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3F744" w14:textId="45CC5D1A" w:rsidR="00540008" w:rsidRPr="00123E14" w:rsidRDefault="00540008" w:rsidP="00BD7E47">
      <w:pPr>
        <w:widowControl w:val="0"/>
        <w:tabs>
          <w:tab w:val="left" w:pos="4815"/>
          <w:tab w:val="center" w:pos="6840"/>
        </w:tabs>
        <w:spacing w:after="80" w:line="240" w:lineRule="auto"/>
        <w:ind w:left="7080" w:hanging="7080"/>
        <w:jc w:val="center"/>
        <w:rPr>
          <w:rFonts w:ascii="Montserrat" w:hAnsi="Montserrat" w:cstheme="minorHAnsi"/>
          <w:b/>
        </w:rPr>
      </w:pPr>
      <w:r w:rsidRPr="00123E14">
        <w:rPr>
          <w:rFonts w:ascii="Montserrat" w:hAnsi="Montserrat" w:cstheme="minorHAnsi"/>
          <w:b/>
        </w:rPr>
        <w:t>PODER EJECUTIVO DEL ESTADO DE ZACATECAS</w:t>
      </w:r>
    </w:p>
    <w:p w14:paraId="1C11CCF6" w14:textId="630DB3DF" w:rsidR="00540008" w:rsidRPr="00123E14" w:rsidRDefault="00540008" w:rsidP="00540008">
      <w:pPr>
        <w:widowControl w:val="0"/>
        <w:spacing w:after="80" w:line="203" w:lineRule="exact"/>
        <w:jc w:val="center"/>
        <w:rPr>
          <w:rFonts w:ascii="Montserrat" w:hAnsi="Montserrat" w:cstheme="minorHAnsi"/>
          <w:b/>
        </w:rPr>
      </w:pPr>
      <w:bookmarkStart w:id="0" w:name="_Hlk133566610"/>
      <w:bookmarkEnd w:id="0"/>
    </w:p>
    <w:p w14:paraId="0FC405F0" w14:textId="53BB59BA" w:rsidR="00DB1E20" w:rsidRPr="00123E14" w:rsidRDefault="00540008" w:rsidP="00540008">
      <w:pPr>
        <w:widowControl w:val="0"/>
        <w:tabs>
          <w:tab w:val="center" w:pos="7023"/>
          <w:tab w:val="left" w:pos="10995"/>
        </w:tabs>
        <w:spacing w:after="80" w:line="203" w:lineRule="exact"/>
        <w:ind w:left="360"/>
        <w:rPr>
          <w:rFonts w:ascii="Montserrat" w:hAnsi="Montserrat" w:cstheme="minorHAnsi"/>
          <w:b/>
        </w:rPr>
      </w:pPr>
      <w:r w:rsidRPr="00123E14">
        <w:rPr>
          <w:rFonts w:ascii="Montserrat" w:hAnsi="Montserrat" w:cstheme="minorHAnsi"/>
          <w:b/>
        </w:rPr>
        <w:tab/>
        <w:t>NOTAS A LOS ESTADOS FINANCIEROS</w:t>
      </w:r>
    </w:p>
    <w:p w14:paraId="09C86D80" w14:textId="675D0919" w:rsidR="00DB1E20" w:rsidRPr="00123E14" w:rsidRDefault="00DB1E20" w:rsidP="00540008">
      <w:pPr>
        <w:widowControl w:val="0"/>
        <w:tabs>
          <w:tab w:val="center" w:pos="7023"/>
          <w:tab w:val="left" w:pos="10995"/>
        </w:tabs>
        <w:spacing w:after="80" w:line="203" w:lineRule="exact"/>
        <w:ind w:left="360"/>
        <w:rPr>
          <w:rFonts w:ascii="Montserrat" w:hAnsi="Montserrat" w:cstheme="minorHAnsi"/>
          <w:b/>
        </w:rPr>
      </w:pPr>
    </w:p>
    <w:p w14:paraId="7CBBA781" w14:textId="77777777" w:rsidR="008737CB" w:rsidRDefault="008737CB" w:rsidP="008737CB">
      <w:pPr>
        <w:widowControl w:val="0"/>
        <w:spacing w:line="360" w:lineRule="auto"/>
        <w:jc w:val="both"/>
        <w:rPr>
          <w:rFonts w:ascii="Montserrat" w:hAnsi="Montserrat" w:cstheme="minorHAnsi"/>
        </w:rPr>
      </w:pPr>
      <w:r w:rsidRPr="009A312D">
        <w:rPr>
          <w:rFonts w:ascii="Montserrat" w:hAnsi="Montserrat" w:cstheme="minorHAnsi"/>
        </w:rPr>
        <w:t xml:space="preserve">Como parte </w:t>
      </w:r>
      <w:r w:rsidRPr="006C7C6A">
        <w:rPr>
          <w:rFonts w:ascii="Montserrat" w:hAnsi="Montserrat" w:cstheme="minorHAnsi"/>
        </w:rPr>
        <w:t>de la información financiera</w:t>
      </w:r>
      <w:r w:rsidRPr="00E255C8">
        <w:rPr>
          <w:rFonts w:ascii="Montserrat" w:hAnsi="Montserrat" w:cstheme="minorHAnsi"/>
        </w:rPr>
        <w:t>, las notas a los estados financieros son explicaciones que amplían el origen y significado de los datos y cifras que se presentan en los Estados Financieros. Además, se proporciona información de las transacciones y otros eventos que podrían tener un impacto económico en el Gobierno del Estado, teniendo en cuenta los postulados de Revelación Suficiente e Imp</w:t>
      </w:r>
      <w:r w:rsidRPr="009A312D">
        <w:rPr>
          <w:rFonts w:ascii="Montserrat" w:hAnsi="Montserrat" w:cstheme="minorHAnsi"/>
        </w:rPr>
        <w:t xml:space="preserve">ortancia </w:t>
      </w:r>
      <w:r>
        <w:rPr>
          <w:rFonts w:ascii="Montserrat" w:hAnsi="Montserrat" w:cstheme="minorHAnsi"/>
        </w:rPr>
        <w:t>R</w:t>
      </w:r>
      <w:r w:rsidRPr="009A312D">
        <w:rPr>
          <w:rFonts w:ascii="Montserrat" w:hAnsi="Montserrat" w:cstheme="minorHAnsi"/>
        </w:rPr>
        <w:t>elativa. Esto significa que se consideran tanto la situación financiera y los resultados, como los aspectos relevantes reconocidos contablemente del Gobierno del Estado.</w:t>
      </w:r>
    </w:p>
    <w:p w14:paraId="4615EFE2" w14:textId="77777777" w:rsidR="008737CB" w:rsidRDefault="008737CB" w:rsidP="008737CB">
      <w:pPr>
        <w:widowControl w:val="0"/>
        <w:spacing w:line="360" w:lineRule="auto"/>
        <w:jc w:val="both"/>
        <w:rPr>
          <w:rFonts w:ascii="Montserrat" w:hAnsi="Montserrat" w:cstheme="minorHAnsi"/>
          <w:lang w:val="es-ES"/>
        </w:rPr>
      </w:pPr>
      <w:r w:rsidRPr="00B86C23">
        <w:rPr>
          <w:rFonts w:ascii="Montserrat" w:hAnsi="Montserrat" w:cstheme="minorHAnsi"/>
        </w:rPr>
        <w:t>El propósito de este documento es ofrecer información adicional que no aparece directamente en los Estados Financieros,</w:t>
      </w:r>
      <w:r w:rsidRPr="009B798C">
        <w:rPr>
          <w:rFonts w:ascii="Montserrat" w:hAnsi="Montserrat" w:cstheme="minorHAnsi"/>
          <w:lang w:val="es-ES"/>
        </w:rPr>
        <w:t xml:space="preserve"> pero que resultan relevantes para ampliar la comprensión de estos. </w:t>
      </w:r>
      <w:r w:rsidRPr="00B86C23">
        <w:rPr>
          <w:rFonts w:ascii="Montserrat" w:hAnsi="Montserrat" w:cstheme="minorHAnsi"/>
        </w:rPr>
        <w:t>Además, se proporciona el contexto y los aspectos económicos y financieros más relevantes que influyeron en las decisiones tomadas durante el período reportado.</w:t>
      </w:r>
    </w:p>
    <w:p w14:paraId="52A079DB" w14:textId="77777777" w:rsidR="008737CB" w:rsidRDefault="008737CB" w:rsidP="008737CB">
      <w:pPr>
        <w:widowControl w:val="0"/>
        <w:spacing w:line="360" w:lineRule="auto"/>
        <w:jc w:val="both"/>
        <w:rPr>
          <w:rFonts w:ascii="Montserrat" w:hAnsi="Montserrat" w:cstheme="minorHAnsi"/>
        </w:rPr>
      </w:pPr>
      <w:r w:rsidRPr="00B86C23">
        <w:rPr>
          <w:rFonts w:ascii="Montserrat" w:hAnsi="Montserrat" w:cstheme="minorHAnsi"/>
        </w:rPr>
        <w:t>De esta manera, se presenta la respuesta del gobierno ante las condiciones económico-financieras relacionadas con la información financiera de cada período de gestión. También se incluyen las políticas que podrían influir en las decisiones en futuros períodos.</w:t>
      </w:r>
    </w:p>
    <w:p w14:paraId="716FAEB5" w14:textId="77777777" w:rsidR="008737CB" w:rsidRPr="009B798C" w:rsidRDefault="008737CB" w:rsidP="008737CB">
      <w:pPr>
        <w:widowControl w:val="0"/>
        <w:spacing w:after="0" w:line="360" w:lineRule="auto"/>
        <w:jc w:val="both"/>
        <w:rPr>
          <w:rFonts w:ascii="Montserrat" w:hAnsi="Montserrat" w:cstheme="minorHAnsi"/>
        </w:rPr>
      </w:pPr>
      <w:r w:rsidRPr="009B798C">
        <w:rPr>
          <w:rFonts w:ascii="Montserrat" w:hAnsi="Montserrat" w:cstheme="minorHAnsi"/>
        </w:rPr>
        <w:t xml:space="preserve">Con el fin de dar cumplimiento a los artículos 46 fracción I, inciso g), 47, 48 y 49 de la Ley General de Contabilidad Gubernamental, se acompañan las notas a los estados financieros, por el periodo </w:t>
      </w:r>
      <w:r w:rsidRPr="006C7C6A">
        <w:rPr>
          <w:rFonts w:ascii="Montserrat" w:hAnsi="Montserrat" w:cstheme="minorHAnsi"/>
        </w:rPr>
        <w:t>del 01 de enero al 3</w:t>
      </w:r>
      <w:r>
        <w:rPr>
          <w:rFonts w:ascii="Montserrat" w:hAnsi="Montserrat" w:cstheme="minorHAnsi"/>
        </w:rPr>
        <w:t>0 de junio de 2026</w:t>
      </w:r>
      <w:r w:rsidRPr="006C7C6A">
        <w:rPr>
          <w:rFonts w:ascii="Montserrat" w:hAnsi="Montserrat" w:cstheme="minorHAnsi"/>
        </w:rPr>
        <w:t>,</w:t>
      </w:r>
      <w:r w:rsidRPr="008D254E">
        <w:rPr>
          <w:rFonts w:ascii="Montserrat" w:hAnsi="Montserrat" w:cstheme="minorHAnsi"/>
        </w:rPr>
        <w:t xml:space="preserve"> </w:t>
      </w:r>
      <w:r w:rsidRPr="00E255C8">
        <w:rPr>
          <w:rFonts w:ascii="Montserrat" w:hAnsi="Montserrat" w:cstheme="minorHAnsi"/>
        </w:rPr>
        <w:t>a través de los siguientes tres tipos de notas:</w:t>
      </w:r>
    </w:p>
    <w:p w14:paraId="648E4206" w14:textId="77777777" w:rsidR="008737CB" w:rsidRPr="009B798C" w:rsidRDefault="008737CB" w:rsidP="008737CB">
      <w:pPr>
        <w:widowControl w:val="0"/>
        <w:spacing w:after="0" w:line="360" w:lineRule="auto"/>
        <w:jc w:val="both"/>
        <w:rPr>
          <w:rFonts w:ascii="Montserrat" w:hAnsi="Montserrat" w:cstheme="minorHAnsi"/>
          <w:sz w:val="18"/>
        </w:rPr>
      </w:pPr>
    </w:p>
    <w:p w14:paraId="4087CC27" w14:textId="77777777" w:rsidR="008737CB" w:rsidRPr="009B798C" w:rsidRDefault="008737CB" w:rsidP="008737CB">
      <w:pPr>
        <w:widowControl w:val="0"/>
        <w:spacing w:after="0" w:line="360" w:lineRule="auto"/>
        <w:jc w:val="both"/>
        <w:rPr>
          <w:rFonts w:ascii="Montserrat" w:hAnsi="Montserrat" w:cstheme="minorHAnsi"/>
        </w:rPr>
      </w:pPr>
      <w:r w:rsidRPr="009B798C">
        <w:rPr>
          <w:rFonts w:ascii="Montserrat" w:hAnsi="Montserrat" w:cstheme="minorHAnsi"/>
        </w:rPr>
        <w:t>a) Notas de gestión administrativa;</w:t>
      </w:r>
    </w:p>
    <w:p w14:paraId="34AFC431" w14:textId="77777777" w:rsidR="008737CB" w:rsidRPr="009B798C" w:rsidRDefault="008737CB" w:rsidP="008737CB">
      <w:pPr>
        <w:widowControl w:val="0"/>
        <w:spacing w:after="0" w:line="360" w:lineRule="auto"/>
        <w:jc w:val="both"/>
        <w:rPr>
          <w:rFonts w:ascii="Montserrat" w:hAnsi="Montserrat" w:cstheme="minorHAnsi"/>
        </w:rPr>
      </w:pPr>
      <w:r w:rsidRPr="009B798C">
        <w:rPr>
          <w:rFonts w:ascii="Montserrat" w:hAnsi="Montserrat" w:cstheme="minorHAnsi"/>
        </w:rPr>
        <w:t>b) Notas de desglose, y</w:t>
      </w:r>
    </w:p>
    <w:p w14:paraId="1AAB1410" w14:textId="56066557" w:rsidR="00FF6ED9" w:rsidRPr="00123E14" w:rsidRDefault="008737CB" w:rsidP="008737CB">
      <w:pPr>
        <w:widowControl w:val="0"/>
        <w:spacing w:after="0" w:line="360" w:lineRule="auto"/>
        <w:jc w:val="both"/>
        <w:rPr>
          <w:rFonts w:ascii="Montserrat" w:hAnsi="Montserrat" w:cstheme="minorHAnsi"/>
        </w:rPr>
      </w:pPr>
      <w:r w:rsidRPr="009B798C">
        <w:rPr>
          <w:rFonts w:ascii="Montserrat" w:hAnsi="Montserrat" w:cstheme="minorHAnsi"/>
        </w:rPr>
        <w:t>c) Notas de memoria (cuentas de orden).</w:t>
      </w:r>
    </w:p>
    <w:p w14:paraId="09034954" w14:textId="77777777" w:rsidR="00BD6C48" w:rsidRPr="00123E14" w:rsidRDefault="00BD6C48" w:rsidP="00BD6C48">
      <w:pPr>
        <w:pStyle w:val="Prrafodelista"/>
        <w:widowControl w:val="0"/>
        <w:numPr>
          <w:ilvl w:val="0"/>
          <w:numId w:val="48"/>
        </w:numPr>
        <w:spacing w:before="240" w:after="80" w:line="203" w:lineRule="exact"/>
        <w:jc w:val="center"/>
        <w:rPr>
          <w:rFonts w:ascii="Montserrat" w:eastAsia="Times New Roman" w:hAnsi="Montserrat" w:cstheme="minorHAnsi"/>
          <w:b/>
          <w:lang w:val="es-ES" w:eastAsia="es-ES"/>
        </w:rPr>
      </w:pPr>
      <w:r w:rsidRPr="00123E14">
        <w:rPr>
          <w:rFonts w:ascii="Montserrat" w:eastAsia="Times New Roman" w:hAnsi="Montserrat" w:cstheme="minorHAnsi"/>
          <w:b/>
          <w:lang w:val="es-ES" w:eastAsia="es-ES"/>
        </w:rPr>
        <w:lastRenderedPageBreak/>
        <w:t>NOTAS DE GESTIÓN ADMINISTRATIVA</w:t>
      </w:r>
    </w:p>
    <w:p w14:paraId="5E20D0B7" w14:textId="77777777" w:rsidR="00BD6C48" w:rsidRPr="00123E14" w:rsidRDefault="00BD6C48" w:rsidP="00BD6C48">
      <w:pPr>
        <w:widowControl w:val="0"/>
        <w:spacing w:line="360" w:lineRule="auto"/>
        <w:contextualSpacing/>
        <w:jc w:val="both"/>
        <w:rPr>
          <w:rFonts w:ascii="Montserrat" w:eastAsia="Times New Roman" w:hAnsi="Montserrat" w:cstheme="minorHAnsi"/>
          <w:b/>
          <w:lang w:val="es-ES" w:eastAsia="es-ES"/>
        </w:rPr>
      </w:pPr>
    </w:p>
    <w:p w14:paraId="2BF3D4F9" w14:textId="77777777" w:rsidR="00BD6C48" w:rsidRPr="00123E14" w:rsidRDefault="00BD6C48" w:rsidP="00BD6C48">
      <w:pPr>
        <w:spacing w:after="160"/>
        <w:rPr>
          <w:rFonts w:ascii="Montserrat" w:eastAsia="Calibri" w:hAnsi="Montserrat" w:cstheme="minorHAnsi"/>
          <w:sz w:val="18"/>
          <w:szCs w:val="18"/>
          <w:lang w:eastAsia="en-US"/>
        </w:rPr>
      </w:pPr>
      <w:r w:rsidRPr="00123E14">
        <w:rPr>
          <w:rFonts w:ascii="Montserrat" w:hAnsi="Montserrat" w:cstheme="minorHAnsi"/>
          <w:b/>
          <w:lang w:val="es-ES"/>
        </w:rPr>
        <w:t>1. Autorización e Historia</w:t>
      </w:r>
    </w:p>
    <w:p w14:paraId="443E1BCA" w14:textId="77777777" w:rsidR="00BD6C48" w:rsidRPr="00123E14" w:rsidRDefault="00BD6C48" w:rsidP="00BD6C48">
      <w:pPr>
        <w:numPr>
          <w:ilvl w:val="0"/>
          <w:numId w:val="15"/>
        </w:numPr>
        <w:spacing w:before="240" w:line="360" w:lineRule="auto"/>
        <w:ind w:left="1134" w:firstLine="0"/>
        <w:contextualSpacing/>
        <w:jc w:val="both"/>
        <w:rPr>
          <w:rFonts w:ascii="Montserrat" w:eastAsia="Times New Roman" w:hAnsi="Montserrat" w:cstheme="minorHAnsi"/>
          <w:b/>
          <w:lang w:eastAsia="es-ES_tradnl"/>
        </w:rPr>
      </w:pPr>
      <w:r w:rsidRPr="00123E14">
        <w:rPr>
          <w:rFonts w:ascii="Montserrat" w:eastAsia="Times New Roman" w:hAnsi="Montserrat" w:cstheme="minorHAnsi"/>
          <w:b/>
          <w:lang w:eastAsia="es-ES_tradnl"/>
        </w:rPr>
        <w:t>Fecha de creación del ente.</w:t>
      </w:r>
    </w:p>
    <w:p w14:paraId="1DBCEB3A"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El Estado de Zacatecas tiene su origen en el Pacto Federal suscrito en el acta constitutiva de la federación del 31 de enero de 1824, junto con otros 18 Estados y 4 territorios; en el artículo 6 se establecía: “</w:t>
      </w:r>
      <w:r w:rsidRPr="00123E14">
        <w:rPr>
          <w:rFonts w:ascii="Montserrat" w:eastAsia="Times New Roman" w:hAnsi="Montserrat" w:cstheme="minorHAnsi"/>
          <w:i/>
          <w:lang w:eastAsia="es-ES_tradnl"/>
        </w:rPr>
        <w:t>los Estados son independientes, libres y soberanos en lo que exclusivamente toca a su administración y gobierno interior”</w:t>
      </w:r>
      <w:r w:rsidRPr="00123E14">
        <w:rPr>
          <w:rFonts w:ascii="Montserrat" w:eastAsia="Times New Roman" w:hAnsi="Montserrat" w:cstheme="minorHAnsi"/>
          <w:lang w:eastAsia="es-ES_tradnl"/>
        </w:rPr>
        <w:t>, se les dotaba de capacidad para emitir su Constitución Local. La primera Constitución del Estado Libre y Soberano de Zacatecas, fue sancionada por el Constituyente el 17 de enero de 1825, en la que fungía como Gobernador Pedro José López de Nava, fue de las primeras constituciones en el país.</w:t>
      </w:r>
    </w:p>
    <w:p w14:paraId="7398D78D"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Entre 1824 y 1825 aparecieron algunas instituciones tales como, la primera imprenta en Zacatecas, se estableció la Tesorería General del Estado y la Administración de Rentas de la Capital, fue creado el Supremo Tribunal de Justicia, el Tribunal de Alzadas del Comercio y el Tribunal de Alzada de la Minería.</w:t>
      </w:r>
    </w:p>
    <w:p w14:paraId="49922100" w14:textId="77777777" w:rsidR="00BD6C48" w:rsidRPr="00123E14" w:rsidRDefault="00BD6C48" w:rsidP="00BD6C48">
      <w:pPr>
        <w:numPr>
          <w:ilvl w:val="0"/>
          <w:numId w:val="15"/>
        </w:numPr>
        <w:spacing w:line="360" w:lineRule="auto"/>
        <w:ind w:left="1418" w:hanging="284"/>
        <w:contextualSpacing/>
        <w:jc w:val="both"/>
        <w:rPr>
          <w:rFonts w:ascii="Montserrat" w:eastAsia="Times New Roman" w:hAnsi="Montserrat" w:cstheme="minorHAnsi"/>
          <w:b/>
          <w:lang w:eastAsia="es-ES_tradnl"/>
        </w:rPr>
      </w:pPr>
      <w:r w:rsidRPr="00123E14">
        <w:rPr>
          <w:rFonts w:ascii="Montserrat" w:eastAsia="Times New Roman" w:hAnsi="Montserrat" w:cstheme="minorHAnsi"/>
          <w:b/>
          <w:lang w:eastAsia="es-ES_tradnl"/>
        </w:rPr>
        <w:t>Principales cambios de estructura.</w:t>
      </w:r>
    </w:p>
    <w:p w14:paraId="0608E2AE"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La actual Constitución Política del Estado Libre y Soberano de Zacatecas, fue publicada el 11 de julio de 1998 con vigencia a partir del 16 de agosto de 1998, por el Gobernador Constitucional del Estado el Lic. Arturo Romo Gutiérrez y consta de 167 artículos y la última reforma realizada mediante Decreto No. 324 publicado en el Periódico Oficial del Gobierno del Estado el 08 de abril de 2026.</w:t>
      </w:r>
    </w:p>
    <w:p w14:paraId="1DECF359" w14:textId="77777777" w:rsidR="00BD6C48" w:rsidRPr="00123E14" w:rsidRDefault="00BD6C48" w:rsidP="00BD6C48">
      <w:pPr>
        <w:widowControl w:val="0"/>
        <w:spacing w:after="0" w:line="360" w:lineRule="auto"/>
        <w:jc w:val="both"/>
        <w:rPr>
          <w:rFonts w:ascii="Montserrat" w:hAnsi="Montserrat" w:cstheme="minorHAnsi"/>
          <w:b/>
          <w:lang w:val="es-ES"/>
        </w:rPr>
      </w:pPr>
      <w:r w:rsidRPr="00123E14">
        <w:rPr>
          <w:rFonts w:ascii="Montserrat" w:hAnsi="Montserrat" w:cstheme="minorHAnsi"/>
          <w:b/>
          <w:lang w:val="es-ES"/>
        </w:rPr>
        <w:t>2. Panorama Económico y Financiero</w:t>
      </w:r>
    </w:p>
    <w:p w14:paraId="26405169" w14:textId="77777777" w:rsidR="00BD6C48" w:rsidRPr="00123E14" w:rsidRDefault="00BD6C48" w:rsidP="00BD6C48">
      <w:pPr>
        <w:widowControl w:val="0"/>
        <w:spacing w:after="0" w:line="360" w:lineRule="auto"/>
        <w:jc w:val="both"/>
        <w:rPr>
          <w:rFonts w:ascii="Montserrat" w:hAnsi="Montserrat" w:cstheme="minorHAnsi"/>
          <w:bCs/>
          <w:lang w:val="es-ES"/>
        </w:rPr>
      </w:pPr>
      <w:r w:rsidRPr="00123E14">
        <w:rPr>
          <w:rFonts w:ascii="Montserrat" w:hAnsi="Montserrat" w:cstheme="minorHAnsi"/>
          <w:bCs/>
          <w:lang w:val="es-ES"/>
        </w:rPr>
        <w:t xml:space="preserve">Para la presentación de la información sobre las principales condiciones económico-financieras con las que esta administración operó durante el periodo que se informa, se toma en consideración el informe ejecutivo del panorama </w:t>
      </w:r>
      <w:r w:rsidRPr="00123E14">
        <w:rPr>
          <w:rFonts w:ascii="Montserrat" w:hAnsi="Montserrat" w:cstheme="minorHAnsi"/>
          <w:bCs/>
          <w:lang w:val="es-ES"/>
        </w:rPr>
        <w:lastRenderedPageBreak/>
        <w:t>macroeconómico (nacional) y microeconómico (estatal) elaborado por la Secretaría de Economía del Gobierno del Estado.</w:t>
      </w:r>
    </w:p>
    <w:p w14:paraId="0C7FE5D7" w14:textId="77777777" w:rsidR="00BD6C48" w:rsidRPr="00123E14" w:rsidRDefault="00BD6C48" w:rsidP="00BD6C48">
      <w:pPr>
        <w:widowControl w:val="0"/>
        <w:spacing w:after="0" w:line="360" w:lineRule="auto"/>
        <w:jc w:val="both"/>
        <w:rPr>
          <w:rFonts w:ascii="Montserrat" w:hAnsi="Montserrat" w:cstheme="minorHAnsi"/>
          <w:bCs/>
          <w:lang w:val="es-ES"/>
        </w:rPr>
      </w:pPr>
    </w:p>
    <w:p w14:paraId="21A12187" w14:textId="77777777" w:rsidR="00BD6C48" w:rsidRPr="00123E14" w:rsidRDefault="00BD6C48" w:rsidP="00BD6C48">
      <w:pPr>
        <w:widowControl w:val="0"/>
        <w:spacing w:line="360" w:lineRule="auto"/>
        <w:jc w:val="both"/>
        <w:rPr>
          <w:rFonts w:ascii="Montserrat" w:hAnsi="Montserrat" w:cstheme="minorHAnsi"/>
          <w:b/>
          <w:lang w:val="es-ES"/>
        </w:rPr>
      </w:pPr>
      <w:r w:rsidRPr="00123E14">
        <w:rPr>
          <w:rFonts w:ascii="Montserrat" w:hAnsi="Montserrat" w:cstheme="minorHAnsi"/>
          <w:b/>
          <w:lang w:val="es-ES"/>
        </w:rPr>
        <w:t xml:space="preserve">I. INDICADORES MACROECONÓMICOS (NACIONAL) </w:t>
      </w:r>
    </w:p>
    <w:p w14:paraId="3D900944" w14:textId="77777777" w:rsidR="00BD6C48" w:rsidRPr="00123E14" w:rsidRDefault="00BD6C48" w:rsidP="00BD6C48">
      <w:pPr>
        <w:widowControl w:val="0"/>
        <w:spacing w:line="360" w:lineRule="auto"/>
        <w:jc w:val="both"/>
        <w:rPr>
          <w:rFonts w:ascii="Montserrat" w:hAnsi="Montserrat" w:cstheme="minorHAnsi"/>
          <w:b/>
          <w:lang w:val="es-ES"/>
        </w:rPr>
      </w:pPr>
      <w:r w:rsidRPr="00123E14">
        <w:rPr>
          <w:rFonts w:ascii="Montserrat" w:hAnsi="Montserrat" w:cstheme="minorHAnsi"/>
          <w:b/>
          <w:lang w:val="es-ES"/>
        </w:rPr>
        <w:t>I.1 Producto Interno Bruto Trimestral</w:t>
      </w:r>
    </w:p>
    <w:p w14:paraId="43C6E2EA" w14:textId="77777777" w:rsidR="00DD2566" w:rsidRPr="00123E14" w:rsidRDefault="00BD6C48" w:rsidP="001E5362">
      <w:pPr>
        <w:spacing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El Producto Interno Bruto trimestral ofrece,  en el corto plazo, una visión oportuna, completa y coherente de la evolución de las actividades económicas del país.</w:t>
      </w:r>
      <w:r w:rsidRPr="00123E14">
        <w:rPr>
          <w:rFonts w:ascii="Montserrat" w:eastAsia="Calibri" w:hAnsi="Montserrat" w:cs="Times New Roman"/>
          <w:b/>
          <w:bCs/>
          <w:lang w:eastAsia="en-US"/>
        </w:rPr>
        <w:t xml:space="preserve"> Al </w:t>
      </w:r>
      <w:r w:rsidR="00DD2566" w:rsidRPr="00123E14">
        <w:rPr>
          <w:rFonts w:ascii="Montserrat" w:eastAsia="Calibri" w:hAnsi="Montserrat" w:cs="Times New Roman"/>
          <w:b/>
          <w:bCs/>
          <w:lang w:eastAsia="en-US"/>
        </w:rPr>
        <w:t xml:space="preserve">primer trimestre de 2026, se estima un PIB nacional de $25,523,595.8 millones de pesos </w:t>
      </w:r>
      <w:r w:rsidR="00DD2566" w:rsidRPr="00123E14">
        <w:rPr>
          <w:rFonts w:ascii="Montserrat" w:eastAsia="Calibri" w:hAnsi="Montserrat" w:cs="Times New Roman"/>
          <w:lang w:eastAsia="en-US"/>
        </w:rPr>
        <w:t xml:space="preserve">(series desestacionalizadas a precios de 2018). INEGI estima una </w:t>
      </w:r>
      <w:r w:rsidR="00DD2566" w:rsidRPr="00123E14">
        <w:rPr>
          <w:rFonts w:ascii="Montserrat" w:eastAsia="Calibri" w:hAnsi="Montserrat" w:cs="Times New Roman"/>
          <w:b/>
          <w:bCs/>
          <w:lang w:eastAsia="en-US"/>
        </w:rPr>
        <w:t>variación trimestral de -0.6% en el PIB nacional,</w:t>
      </w:r>
      <w:r w:rsidR="00DD2566" w:rsidRPr="00123E14">
        <w:rPr>
          <w:rFonts w:ascii="Montserrat" w:eastAsia="Calibri" w:hAnsi="Montserrat" w:cs="Times New Roman"/>
          <w:lang w:eastAsia="en-US"/>
        </w:rPr>
        <w:t xml:space="preserve"> así como una </w:t>
      </w:r>
      <w:r w:rsidR="00DD2566" w:rsidRPr="00123E14">
        <w:rPr>
          <w:rFonts w:ascii="Montserrat" w:eastAsia="Calibri" w:hAnsi="Montserrat" w:cs="Times New Roman"/>
          <w:b/>
          <w:bCs/>
          <w:lang w:eastAsia="en-US"/>
        </w:rPr>
        <w:t>variación anual de +0.4%.</w:t>
      </w:r>
    </w:p>
    <w:p w14:paraId="3FFC0A51" w14:textId="77777777" w:rsidR="00DD2566" w:rsidRPr="00123E14" w:rsidRDefault="00DD2566" w:rsidP="001E5362">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En cuanto a su distribución por actividad económica, al segundo trimestre de 2025 las actividades primarias contribuyeron con el 3.4% del PIB total, las actividades secundarias con 30.4%, y las actividades terciarias con 60.7%, mientras que el 5.6% restante corresponde a impuestos.</w:t>
      </w:r>
    </w:p>
    <w:p w14:paraId="4324A110" w14:textId="77777777" w:rsidR="00DD2566" w:rsidRPr="00123E14" w:rsidRDefault="00DD2566" w:rsidP="001E5362">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En variación trimestral por actividad económica, el PIB de las actividades primarias disminuyó -1.7%; el PIB de las secundarias disminuyó -1.0% y el de las actividades terciarias disminuyó -0.4%. </w:t>
      </w:r>
    </w:p>
    <w:p w14:paraId="6F43C245" w14:textId="77777777" w:rsidR="00DD2566" w:rsidRPr="00123E14" w:rsidRDefault="00DD2566" w:rsidP="001E5362">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En variación anual por actividad económica, el PIB de las actividades primarias aumentó +0.3%; el PIB de las secundarias disminuyó -1.1% y el de las actividades terciarias aumentó +1.1%. </w:t>
      </w:r>
    </w:p>
    <w:p w14:paraId="5584158D" w14:textId="4B350678" w:rsidR="00BD6C48" w:rsidRPr="00123E14" w:rsidRDefault="00DD2566" w:rsidP="001E5362">
      <w:pPr>
        <w:spacing w:line="360" w:lineRule="auto"/>
        <w:jc w:val="both"/>
        <w:rPr>
          <w:rFonts w:ascii="Montserrat" w:hAnsi="Montserrat"/>
        </w:rPr>
      </w:pPr>
      <w:r w:rsidRPr="00123E14">
        <w:rPr>
          <w:rFonts w:ascii="Montserrat" w:eastAsia="Calibri" w:hAnsi="Montserrat" w:cs="Times New Roman"/>
          <w:lang w:eastAsia="en-US"/>
        </w:rPr>
        <w:t>La tendencia indica una recuperación en el sector primario, una dinámica estable en el secundario, y una tendencia positiva en el terciario, con una desaceleración en el ritmo de crecimiento, con perspectivas de estables a positivas</w:t>
      </w:r>
      <w:r w:rsidR="009A3CAA" w:rsidRPr="00123E14">
        <w:rPr>
          <w:rFonts w:ascii="Montserrat" w:eastAsia="Calibri" w:hAnsi="Montserrat" w:cs="Times New Roman"/>
          <w:lang w:eastAsia="en-US"/>
        </w:rPr>
        <w:t>.</w:t>
      </w:r>
    </w:p>
    <w:p w14:paraId="473BB4CA" w14:textId="77777777" w:rsidR="00BD6C48" w:rsidRPr="00123E14" w:rsidRDefault="00BD6C48" w:rsidP="00C7248C">
      <w:pPr>
        <w:spacing w:line="360" w:lineRule="auto"/>
        <w:jc w:val="both"/>
        <w:rPr>
          <w:rFonts w:ascii="Montserrat" w:eastAsia="Calibri" w:hAnsi="Montserrat" w:cs="Times New Roman"/>
          <w:lang w:eastAsia="en-US"/>
        </w:rPr>
      </w:pPr>
    </w:p>
    <w:p w14:paraId="589378CE" w14:textId="77777777" w:rsidR="00BD6C48" w:rsidRPr="00336922" w:rsidRDefault="00BD6C48" w:rsidP="00BD6C48">
      <w:pPr>
        <w:spacing w:line="360" w:lineRule="auto"/>
        <w:jc w:val="both"/>
        <w:rPr>
          <w:rFonts w:ascii="Montserrat" w:eastAsia="Calibri" w:hAnsi="Montserrat" w:cs="Times New Roman"/>
          <w:color w:val="0070C0"/>
          <w:lang w:eastAsia="en-US"/>
        </w:rPr>
      </w:pPr>
    </w:p>
    <w:p w14:paraId="2C8E655B" w14:textId="683B8221" w:rsidR="00BD6C48" w:rsidRDefault="00BD6C48" w:rsidP="00BD6C48">
      <w:pPr>
        <w:spacing w:line="360" w:lineRule="auto"/>
        <w:jc w:val="both"/>
        <w:rPr>
          <w:rFonts w:ascii="Montserrat" w:eastAsia="Calibri" w:hAnsi="Montserrat" w:cs="Times New Roman"/>
          <w:lang w:eastAsia="en-US"/>
        </w:rPr>
      </w:pPr>
    </w:p>
    <w:p w14:paraId="6DD32AD3" w14:textId="4DFC266C" w:rsidR="00BD6C48" w:rsidRDefault="00BD6C48" w:rsidP="00BD6C48">
      <w:pPr>
        <w:spacing w:line="360" w:lineRule="auto"/>
        <w:jc w:val="both"/>
        <w:rPr>
          <w:rFonts w:ascii="Montserrat" w:eastAsia="Calibri" w:hAnsi="Montserrat" w:cs="Times New Roman"/>
          <w:lang w:eastAsia="en-US"/>
        </w:rPr>
      </w:pPr>
    </w:p>
    <w:p w14:paraId="591EC787" w14:textId="6A7C5796" w:rsidR="00BD6C48" w:rsidRPr="00374D8E" w:rsidRDefault="009A3CAA" w:rsidP="00BD6C48">
      <w:pPr>
        <w:spacing w:line="360" w:lineRule="auto"/>
        <w:jc w:val="both"/>
        <w:rPr>
          <w:rFonts w:ascii="Montserrat" w:eastAsia="Calibri" w:hAnsi="Montserrat" w:cs="Times New Roman"/>
          <w:lang w:eastAsia="en-US"/>
        </w:rPr>
      </w:pPr>
      <w:r w:rsidRPr="009A3CAA">
        <w:rPr>
          <w:rFonts w:ascii="Montserrat" w:eastAsia="Calibri" w:hAnsi="Montserrat" w:cs="Times New Roman"/>
          <w:noProof/>
          <w:lang w:eastAsia="en-US"/>
        </w:rPr>
        <w:drawing>
          <wp:anchor distT="0" distB="0" distL="114300" distR="114300" simplePos="0" relativeHeight="252308480" behindDoc="0" locked="0" layoutInCell="1" allowOverlap="1" wp14:anchorId="023A0C84" wp14:editId="63CC3DFF">
            <wp:simplePos x="0" y="0"/>
            <wp:positionH relativeFrom="margin">
              <wp:posOffset>182880</wp:posOffset>
            </wp:positionH>
            <wp:positionV relativeFrom="page">
              <wp:posOffset>1190625</wp:posOffset>
            </wp:positionV>
            <wp:extent cx="3660140" cy="2793832"/>
            <wp:effectExtent l="0" t="0" r="0" b="698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663574" cy="2796453"/>
                    </a:xfrm>
                    <a:prstGeom prst="rect">
                      <a:avLst/>
                    </a:prstGeom>
                  </pic:spPr>
                </pic:pic>
              </a:graphicData>
            </a:graphic>
            <wp14:sizeRelH relativeFrom="margin">
              <wp14:pctWidth>0</wp14:pctWidth>
            </wp14:sizeRelH>
            <wp14:sizeRelV relativeFrom="margin">
              <wp14:pctHeight>0</wp14:pctHeight>
            </wp14:sizeRelV>
          </wp:anchor>
        </w:drawing>
      </w:r>
    </w:p>
    <w:p w14:paraId="0CD96F05" w14:textId="38ACA3C4" w:rsidR="00BD6C48" w:rsidRPr="009B798C" w:rsidRDefault="009A3CAA" w:rsidP="00BD6C48">
      <w:pPr>
        <w:spacing w:line="360" w:lineRule="auto"/>
        <w:jc w:val="both"/>
        <w:rPr>
          <w:rFonts w:ascii="Montserrat" w:hAnsi="Montserrat" w:cstheme="minorHAnsi"/>
        </w:rPr>
      </w:pPr>
      <w:r w:rsidRPr="009A3CAA">
        <w:rPr>
          <w:rFonts w:ascii="Montserrat" w:eastAsia="Calibri" w:hAnsi="Montserrat" w:cs="Times New Roman"/>
          <w:noProof/>
          <w:lang w:eastAsia="en-US"/>
        </w:rPr>
        <w:drawing>
          <wp:anchor distT="0" distB="0" distL="114300" distR="114300" simplePos="0" relativeHeight="252310528" behindDoc="0" locked="0" layoutInCell="1" allowOverlap="1" wp14:anchorId="05B2BE34" wp14:editId="2D733D39">
            <wp:simplePos x="0" y="0"/>
            <wp:positionH relativeFrom="column">
              <wp:posOffset>5154930</wp:posOffset>
            </wp:positionH>
            <wp:positionV relativeFrom="page">
              <wp:posOffset>1466850</wp:posOffset>
            </wp:positionV>
            <wp:extent cx="3086100" cy="2047875"/>
            <wp:effectExtent l="0" t="0" r="0" b="9525"/>
            <wp:wrapNone/>
            <wp:docPr id="1219841613" name="Imagen 121984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098140" cy="2055865"/>
                    </a:xfrm>
                    <a:prstGeom prst="rect">
                      <a:avLst/>
                    </a:prstGeom>
                  </pic:spPr>
                </pic:pic>
              </a:graphicData>
            </a:graphic>
            <wp14:sizeRelH relativeFrom="margin">
              <wp14:pctWidth>0</wp14:pctWidth>
            </wp14:sizeRelH>
            <wp14:sizeRelV relativeFrom="margin">
              <wp14:pctHeight>0</wp14:pctHeight>
            </wp14:sizeRelV>
          </wp:anchor>
        </w:drawing>
      </w:r>
    </w:p>
    <w:p w14:paraId="0C84D8A7" w14:textId="52238B87" w:rsidR="00BD6C48" w:rsidRPr="009B798C" w:rsidRDefault="00BD6C48" w:rsidP="00BD6C48">
      <w:pPr>
        <w:tabs>
          <w:tab w:val="left" w:pos="2940"/>
        </w:tabs>
        <w:spacing w:line="360" w:lineRule="auto"/>
        <w:jc w:val="both"/>
        <w:rPr>
          <w:rFonts w:ascii="Montserrat" w:hAnsi="Montserrat" w:cstheme="minorHAnsi"/>
        </w:rPr>
      </w:pPr>
    </w:p>
    <w:p w14:paraId="5F783D3B" w14:textId="772F8A9A" w:rsidR="00BD6C48" w:rsidRDefault="00BD6C48" w:rsidP="00BD6C48">
      <w:pPr>
        <w:spacing w:line="360" w:lineRule="auto"/>
        <w:jc w:val="both"/>
        <w:rPr>
          <w:rFonts w:ascii="Montserrat" w:hAnsi="Montserrat" w:cstheme="minorHAnsi"/>
        </w:rPr>
      </w:pPr>
    </w:p>
    <w:p w14:paraId="22D1F3FA" w14:textId="77777777" w:rsidR="00BD6C48" w:rsidRDefault="00BD6C48" w:rsidP="00BD6C48">
      <w:pPr>
        <w:spacing w:line="360" w:lineRule="auto"/>
        <w:jc w:val="both"/>
        <w:rPr>
          <w:rFonts w:ascii="Montserrat" w:hAnsi="Montserrat" w:cstheme="minorHAnsi"/>
        </w:rPr>
      </w:pPr>
    </w:p>
    <w:p w14:paraId="6B8974BE" w14:textId="77777777" w:rsidR="00BD6C48" w:rsidRDefault="00BD6C48" w:rsidP="00BD6C48">
      <w:pPr>
        <w:spacing w:line="360" w:lineRule="auto"/>
        <w:jc w:val="both"/>
        <w:rPr>
          <w:rFonts w:ascii="Montserrat" w:hAnsi="Montserrat" w:cstheme="minorHAnsi"/>
        </w:rPr>
      </w:pPr>
    </w:p>
    <w:p w14:paraId="13507C56" w14:textId="77777777" w:rsidR="00BD6C48" w:rsidRPr="009B798C" w:rsidRDefault="00BD6C48" w:rsidP="00BD6C48">
      <w:pPr>
        <w:spacing w:after="0" w:line="240" w:lineRule="auto"/>
        <w:rPr>
          <w:rFonts w:ascii="Montserrat" w:hAnsi="Montserrat" w:cstheme="minorHAnsi"/>
          <w:color w:val="000000" w:themeColor="text1"/>
        </w:rPr>
      </w:pPr>
    </w:p>
    <w:p w14:paraId="11BEA485" w14:textId="77777777" w:rsidR="00BD6C48" w:rsidRDefault="00BD6C48" w:rsidP="00BD6C48">
      <w:pPr>
        <w:spacing w:after="160"/>
        <w:ind w:right="1212"/>
        <w:jc w:val="right"/>
        <w:rPr>
          <w:rFonts w:ascii="Montserrat" w:eastAsia="Calibri" w:hAnsi="Montserrat" w:cstheme="minorHAnsi"/>
          <w:color w:val="000000"/>
          <w:sz w:val="18"/>
          <w:szCs w:val="18"/>
          <w:lang w:eastAsia="en-US"/>
        </w:rPr>
      </w:pPr>
    </w:p>
    <w:p w14:paraId="59BA3B69" w14:textId="77777777" w:rsidR="00BD6C48" w:rsidRDefault="00BD6C48" w:rsidP="00BD6C48">
      <w:pPr>
        <w:spacing w:after="160"/>
        <w:ind w:right="1212"/>
        <w:jc w:val="right"/>
        <w:rPr>
          <w:rFonts w:ascii="Montserrat" w:eastAsia="Calibri" w:hAnsi="Montserrat" w:cstheme="minorHAnsi"/>
          <w:color w:val="000000"/>
          <w:sz w:val="18"/>
          <w:szCs w:val="18"/>
          <w:lang w:eastAsia="en-US"/>
        </w:rPr>
      </w:pPr>
      <w:r w:rsidRPr="009B798C">
        <w:rPr>
          <w:rFonts w:ascii="Montserrat" w:eastAsia="Calibri" w:hAnsi="Montserrat" w:cstheme="minorHAnsi"/>
          <w:color w:val="000000"/>
          <w:sz w:val="18"/>
          <w:szCs w:val="18"/>
          <w:lang w:eastAsia="en-US"/>
        </w:rPr>
        <w:t>Fuente: INEGI, PIB y Cuentas Nacionales</w:t>
      </w:r>
    </w:p>
    <w:p w14:paraId="588614B8" w14:textId="77777777" w:rsidR="00BD6C48" w:rsidRDefault="00BD6C48" w:rsidP="00BD6C48">
      <w:pPr>
        <w:spacing w:after="160"/>
        <w:ind w:right="1212"/>
        <w:jc w:val="right"/>
        <w:rPr>
          <w:rFonts w:ascii="Montserrat" w:eastAsia="Calibri" w:hAnsi="Montserrat" w:cstheme="minorHAnsi"/>
          <w:color w:val="000000"/>
          <w:sz w:val="18"/>
          <w:szCs w:val="18"/>
          <w:lang w:eastAsia="en-US"/>
        </w:rPr>
      </w:pPr>
    </w:p>
    <w:p w14:paraId="2AD5AE10" w14:textId="77777777" w:rsidR="00BD6C48" w:rsidRPr="00DC75DA" w:rsidRDefault="00BD6C48" w:rsidP="00BD6C48">
      <w:pPr>
        <w:spacing w:after="160"/>
        <w:ind w:right="1212"/>
        <w:jc w:val="right"/>
        <w:rPr>
          <w:rFonts w:ascii="Montserrat" w:eastAsia="Calibri" w:hAnsi="Montserrat" w:cstheme="minorHAnsi"/>
          <w:color w:val="000000"/>
          <w:sz w:val="18"/>
          <w:szCs w:val="18"/>
          <w:lang w:eastAsia="en-US"/>
        </w:rPr>
      </w:pPr>
    </w:p>
    <w:p w14:paraId="62835FC5" w14:textId="77777777" w:rsidR="00BD6C48" w:rsidRPr="00123E14" w:rsidRDefault="00BD6C48" w:rsidP="00BD6C48">
      <w:pPr>
        <w:spacing w:after="160"/>
        <w:outlineLvl w:val="1"/>
        <w:rPr>
          <w:rFonts w:ascii="Montserrat" w:eastAsia="Calibri" w:hAnsi="Montserrat" w:cstheme="minorHAnsi"/>
          <w:b/>
          <w:bCs/>
          <w:szCs w:val="24"/>
          <w:lang w:eastAsia="en-US"/>
        </w:rPr>
      </w:pPr>
      <w:bookmarkStart w:id="1" w:name="_Toc132282803"/>
      <w:bookmarkStart w:id="2" w:name="_Hlk139882622"/>
      <w:r w:rsidRPr="00123E14">
        <w:rPr>
          <w:rFonts w:ascii="Montserrat" w:eastAsia="Calibri" w:hAnsi="Montserrat" w:cstheme="minorHAnsi"/>
          <w:b/>
          <w:bCs/>
          <w:szCs w:val="24"/>
          <w:lang w:eastAsia="en-US"/>
        </w:rPr>
        <w:t>I.2</w:t>
      </w:r>
      <w:r w:rsidRPr="00123E14">
        <w:rPr>
          <w:rFonts w:ascii="Montserrat" w:eastAsia="Calibri" w:hAnsi="Montserrat" w:cstheme="minorHAnsi"/>
          <w:b/>
          <w:bCs/>
          <w:szCs w:val="24"/>
          <w:lang w:eastAsia="en-US"/>
        </w:rPr>
        <w:tab/>
        <w:t>Indicador Global de la Actividad Económica (IGAE</w:t>
      </w:r>
      <w:bookmarkEnd w:id="1"/>
      <w:r w:rsidRPr="00123E14">
        <w:rPr>
          <w:rFonts w:ascii="Montserrat" w:eastAsia="Calibri" w:hAnsi="Montserrat" w:cstheme="minorHAnsi"/>
          <w:b/>
          <w:bCs/>
          <w:szCs w:val="24"/>
          <w:lang w:eastAsia="en-US"/>
        </w:rPr>
        <w:t>)</w:t>
      </w:r>
    </w:p>
    <w:bookmarkEnd w:id="2"/>
    <w:p w14:paraId="64FDFF1A" w14:textId="77777777" w:rsidR="00BD6C48" w:rsidRPr="00123E14" w:rsidRDefault="00BD6C48" w:rsidP="001E5362">
      <w:pPr>
        <w:spacing w:line="360" w:lineRule="auto"/>
        <w:jc w:val="both"/>
        <w:rPr>
          <w:rFonts w:ascii="Montserrat" w:hAnsi="Montserrat"/>
        </w:rPr>
      </w:pPr>
      <w:r w:rsidRPr="00123E14">
        <w:rPr>
          <w:rFonts w:ascii="Montserrat" w:eastAsia="Calibri" w:hAnsi="Montserrat" w:cs="Times New Roman"/>
          <w:lang w:eastAsia="en-US"/>
        </w:rPr>
        <w:t xml:space="preserve">El Indicador Global </w:t>
      </w:r>
      <w:r w:rsidRPr="00123E14">
        <w:rPr>
          <w:rFonts w:ascii="Montserrat" w:hAnsi="Montserrat"/>
        </w:rPr>
        <w:t>de la Actividad Económica (IGAE) permite conocer y dar seguimiento a la evolución conjunta de los sectores económicos de todo el país.</w:t>
      </w:r>
    </w:p>
    <w:p w14:paraId="6F5BE7B4" w14:textId="77777777" w:rsidR="009A3CAA" w:rsidRPr="00123E14" w:rsidRDefault="00BD6C48" w:rsidP="001E5362">
      <w:pPr>
        <w:spacing w:line="360" w:lineRule="auto"/>
        <w:jc w:val="both"/>
        <w:rPr>
          <w:rFonts w:ascii="Montserrat" w:hAnsi="Montserrat"/>
        </w:rPr>
      </w:pPr>
      <w:r w:rsidRPr="00123E14">
        <w:rPr>
          <w:rFonts w:ascii="Montserrat" w:hAnsi="Montserrat"/>
        </w:rPr>
        <w:t xml:space="preserve">En los últimos tres años se ha experimentado una recuperación constante. Durante 2025 </w:t>
      </w:r>
      <w:r w:rsidR="009A3CAA" w:rsidRPr="00123E14">
        <w:rPr>
          <w:rFonts w:ascii="Montserrat" w:hAnsi="Montserrat"/>
        </w:rPr>
        <w:t xml:space="preserve">y 2026 se observa una tendencia ligeramente positiva. </w:t>
      </w:r>
    </w:p>
    <w:p w14:paraId="33D4E38C" w14:textId="43C64603" w:rsidR="009A3CAA" w:rsidRPr="00123E14" w:rsidRDefault="009A3CAA" w:rsidP="001E5362">
      <w:pPr>
        <w:spacing w:line="360" w:lineRule="auto"/>
        <w:jc w:val="both"/>
        <w:rPr>
          <w:rFonts w:ascii="Montserrat" w:hAnsi="Montserrat"/>
        </w:rPr>
      </w:pPr>
      <w:r w:rsidRPr="00123E14">
        <w:rPr>
          <w:rFonts w:ascii="Montserrat" w:hAnsi="Montserrat"/>
          <w:b/>
          <w:bCs/>
        </w:rPr>
        <w:lastRenderedPageBreak/>
        <w:t>En abril de 2026 y con datos desestacionalizados, el Indicador Global de la Actividad Económica (IGAE) se ubicó en 106.9 puntos, con una variación de +1.2% a tasa mensual y +</w:t>
      </w:r>
      <w:r w:rsidR="000D28AB" w:rsidRPr="00123E14">
        <w:rPr>
          <w:rFonts w:ascii="Montserrat" w:hAnsi="Montserrat"/>
          <w:b/>
          <w:bCs/>
        </w:rPr>
        <w:t>0.8</w:t>
      </w:r>
      <w:r w:rsidRPr="00123E14">
        <w:rPr>
          <w:rFonts w:ascii="Montserrat" w:hAnsi="Montserrat"/>
          <w:b/>
          <w:bCs/>
        </w:rPr>
        <w:t>% a tasa anual,</w:t>
      </w:r>
      <w:r w:rsidRPr="00123E14">
        <w:rPr>
          <w:rFonts w:ascii="Montserrat" w:hAnsi="Montserrat"/>
        </w:rPr>
        <w:t xml:space="preserve"> mostrando una tendencia positiva a nivel nacional.</w:t>
      </w:r>
    </w:p>
    <w:p w14:paraId="7F306FEB" w14:textId="28F79E72" w:rsidR="00BD6C48" w:rsidRPr="00123E14" w:rsidRDefault="009A3CAA" w:rsidP="001E5362">
      <w:pPr>
        <w:spacing w:line="360" w:lineRule="auto"/>
        <w:jc w:val="both"/>
        <w:rPr>
          <w:rFonts w:ascii="Montserrat" w:hAnsi="Montserrat"/>
        </w:rPr>
      </w:pPr>
      <w:r w:rsidRPr="00123E14">
        <w:rPr>
          <w:rFonts w:ascii="Montserrat" w:hAnsi="Montserrat"/>
        </w:rPr>
        <w:t xml:space="preserve">Por sector económico y a tasa anual, en abril de 2026 </w:t>
      </w:r>
      <w:r w:rsidRPr="00123E14">
        <w:rPr>
          <w:rFonts w:ascii="Montserrat" w:hAnsi="Montserrat"/>
          <w:b/>
          <w:bCs/>
        </w:rPr>
        <w:t>las actividades primarias aumentaron +4.7%, las secundarias aumentaron +1.8%, y las terciarias aumentaron +2.4%.</w:t>
      </w:r>
      <w:r w:rsidRPr="00123E14">
        <w:rPr>
          <w:rFonts w:ascii="Montserrat" w:hAnsi="Montserrat"/>
        </w:rPr>
        <w:t xml:space="preserve"> En general, se observa una tendencia positiva, con tendencia al alza.</w:t>
      </w:r>
    </w:p>
    <w:p w14:paraId="774AFB7C" w14:textId="3E864B37" w:rsidR="000147AE" w:rsidRDefault="002049CE" w:rsidP="009A3CAA">
      <w:pPr>
        <w:spacing w:line="360" w:lineRule="auto"/>
        <w:jc w:val="both"/>
        <w:rPr>
          <w:rFonts w:ascii="Montserrat" w:hAnsi="Montserrat"/>
          <w:color w:val="000000" w:themeColor="text1"/>
        </w:rPr>
      </w:pPr>
      <w:r w:rsidRPr="009A3CAA">
        <w:rPr>
          <w:rFonts w:ascii="Calibri" w:eastAsia="Calibri" w:hAnsi="Calibri" w:cs="Times New Roman"/>
          <w:noProof/>
        </w:rPr>
        <w:drawing>
          <wp:anchor distT="0" distB="0" distL="114300" distR="114300" simplePos="0" relativeHeight="252312576" behindDoc="0" locked="0" layoutInCell="1" allowOverlap="1" wp14:anchorId="530648E1" wp14:editId="05962712">
            <wp:simplePos x="0" y="0"/>
            <wp:positionH relativeFrom="margin">
              <wp:posOffset>1144905</wp:posOffset>
            </wp:positionH>
            <wp:positionV relativeFrom="margin">
              <wp:posOffset>1438276</wp:posOffset>
            </wp:positionV>
            <wp:extent cx="6391275" cy="3848100"/>
            <wp:effectExtent l="171450" t="152400" r="180975" b="209550"/>
            <wp:wrapNone/>
            <wp:docPr id="581093560" name="Imagen 58109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391275" cy="38481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6E63AC75" w14:textId="2FCFEB23" w:rsidR="000147AE" w:rsidRPr="005B7E91" w:rsidRDefault="000147AE" w:rsidP="009A3CAA">
      <w:pPr>
        <w:spacing w:line="360" w:lineRule="auto"/>
        <w:jc w:val="both"/>
        <w:rPr>
          <w:rFonts w:ascii="Montserrat" w:hAnsi="Montserrat"/>
          <w:color w:val="000000" w:themeColor="text1"/>
        </w:rPr>
      </w:pPr>
    </w:p>
    <w:p w14:paraId="655433EE" w14:textId="355EE262" w:rsidR="00BD6C48" w:rsidRPr="005B7E91" w:rsidRDefault="00BD6C48" w:rsidP="00BD6C48">
      <w:pPr>
        <w:spacing w:line="360" w:lineRule="auto"/>
        <w:jc w:val="both"/>
        <w:rPr>
          <w:rFonts w:ascii="Montserrat" w:hAnsi="Montserrat"/>
          <w:color w:val="000000" w:themeColor="text1"/>
        </w:rPr>
      </w:pPr>
    </w:p>
    <w:p w14:paraId="6A5916D1" w14:textId="4D7C00EE" w:rsidR="00BD6C48" w:rsidRDefault="00BD6C48" w:rsidP="00BD6C48">
      <w:pPr>
        <w:spacing w:line="360" w:lineRule="auto"/>
        <w:jc w:val="both"/>
        <w:rPr>
          <w:rFonts w:ascii="Montserrat" w:hAnsi="Montserrat" w:cs="Arial"/>
          <w:noProof/>
        </w:rPr>
      </w:pPr>
    </w:p>
    <w:p w14:paraId="76CD4EC7" w14:textId="77777777" w:rsidR="00BD6C48" w:rsidRDefault="00BD6C48" w:rsidP="00BD6C48">
      <w:pPr>
        <w:spacing w:line="360" w:lineRule="auto"/>
        <w:jc w:val="both"/>
        <w:rPr>
          <w:rFonts w:ascii="Montserrat" w:hAnsi="Montserrat" w:cs="Arial"/>
          <w:noProof/>
        </w:rPr>
      </w:pPr>
    </w:p>
    <w:p w14:paraId="3D5415FD" w14:textId="77777777" w:rsidR="00BD6C48" w:rsidRDefault="00BD6C48" w:rsidP="00BD6C48">
      <w:pPr>
        <w:spacing w:line="360" w:lineRule="auto"/>
        <w:jc w:val="both"/>
        <w:rPr>
          <w:rFonts w:ascii="Montserrat" w:hAnsi="Montserrat" w:cs="Arial"/>
          <w:noProof/>
        </w:rPr>
      </w:pPr>
    </w:p>
    <w:p w14:paraId="5DDC61C0" w14:textId="77777777" w:rsidR="00BD6C48" w:rsidRDefault="00BD6C48" w:rsidP="00BD6C48">
      <w:pPr>
        <w:spacing w:line="360" w:lineRule="auto"/>
        <w:jc w:val="both"/>
        <w:rPr>
          <w:rFonts w:ascii="Montserrat" w:hAnsi="Montserrat" w:cs="Arial"/>
          <w:noProof/>
        </w:rPr>
      </w:pPr>
    </w:p>
    <w:p w14:paraId="6A9EF098" w14:textId="77777777" w:rsidR="00BD6C48" w:rsidRDefault="00BD6C48" w:rsidP="00BD6C48">
      <w:pPr>
        <w:spacing w:line="360" w:lineRule="auto"/>
        <w:jc w:val="both"/>
        <w:rPr>
          <w:rFonts w:ascii="Montserrat" w:hAnsi="Montserrat" w:cs="Arial"/>
          <w:noProof/>
        </w:rPr>
      </w:pPr>
    </w:p>
    <w:p w14:paraId="6E80DBFF" w14:textId="77777777" w:rsidR="00BD6C48" w:rsidRDefault="00BD6C48" w:rsidP="00BD6C48">
      <w:pPr>
        <w:spacing w:line="360" w:lineRule="auto"/>
        <w:jc w:val="both"/>
        <w:rPr>
          <w:rFonts w:ascii="Montserrat" w:hAnsi="Montserrat" w:cs="Arial"/>
          <w:noProof/>
        </w:rPr>
      </w:pPr>
    </w:p>
    <w:p w14:paraId="6084AB3D" w14:textId="77777777" w:rsidR="00BD6C48" w:rsidRDefault="00BD6C48" w:rsidP="00BD6C48">
      <w:pPr>
        <w:spacing w:line="360" w:lineRule="auto"/>
        <w:jc w:val="both"/>
        <w:rPr>
          <w:rFonts w:ascii="Montserrat" w:hAnsi="Montserrat" w:cs="Arial"/>
          <w:noProof/>
        </w:rPr>
      </w:pPr>
    </w:p>
    <w:p w14:paraId="0AAB7AE5" w14:textId="77777777" w:rsidR="000147AE" w:rsidRDefault="000147AE" w:rsidP="00BD6C48">
      <w:pPr>
        <w:jc w:val="center"/>
        <w:rPr>
          <w:rFonts w:ascii="Montserrat" w:hAnsi="Montserrat" w:cs="Arial"/>
          <w:noProof/>
        </w:rPr>
      </w:pPr>
    </w:p>
    <w:p w14:paraId="547C3953" w14:textId="77777777" w:rsidR="000147AE" w:rsidRDefault="000147AE" w:rsidP="00BD6C48">
      <w:pPr>
        <w:jc w:val="center"/>
        <w:rPr>
          <w:rFonts w:ascii="Montserrat" w:hAnsi="Montserrat" w:cs="Arial"/>
          <w:noProof/>
        </w:rPr>
      </w:pPr>
    </w:p>
    <w:p w14:paraId="75722E83" w14:textId="77777777" w:rsidR="001E5362" w:rsidRPr="001E5362" w:rsidRDefault="001E5362" w:rsidP="001E5362">
      <w:pPr>
        <w:jc w:val="center"/>
        <w:rPr>
          <w:rFonts w:ascii="Montserrat" w:hAnsi="Montserrat" w:cs="Arial"/>
          <w:noProof/>
          <w:sz w:val="18"/>
          <w:szCs w:val="18"/>
        </w:rPr>
      </w:pPr>
      <w:r w:rsidRPr="001E5362">
        <w:rPr>
          <w:rFonts w:ascii="Montserrat" w:hAnsi="Montserrat" w:cs="Arial"/>
          <w:noProof/>
          <w:sz w:val="18"/>
          <w:szCs w:val="18"/>
        </w:rPr>
        <w:t>Fuente: INEGI, IGAE</w:t>
      </w:r>
    </w:p>
    <w:p w14:paraId="4A8ABD44" w14:textId="77777777" w:rsidR="000147AE" w:rsidRDefault="000147AE" w:rsidP="00BD6C48">
      <w:pPr>
        <w:jc w:val="center"/>
        <w:rPr>
          <w:rFonts w:ascii="Montserrat" w:hAnsi="Montserrat" w:cs="Arial"/>
          <w:noProof/>
          <w:sz w:val="18"/>
          <w:szCs w:val="18"/>
        </w:rPr>
      </w:pPr>
    </w:p>
    <w:p w14:paraId="75A8AC3B" w14:textId="77777777" w:rsidR="00BD6C48" w:rsidRPr="003F00E2" w:rsidRDefault="00BD6C48" w:rsidP="00BD6C48">
      <w:pPr>
        <w:spacing w:line="360" w:lineRule="auto"/>
        <w:jc w:val="both"/>
        <w:rPr>
          <w:rFonts w:ascii="Montserrat" w:hAnsi="Montserrat" w:cs="Arial"/>
          <w:noProof/>
        </w:rPr>
      </w:pPr>
    </w:p>
    <w:p w14:paraId="62E43942" w14:textId="77777777" w:rsidR="00BD6C48" w:rsidRPr="00123E14" w:rsidRDefault="00BD6C48" w:rsidP="00BD6C48">
      <w:pPr>
        <w:spacing w:after="160"/>
        <w:ind w:right="3054"/>
        <w:jc w:val="both"/>
        <w:rPr>
          <w:rFonts w:ascii="Montserrat" w:eastAsia="Calibri" w:hAnsi="Montserrat" w:cstheme="minorHAnsi"/>
          <w:b/>
          <w:bCs/>
          <w:szCs w:val="24"/>
          <w:lang w:eastAsia="en-US"/>
        </w:rPr>
      </w:pPr>
      <w:bookmarkStart w:id="3" w:name="_Toc132282804"/>
      <w:r w:rsidRPr="00123E14">
        <w:rPr>
          <w:rFonts w:ascii="Montserrat" w:eastAsia="Calibri" w:hAnsi="Montserrat" w:cstheme="minorHAnsi"/>
          <w:b/>
          <w:bCs/>
          <w:szCs w:val="24"/>
          <w:lang w:eastAsia="en-US"/>
        </w:rPr>
        <w:t>I.3</w:t>
      </w:r>
      <w:r w:rsidRPr="00123E14">
        <w:rPr>
          <w:rFonts w:ascii="Montserrat" w:eastAsia="Calibri" w:hAnsi="Montserrat" w:cstheme="minorHAnsi"/>
          <w:b/>
          <w:bCs/>
          <w:szCs w:val="24"/>
          <w:lang w:eastAsia="en-US"/>
        </w:rPr>
        <w:tab/>
        <w:t>Indicador Mensual de la Actividad Industrial (IMAI</w:t>
      </w:r>
      <w:bookmarkEnd w:id="3"/>
      <w:r w:rsidRPr="00123E14">
        <w:rPr>
          <w:rFonts w:ascii="Montserrat" w:eastAsia="Calibri" w:hAnsi="Montserrat" w:cstheme="minorHAnsi"/>
          <w:b/>
          <w:bCs/>
          <w:szCs w:val="24"/>
          <w:lang w:eastAsia="en-US"/>
        </w:rPr>
        <w:t>)</w:t>
      </w:r>
    </w:p>
    <w:p w14:paraId="6875937B" w14:textId="77777777" w:rsidR="00BD6C48" w:rsidRPr="00123E14" w:rsidRDefault="00BD6C48" w:rsidP="00BD6C48">
      <w:pPr>
        <w:spacing w:after="0" w:line="360" w:lineRule="auto"/>
        <w:ind w:right="4330"/>
        <w:jc w:val="right"/>
        <w:rPr>
          <w:rFonts w:ascii="Montserrat" w:eastAsia="Calibri" w:hAnsi="Montserrat" w:cstheme="minorHAnsi"/>
          <w:sz w:val="18"/>
          <w:szCs w:val="18"/>
          <w:lang w:eastAsia="en-US"/>
        </w:rPr>
      </w:pPr>
    </w:p>
    <w:p w14:paraId="01A7D537" w14:textId="77777777" w:rsidR="00BD6C48" w:rsidRPr="00123E14" w:rsidRDefault="00BD6C48" w:rsidP="007C086C">
      <w:pPr>
        <w:spacing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El Indicador Mensual de la Actividad Industrial permite conocer y dar seguimiento a la evolución mensual del sector industrial, compuesto por las actividades secundarias (minería, construcción, energía y manufacturas). </w:t>
      </w:r>
    </w:p>
    <w:p w14:paraId="305A5EC2" w14:textId="0769D5CB" w:rsidR="001E5362" w:rsidRPr="00123E14" w:rsidRDefault="00BD6C48" w:rsidP="007C086C">
      <w:pPr>
        <w:spacing w:line="360" w:lineRule="auto"/>
        <w:jc w:val="both"/>
        <w:rPr>
          <w:rFonts w:ascii="Montserrat" w:hAnsi="Montserrat"/>
        </w:rPr>
      </w:pPr>
      <w:r w:rsidRPr="00123E14">
        <w:rPr>
          <w:rFonts w:ascii="Montserrat" w:eastAsia="Calibri" w:hAnsi="Montserrat" w:cs="Times New Roman"/>
          <w:lang w:eastAsia="en-US"/>
        </w:rPr>
        <w:t xml:space="preserve">Se observa una tendencia positiva en 2021 </w:t>
      </w:r>
      <w:r w:rsidR="001E5362" w:rsidRPr="00123E14">
        <w:rPr>
          <w:rFonts w:ascii="Montserrat" w:hAnsi="Montserrat"/>
        </w:rPr>
        <w:t xml:space="preserve">a 2023, un ligero descenso durante 2024 y 2025, y una ligera recuperación en 2026. </w:t>
      </w:r>
      <w:r w:rsidR="001E5362" w:rsidRPr="00123E14">
        <w:rPr>
          <w:rFonts w:ascii="Montserrat" w:hAnsi="Montserrat"/>
          <w:b/>
          <w:bCs/>
        </w:rPr>
        <w:t>En mayo de 2026, el IMAI se ubicó en 101.6 puntos, con una variación mensual de -0.8% y una variación anual de 0.0%</w:t>
      </w:r>
      <w:r w:rsidR="001E5362" w:rsidRPr="00123E14">
        <w:rPr>
          <w:rFonts w:ascii="Montserrat" w:hAnsi="Montserrat"/>
        </w:rPr>
        <w:t>, manteniendo un nivel similar a la línea base (2018=100).</w:t>
      </w:r>
    </w:p>
    <w:p w14:paraId="15F20654" w14:textId="77777777" w:rsidR="001E5362" w:rsidRPr="00123E14" w:rsidRDefault="001E5362" w:rsidP="007C086C">
      <w:pPr>
        <w:spacing w:line="360" w:lineRule="auto"/>
        <w:jc w:val="both"/>
        <w:rPr>
          <w:rFonts w:ascii="Montserrat" w:hAnsi="Montserrat"/>
        </w:rPr>
      </w:pPr>
      <w:r w:rsidRPr="00123E14">
        <w:rPr>
          <w:rFonts w:ascii="Montserrat" w:hAnsi="Montserrat"/>
        </w:rPr>
        <w:t>Por actividad económica, la minería tuvo una variación anual de +4.0%, el sector de electricidad, agua y gas de -0.8%, el sector de la construcción -0.6%, y las industrias manufactureras -0.5%.</w:t>
      </w:r>
    </w:p>
    <w:p w14:paraId="1EAB584E" w14:textId="00E993CB" w:rsidR="00C7248C" w:rsidRPr="003C4914" w:rsidRDefault="00C7248C" w:rsidP="00C7248C">
      <w:pPr>
        <w:jc w:val="both"/>
        <w:rPr>
          <w:rFonts w:ascii="Montserrat" w:eastAsia="Calibri" w:hAnsi="Montserrat" w:cs="Times New Roman"/>
          <w:color w:val="000000"/>
          <w:lang w:eastAsia="en-US"/>
        </w:rPr>
      </w:pPr>
    </w:p>
    <w:p w14:paraId="2E675A17" w14:textId="4B9FDB1C" w:rsidR="00BD6C48" w:rsidRPr="003C4914" w:rsidRDefault="00BD6C48" w:rsidP="00BD6C48">
      <w:pPr>
        <w:spacing w:after="160"/>
        <w:jc w:val="both"/>
        <w:rPr>
          <w:rFonts w:ascii="Montserrat" w:eastAsia="Calibri" w:hAnsi="Montserrat" w:cs="Times New Roman"/>
          <w:color w:val="000000"/>
          <w:lang w:eastAsia="en-US"/>
        </w:rPr>
      </w:pPr>
    </w:p>
    <w:p w14:paraId="4DF7FAB6" w14:textId="77777777" w:rsidR="00BD6C48" w:rsidRPr="003C4914" w:rsidRDefault="00BD6C48" w:rsidP="00BD6C48">
      <w:pPr>
        <w:jc w:val="both"/>
        <w:rPr>
          <w:rFonts w:ascii="Montserrat" w:eastAsia="Calibri" w:hAnsi="Montserrat" w:cs="Times New Roman"/>
          <w:color w:val="000000"/>
          <w:lang w:eastAsia="en-US"/>
        </w:rPr>
      </w:pPr>
    </w:p>
    <w:p w14:paraId="3D59EBDA" w14:textId="77777777" w:rsidR="00BD6C48" w:rsidRPr="0038703A" w:rsidRDefault="00BD6C48" w:rsidP="00BD6C48">
      <w:pPr>
        <w:spacing w:after="160" w:line="360" w:lineRule="auto"/>
        <w:jc w:val="both"/>
        <w:rPr>
          <w:rFonts w:ascii="Montserrat" w:eastAsia="Calibri" w:hAnsi="Montserrat" w:cs="Times New Roman"/>
          <w:color w:val="000000"/>
          <w:lang w:eastAsia="en-US"/>
        </w:rPr>
      </w:pPr>
    </w:p>
    <w:p w14:paraId="3DB9D02E" w14:textId="77777777" w:rsidR="00BD6C48" w:rsidRDefault="00BD6C48" w:rsidP="00BD6C48">
      <w:pPr>
        <w:spacing w:line="360" w:lineRule="auto"/>
        <w:jc w:val="both"/>
        <w:rPr>
          <w:rFonts w:ascii="Montserrat" w:hAnsi="Montserrat"/>
          <w:color w:val="000000" w:themeColor="text1"/>
        </w:rPr>
      </w:pPr>
    </w:p>
    <w:p w14:paraId="1C744137" w14:textId="77777777" w:rsidR="00BD6C48" w:rsidRPr="003708C3" w:rsidRDefault="00BD6C48" w:rsidP="00BD6C48">
      <w:pPr>
        <w:spacing w:after="160" w:line="360" w:lineRule="auto"/>
        <w:jc w:val="both"/>
        <w:rPr>
          <w:rFonts w:ascii="Montserrat" w:eastAsia="Calibri" w:hAnsi="Montserrat" w:cs="Times New Roman"/>
          <w:color w:val="000000"/>
          <w:lang w:eastAsia="en-US"/>
        </w:rPr>
      </w:pPr>
    </w:p>
    <w:p w14:paraId="32F69FEA" w14:textId="77777777"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3A61B20B" w14:textId="77777777"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50F82843" w14:textId="77777777"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5B2D6B21" w14:textId="3F0A5940" w:rsidR="00BD6C48" w:rsidRDefault="001E5362" w:rsidP="00BD6C48">
      <w:pPr>
        <w:spacing w:after="0" w:line="360" w:lineRule="auto"/>
        <w:ind w:right="4330"/>
        <w:jc w:val="both"/>
        <w:rPr>
          <w:rFonts w:ascii="Montserrat" w:eastAsia="Calibri" w:hAnsi="Montserrat" w:cstheme="minorHAnsi"/>
          <w:color w:val="000000"/>
          <w:sz w:val="18"/>
          <w:szCs w:val="18"/>
          <w:lang w:eastAsia="en-US"/>
        </w:rPr>
      </w:pPr>
      <w:r w:rsidRPr="001E5362">
        <w:rPr>
          <w:rFonts w:ascii="Montserrat" w:eastAsia="Calibri" w:hAnsi="Montserrat" w:cs="Times New Roman"/>
          <w:noProof/>
          <w:color w:val="000000"/>
          <w:lang w:eastAsia="en-US"/>
        </w:rPr>
        <w:drawing>
          <wp:anchor distT="0" distB="0" distL="114300" distR="114300" simplePos="0" relativeHeight="252314624" behindDoc="0" locked="0" layoutInCell="1" allowOverlap="1" wp14:anchorId="2F62A214" wp14:editId="053BC18D">
            <wp:simplePos x="0" y="0"/>
            <wp:positionH relativeFrom="margin">
              <wp:posOffset>1221105</wp:posOffset>
            </wp:positionH>
            <wp:positionV relativeFrom="page">
              <wp:posOffset>1133475</wp:posOffset>
            </wp:positionV>
            <wp:extent cx="5295900" cy="4307582"/>
            <wp:effectExtent l="0" t="0" r="0" b="0"/>
            <wp:wrapNone/>
            <wp:docPr id="312862112" name="Imagen 31286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298723" cy="4309878"/>
                    </a:xfrm>
                    <a:prstGeom prst="rect">
                      <a:avLst/>
                    </a:prstGeom>
                  </pic:spPr>
                </pic:pic>
              </a:graphicData>
            </a:graphic>
            <wp14:sizeRelH relativeFrom="margin">
              <wp14:pctWidth>0</wp14:pctWidth>
            </wp14:sizeRelH>
            <wp14:sizeRelV relativeFrom="margin">
              <wp14:pctHeight>0</wp14:pctHeight>
            </wp14:sizeRelV>
          </wp:anchor>
        </w:drawing>
      </w:r>
    </w:p>
    <w:p w14:paraId="7873B431" w14:textId="58A8DE44"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09D4A886" w14:textId="211E475A"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3E51E5BC" w14:textId="1D577403" w:rsidR="00BD6C48" w:rsidRDefault="00BD6C48" w:rsidP="00BD6C48">
      <w:pPr>
        <w:spacing w:after="0" w:line="360" w:lineRule="auto"/>
        <w:ind w:right="4330"/>
        <w:jc w:val="both"/>
        <w:rPr>
          <w:rFonts w:ascii="Montserrat" w:eastAsia="Calibri" w:hAnsi="Montserrat" w:cstheme="minorHAnsi"/>
          <w:color w:val="000000"/>
          <w:sz w:val="18"/>
          <w:szCs w:val="18"/>
          <w:lang w:eastAsia="en-US"/>
        </w:rPr>
      </w:pPr>
    </w:p>
    <w:p w14:paraId="66E73AF5" w14:textId="4DC1B414" w:rsidR="00BD6C48" w:rsidRDefault="00BD6C48" w:rsidP="00BD6C48">
      <w:pPr>
        <w:spacing w:line="360" w:lineRule="auto"/>
        <w:ind w:right="3763"/>
        <w:rPr>
          <w:rFonts w:ascii="Montserrat" w:eastAsia="Calibri" w:hAnsi="Montserrat" w:cstheme="minorHAnsi"/>
          <w:color w:val="000000"/>
          <w:sz w:val="18"/>
          <w:szCs w:val="18"/>
          <w:lang w:eastAsia="en-US"/>
        </w:rPr>
      </w:pPr>
    </w:p>
    <w:p w14:paraId="4FCDA4CA"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1F37C6C8"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39D1A1A0"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3A324F17"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371108A3"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2385228B"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458AF35B"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7EA6C11F"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5E4BC503"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1BD1DC95"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5D080776"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244D117D" w14:textId="29CD94F1" w:rsidR="001E5362" w:rsidRPr="001E5362" w:rsidRDefault="001E5362" w:rsidP="001E5362">
      <w:pPr>
        <w:spacing w:line="360" w:lineRule="auto"/>
        <w:ind w:right="3763"/>
        <w:jc w:val="center"/>
        <w:rPr>
          <w:rFonts w:ascii="Montserrat" w:eastAsia="Calibri" w:hAnsi="Montserrat" w:cstheme="minorHAnsi"/>
          <w:color w:val="000000"/>
          <w:sz w:val="18"/>
          <w:szCs w:val="18"/>
          <w:lang w:eastAsia="en-US"/>
        </w:rPr>
      </w:pPr>
      <w:r>
        <w:rPr>
          <w:rFonts w:ascii="Montserrat" w:eastAsia="Calibri" w:hAnsi="Montserrat" w:cstheme="minorHAnsi"/>
          <w:color w:val="000000"/>
          <w:sz w:val="18"/>
          <w:szCs w:val="18"/>
          <w:lang w:eastAsia="en-US"/>
        </w:rPr>
        <w:t xml:space="preserve">                  </w:t>
      </w:r>
      <w:r w:rsidRPr="001E5362">
        <w:rPr>
          <w:rFonts w:ascii="Montserrat" w:eastAsia="Calibri" w:hAnsi="Montserrat" w:cstheme="minorHAnsi"/>
          <w:color w:val="000000"/>
          <w:sz w:val="18"/>
          <w:szCs w:val="18"/>
          <w:lang w:eastAsia="en-US"/>
        </w:rPr>
        <w:t>Fuente: INEGI, IMAI</w:t>
      </w:r>
    </w:p>
    <w:p w14:paraId="181310B6" w14:textId="77777777" w:rsidR="00BD6C48" w:rsidRDefault="00BD6C48" w:rsidP="00BD6C48">
      <w:pPr>
        <w:spacing w:line="360" w:lineRule="auto"/>
        <w:ind w:right="3763"/>
        <w:jc w:val="center"/>
        <w:rPr>
          <w:rFonts w:ascii="Montserrat" w:eastAsia="Calibri" w:hAnsi="Montserrat" w:cstheme="minorHAnsi"/>
          <w:color w:val="000000"/>
          <w:sz w:val="18"/>
          <w:szCs w:val="18"/>
          <w:lang w:eastAsia="en-US"/>
        </w:rPr>
      </w:pPr>
    </w:p>
    <w:p w14:paraId="2E74DD9A"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54661B5C" w14:textId="77777777" w:rsidR="00BD6C48" w:rsidRDefault="00BD6C48" w:rsidP="00BD6C48">
      <w:pPr>
        <w:spacing w:line="360" w:lineRule="auto"/>
        <w:ind w:right="3763"/>
        <w:jc w:val="right"/>
        <w:rPr>
          <w:rFonts w:ascii="Montserrat" w:eastAsia="Calibri" w:hAnsi="Montserrat" w:cstheme="minorHAnsi"/>
          <w:color w:val="000000"/>
          <w:sz w:val="18"/>
          <w:szCs w:val="18"/>
          <w:lang w:eastAsia="en-US"/>
        </w:rPr>
      </w:pPr>
    </w:p>
    <w:p w14:paraId="6C347E06" w14:textId="77777777" w:rsidR="00BD6C48" w:rsidRPr="00123E14" w:rsidRDefault="00BD6C48" w:rsidP="00BD6C48">
      <w:pPr>
        <w:spacing w:line="360" w:lineRule="auto"/>
        <w:ind w:right="3763"/>
        <w:jc w:val="right"/>
        <w:rPr>
          <w:rFonts w:ascii="Montserrat" w:eastAsia="Calibri" w:hAnsi="Montserrat" w:cstheme="minorHAnsi"/>
          <w:sz w:val="18"/>
          <w:szCs w:val="18"/>
          <w:lang w:eastAsia="en-US"/>
        </w:rPr>
      </w:pPr>
    </w:p>
    <w:p w14:paraId="3389AB64" w14:textId="77777777" w:rsidR="00BD6C48" w:rsidRPr="00123E14" w:rsidRDefault="00BD6C48" w:rsidP="00BD6C48">
      <w:pPr>
        <w:pStyle w:val="Ttulo2"/>
        <w:numPr>
          <w:ilvl w:val="0"/>
          <w:numId w:val="0"/>
        </w:numPr>
        <w:spacing w:line="360" w:lineRule="auto"/>
        <w:rPr>
          <w:rFonts w:ascii="Montserrat" w:hAnsi="Montserrat" w:cstheme="minorHAnsi"/>
          <w:i w:val="0"/>
          <w:iCs w:val="0"/>
          <w:sz w:val="22"/>
          <w:szCs w:val="22"/>
        </w:rPr>
      </w:pPr>
      <w:bookmarkStart w:id="4" w:name="_Toc132282805"/>
      <w:r w:rsidRPr="00123E14">
        <w:rPr>
          <w:rFonts w:ascii="Montserrat" w:hAnsi="Montserrat" w:cstheme="minorHAnsi"/>
          <w:i w:val="0"/>
          <w:iCs w:val="0"/>
          <w:sz w:val="22"/>
          <w:szCs w:val="22"/>
        </w:rPr>
        <w:t>I.4 Inversion Fija Bruta</w:t>
      </w:r>
      <w:bookmarkEnd w:id="4"/>
    </w:p>
    <w:p w14:paraId="4380DE9D" w14:textId="77777777" w:rsidR="00BD6C48" w:rsidRPr="00123E14" w:rsidRDefault="00BD6C48" w:rsidP="007C086C">
      <w:pPr>
        <w:spacing w:line="360" w:lineRule="auto"/>
        <w:jc w:val="both"/>
        <w:rPr>
          <w:rFonts w:ascii="Montserrat" w:hAnsi="Montserrat"/>
        </w:rPr>
      </w:pPr>
      <w:r w:rsidRPr="00123E14">
        <w:rPr>
          <w:rFonts w:ascii="Montserrat" w:eastAsia="Calibri" w:hAnsi="Montserrat" w:cs="Times New Roman"/>
          <w:lang w:eastAsia="en-US"/>
        </w:rPr>
        <w:t xml:space="preserve">Permite </w:t>
      </w:r>
      <w:r w:rsidRPr="00123E14">
        <w:rPr>
          <w:rFonts w:ascii="Montserrat" w:hAnsi="Montserrat"/>
        </w:rPr>
        <w:t xml:space="preserve">conocer el comportamiento de la inversión en el corto plazo. El indicador se calcula considerado los bienes utilizados durante el proceso productivo, y refleja el valor agregado que se reinvierte en estos procesos y bienes, en lugar de ser consumido. </w:t>
      </w:r>
    </w:p>
    <w:p w14:paraId="4B9B51DC" w14:textId="77777777" w:rsidR="001E5362" w:rsidRPr="00123E14" w:rsidRDefault="00BD6C48" w:rsidP="007C086C">
      <w:pPr>
        <w:spacing w:line="360" w:lineRule="auto"/>
        <w:jc w:val="both"/>
        <w:rPr>
          <w:rFonts w:ascii="Montserrat" w:hAnsi="Montserrat"/>
        </w:rPr>
      </w:pPr>
      <w:r w:rsidRPr="00123E14">
        <w:rPr>
          <w:rFonts w:ascii="Montserrat" w:hAnsi="Montserrat"/>
        </w:rPr>
        <w:t xml:space="preserve">A partir del segundo semestre de 2022 se observa una fuerte tendencia positiva, impulsada por el </w:t>
      </w:r>
      <w:proofErr w:type="spellStart"/>
      <w:r w:rsidRPr="00123E14">
        <w:rPr>
          <w:rFonts w:ascii="Montserrat" w:hAnsi="Montserrat"/>
          <w:i/>
          <w:iCs/>
        </w:rPr>
        <w:t>nearshoring</w:t>
      </w:r>
      <w:proofErr w:type="spellEnd"/>
      <w:r w:rsidRPr="00123E14">
        <w:rPr>
          <w:rFonts w:ascii="Montserrat" w:hAnsi="Montserrat"/>
        </w:rPr>
        <w:t xml:space="preserve">. </w:t>
      </w:r>
      <w:r w:rsidR="001E5362" w:rsidRPr="00123E14">
        <w:rPr>
          <w:rFonts w:ascii="Montserrat" w:hAnsi="Montserrat"/>
        </w:rPr>
        <w:t>Desde la segunda mitad de 2024, debido a las incertidumbres en aranceles, se observa una tendencia a la baja, con una recuperación en el último trimestre 2025 y primer trimestre 2026.</w:t>
      </w:r>
    </w:p>
    <w:p w14:paraId="20A03C97" w14:textId="5386AB5A" w:rsidR="001E5362" w:rsidRPr="00123E14" w:rsidRDefault="001E5362" w:rsidP="007C086C">
      <w:pPr>
        <w:spacing w:line="360" w:lineRule="auto"/>
        <w:jc w:val="both"/>
        <w:rPr>
          <w:rFonts w:ascii="Montserrat" w:hAnsi="Montserrat"/>
          <w:b/>
          <w:bCs/>
        </w:rPr>
      </w:pPr>
      <w:r w:rsidRPr="00123E14">
        <w:rPr>
          <w:rFonts w:ascii="Montserrat" w:hAnsi="Montserrat"/>
          <w:b/>
          <w:bCs/>
        </w:rPr>
        <w:t>En abril de 2026, la Inversión Fija Bruta registró un índice de 107.4 puntos, superior a la línea base (2018 = 100), con una variación mensual de 4.0% y una variación anual de +</w:t>
      </w:r>
      <w:r w:rsidR="000D28AB" w:rsidRPr="00123E14">
        <w:rPr>
          <w:rFonts w:ascii="Montserrat" w:hAnsi="Montserrat"/>
          <w:b/>
          <w:bCs/>
        </w:rPr>
        <w:t>2.0</w:t>
      </w:r>
      <w:r w:rsidRPr="00123E14">
        <w:rPr>
          <w:rFonts w:ascii="Montserrat" w:hAnsi="Montserrat"/>
          <w:b/>
          <w:bCs/>
        </w:rPr>
        <w:t xml:space="preserve">%. </w:t>
      </w:r>
    </w:p>
    <w:p w14:paraId="3E413443" w14:textId="77777777" w:rsidR="001E5362" w:rsidRPr="00123E14" w:rsidRDefault="001E5362" w:rsidP="007C086C">
      <w:pPr>
        <w:spacing w:line="360" w:lineRule="auto"/>
        <w:jc w:val="both"/>
        <w:rPr>
          <w:rFonts w:ascii="Montserrat" w:hAnsi="Montserrat"/>
        </w:rPr>
      </w:pPr>
      <w:r w:rsidRPr="00123E14">
        <w:rPr>
          <w:rFonts w:ascii="Montserrat" w:hAnsi="Montserrat"/>
        </w:rPr>
        <w:t>Por concepto, la construcción industrial presentó una variación anual de +8.8%, mientras que la adquisición de maquinaria y equipo industrial presentó un ligero crecimiento anual de +0.9%.</w:t>
      </w:r>
    </w:p>
    <w:p w14:paraId="1CF25069" w14:textId="667ECC26" w:rsidR="00BD6C48" w:rsidRDefault="00BD6C48" w:rsidP="001E5362">
      <w:pPr>
        <w:jc w:val="both"/>
        <w:rPr>
          <w:rFonts w:ascii="Montserrat" w:hAnsi="Montserrat"/>
          <w:color w:val="000000" w:themeColor="text1"/>
        </w:rPr>
      </w:pPr>
    </w:p>
    <w:p w14:paraId="170389BD" w14:textId="77777777" w:rsidR="00BD6C48" w:rsidRPr="00EA20A3" w:rsidRDefault="00BD6C48" w:rsidP="00BD6C48">
      <w:pPr>
        <w:spacing w:line="360" w:lineRule="auto"/>
        <w:jc w:val="both"/>
        <w:rPr>
          <w:rFonts w:ascii="Montserrat" w:eastAsia="Calibri" w:hAnsi="Montserrat" w:cs="Times New Roman"/>
          <w:color w:val="000000"/>
          <w:lang w:eastAsia="en-US"/>
        </w:rPr>
      </w:pPr>
    </w:p>
    <w:p w14:paraId="7DC7D6F9" w14:textId="77777777" w:rsidR="00BD6C48" w:rsidRDefault="00BD6C48" w:rsidP="00BD6C48">
      <w:pPr>
        <w:spacing w:line="360" w:lineRule="auto"/>
        <w:jc w:val="both"/>
        <w:rPr>
          <w:rFonts w:ascii="Montserrat" w:hAnsi="Montserrat"/>
          <w:color w:val="000000" w:themeColor="text1"/>
        </w:rPr>
      </w:pPr>
    </w:p>
    <w:p w14:paraId="768EFAF3" w14:textId="77777777" w:rsidR="00BD6C48" w:rsidRDefault="00BD6C48" w:rsidP="00BD6C48">
      <w:pPr>
        <w:spacing w:line="360" w:lineRule="auto"/>
        <w:jc w:val="both"/>
        <w:rPr>
          <w:rFonts w:ascii="Montserrat" w:hAnsi="Montserrat"/>
          <w:color w:val="000000" w:themeColor="text1"/>
        </w:rPr>
      </w:pPr>
    </w:p>
    <w:p w14:paraId="663E3D14" w14:textId="77777777" w:rsidR="00BD6C48" w:rsidRPr="003708C3" w:rsidRDefault="00BD6C48" w:rsidP="00BD6C48">
      <w:pPr>
        <w:spacing w:after="160" w:line="360" w:lineRule="auto"/>
        <w:jc w:val="both"/>
        <w:rPr>
          <w:rFonts w:ascii="Montserrat" w:eastAsia="Calibri" w:hAnsi="Montserrat" w:cs="Times New Roman"/>
          <w:color w:val="000000"/>
          <w:lang w:eastAsia="en-US"/>
        </w:rPr>
      </w:pPr>
    </w:p>
    <w:p w14:paraId="7CBA0B64" w14:textId="77777777" w:rsidR="00BD6C48" w:rsidRPr="003708C3" w:rsidRDefault="00BD6C48" w:rsidP="00BD6C48">
      <w:pPr>
        <w:rPr>
          <w:lang w:val="en-US" w:eastAsia="en-US"/>
        </w:rPr>
      </w:pPr>
    </w:p>
    <w:p w14:paraId="08540773" w14:textId="77777777" w:rsidR="00BD6C48" w:rsidRDefault="00BD6C48" w:rsidP="00BD6C48">
      <w:pPr>
        <w:rPr>
          <w:lang w:val="en-US" w:eastAsia="en-US"/>
        </w:rPr>
      </w:pPr>
    </w:p>
    <w:p w14:paraId="1AAE6DAB" w14:textId="7E383438" w:rsidR="00BD6C48" w:rsidRPr="003708C3" w:rsidRDefault="007C086C" w:rsidP="00BD6C48">
      <w:pPr>
        <w:rPr>
          <w:lang w:val="en-US" w:eastAsia="en-US"/>
        </w:rPr>
      </w:pPr>
      <w:r w:rsidRPr="007C086C">
        <w:rPr>
          <w:rFonts w:ascii="Montserrat" w:eastAsia="Calibri" w:hAnsi="Montserrat" w:cs="Times New Roman"/>
          <w:noProof/>
          <w:color w:val="000000"/>
          <w:lang w:eastAsia="en-US"/>
        </w:rPr>
        <w:drawing>
          <wp:anchor distT="0" distB="0" distL="114300" distR="114300" simplePos="0" relativeHeight="252316672" behindDoc="0" locked="0" layoutInCell="1" allowOverlap="1" wp14:anchorId="18EFBBE0" wp14:editId="16B3A7DF">
            <wp:simplePos x="0" y="0"/>
            <wp:positionH relativeFrom="margin">
              <wp:posOffset>1504950</wp:posOffset>
            </wp:positionH>
            <wp:positionV relativeFrom="page">
              <wp:posOffset>1322070</wp:posOffset>
            </wp:positionV>
            <wp:extent cx="4813691" cy="4133088"/>
            <wp:effectExtent l="152400" t="152400" r="368300" b="363220"/>
            <wp:wrapNone/>
            <wp:docPr id="253392057" name="Imagen 25339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813691" cy="4133088"/>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0B1F703" w14:textId="49A947E7" w:rsidR="00BD6C48" w:rsidRPr="009B798C" w:rsidRDefault="00BD6C48" w:rsidP="00BD6C48">
      <w:pPr>
        <w:spacing w:line="360" w:lineRule="auto"/>
        <w:jc w:val="both"/>
        <w:rPr>
          <w:rFonts w:ascii="Montserrat" w:hAnsi="Montserrat" w:cstheme="minorHAnsi"/>
          <w:color w:val="000000" w:themeColor="text1"/>
        </w:rPr>
      </w:pPr>
    </w:p>
    <w:p w14:paraId="365E0947" w14:textId="77777777" w:rsidR="00BD6C48" w:rsidRDefault="00BD6C48" w:rsidP="00BD6C48">
      <w:pPr>
        <w:tabs>
          <w:tab w:val="center" w:pos="6843"/>
        </w:tabs>
        <w:rPr>
          <w:rFonts w:ascii="Montserrat" w:hAnsi="Montserrat"/>
          <w:color w:val="000000" w:themeColor="text1"/>
          <w:sz w:val="18"/>
          <w:szCs w:val="18"/>
        </w:rPr>
      </w:pPr>
    </w:p>
    <w:p w14:paraId="5096C4CE" w14:textId="42909BC8" w:rsidR="00BD6C48" w:rsidRDefault="00BD6C48" w:rsidP="00BD6C48">
      <w:pPr>
        <w:jc w:val="both"/>
        <w:rPr>
          <w:rFonts w:ascii="Montserrat" w:hAnsi="Montserrat"/>
          <w:color w:val="000000" w:themeColor="text1"/>
          <w:sz w:val="18"/>
          <w:szCs w:val="18"/>
        </w:rPr>
      </w:pPr>
    </w:p>
    <w:p w14:paraId="4308EEC6" w14:textId="77777777" w:rsidR="00BD6C48" w:rsidRDefault="00BD6C48" w:rsidP="00BD6C48">
      <w:pPr>
        <w:jc w:val="both"/>
        <w:rPr>
          <w:rFonts w:ascii="Montserrat" w:hAnsi="Montserrat"/>
          <w:color w:val="000000" w:themeColor="text1"/>
          <w:sz w:val="18"/>
          <w:szCs w:val="18"/>
        </w:rPr>
      </w:pPr>
    </w:p>
    <w:p w14:paraId="48BCF6E6" w14:textId="77777777" w:rsidR="00BD6C48" w:rsidRDefault="00BD6C48" w:rsidP="00BD6C48">
      <w:pPr>
        <w:jc w:val="both"/>
        <w:rPr>
          <w:rFonts w:ascii="Montserrat" w:hAnsi="Montserrat"/>
          <w:color w:val="000000" w:themeColor="text1"/>
          <w:sz w:val="18"/>
          <w:szCs w:val="18"/>
        </w:rPr>
      </w:pPr>
    </w:p>
    <w:p w14:paraId="1458AEA6" w14:textId="77777777" w:rsidR="00BD6C48" w:rsidRDefault="00BD6C48" w:rsidP="00BD6C48">
      <w:pPr>
        <w:jc w:val="both"/>
        <w:rPr>
          <w:rFonts w:ascii="Montserrat" w:hAnsi="Montserrat"/>
          <w:color w:val="000000" w:themeColor="text1"/>
          <w:sz w:val="18"/>
          <w:szCs w:val="18"/>
        </w:rPr>
      </w:pPr>
    </w:p>
    <w:p w14:paraId="2930C8A9" w14:textId="77777777" w:rsidR="00BD6C48" w:rsidRDefault="00BD6C48" w:rsidP="00BD6C48">
      <w:pPr>
        <w:jc w:val="both"/>
        <w:rPr>
          <w:rFonts w:ascii="Montserrat" w:hAnsi="Montserrat"/>
          <w:color w:val="000000" w:themeColor="text1"/>
          <w:sz w:val="18"/>
          <w:szCs w:val="18"/>
        </w:rPr>
      </w:pPr>
    </w:p>
    <w:p w14:paraId="4F8EB144" w14:textId="77777777" w:rsidR="00BD6C48" w:rsidRDefault="00BD6C48" w:rsidP="00BD6C48">
      <w:pPr>
        <w:jc w:val="both"/>
        <w:rPr>
          <w:rFonts w:ascii="Montserrat" w:hAnsi="Montserrat"/>
          <w:color w:val="000000" w:themeColor="text1"/>
          <w:sz w:val="18"/>
          <w:szCs w:val="18"/>
        </w:rPr>
      </w:pPr>
    </w:p>
    <w:p w14:paraId="30336E8C" w14:textId="77777777" w:rsidR="00BD6C48" w:rsidRDefault="00BD6C48" w:rsidP="00BD6C48">
      <w:pPr>
        <w:jc w:val="both"/>
        <w:rPr>
          <w:rFonts w:ascii="Montserrat" w:hAnsi="Montserrat"/>
          <w:color w:val="000000" w:themeColor="text1"/>
          <w:sz w:val="18"/>
          <w:szCs w:val="18"/>
        </w:rPr>
      </w:pPr>
    </w:p>
    <w:p w14:paraId="4024B977" w14:textId="77777777" w:rsidR="00BD6C48" w:rsidRDefault="00BD6C48" w:rsidP="00BD6C48">
      <w:pPr>
        <w:jc w:val="both"/>
        <w:rPr>
          <w:rFonts w:ascii="Montserrat" w:hAnsi="Montserrat"/>
          <w:color w:val="000000" w:themeColor="text1"/>
          <w:sz w:val="18"/>
          <w:szCs w:val="18"/>
        </w:rPr>
      </w:pPr>
    </w:p>
    <w:p w14:paraId="5BEBE471" w14:textId="77777777" w:rsidR="00BD6C48" w:rsidRDefault="00BD6C48" w:rsidP="00BD6C48">
      <w:pPr>
        <w:jc w:val="both"/>
        <w:rPr>
          <w:rFonts w:ascii="Montserrat" w:hAnsi="Montserrat"/>
          <w:color w:val="000000" w:themeColor="text1"/>
          <w:sz w:val="18"/>
          <w:szCs w:val="18"/>
        </w:rPr>
      </w:pPr>
    </w:p>
    <w:p w14:paraId="03A7B791" w14:textId="77777777" w:rsidR="00BD6C48" w:rsidRDefault="00BD6C48" w:rsidP="00BD6C48">
      <w:pPr>
        <w:jc w:val="both"/>
        <w:rPr>
          <w:rFonts w:ascii="Montserrat" w:hAnsi="Montserrat"/>
          <w:color w:val="000000" w:themeColor="text1"/>
          <w:sz w:val="18"/>
          <w:szCs w:val="18"/>
        </w:rPr>
      </w:pPr>
    </w:p>
    <w:p w14:paraId="5439FA76" w14:textId="77777777" w:rsidR="00BD6C48" w:rsidRDefault="00BD6C48" w:rsidP="00BD6C48">
      <w:pPr>
        <w:jc w:val="both"/>
        <w:rPr>
          <w:rFonts w:ascii="Montserrat" w:hAnsi="Montserrat"/>
          <w:color w:val="000000" w:themeColor="text1"/>
          <w:sz w:val="18"/>
          <w:szCs w:val="18"/>
        </w:rPr>
      </w:pPr>
    </w:p>
    <w:p w14:paraId="7110F43C" w14:textId="77777777" w:rsidR="00BD6C48" w:rsidRDefault="00BD6C48" w:rsidP="00BD6C48">
      <w:pPr>
        <w:jc w:val="both"/>
        <w:rPr>
          <w:rFonts w:ascii="Montserrat" w:hAnsi="Montserrat"/>
          <w:color w:val="000000" w:themeColor="text1"/>
          <w:sz w:val="18"/>
          <w:szCs w:val="18"/>
        </w:rPr>
      </w:pPr>
    </w:p>
    <w:p w14:paraId="3276A034" w14:textId="77777777" w:rsidR="00BD6C48" w:rsidRDefault="00BD6C48" w:rsidP="00BD6C48">
      <w:pPr>
        <w:jc w:val="both"/>
        <w:rPr>
          <w:rFonts w:ascii="Montserrat" w:hAnsi="Montserrat"/>
          <w:color w:val="000000" w:themeColor="text1"/>
          <w:sz w:val="18"/>
          <w:szCs w:val="18"/>
        </w:rPr>
      </w:pPr>
    </w:p>
    <w:p w14:paraId="327BA77F" w14:textId="7E37F911" w:rsidR="007C086C" w:rsidRPr="00C74F90" w:rsidRDefault="007C086C" w:rsidP="007C086C">
      <w:pPr>
        <w:rPr>
          <w:rFonts w:ascii="Montserrat" w:hAnsi="Montserrat"/>
          <w:color w:val="000000" w:themeColor="text1"/>
          <w:sz w:val="18"/>
          <w:szCs w:val="18"/>
        </w:rPr>
      </w:pPr>
      <w:r>
        <w:rPr>
          <w:rFonts w:ascii="Montserrat" w:hAnsi="Montserrat"/>
          <w:color w:val="000000" w:themeColor="text1"/>
          <w:sz w:val="18"/>
          <w:szCs w:val="18"/>
        </w:rPr>
        <w:t xml:space="preserve">                                                 </w:t>
      </w:r>
      <w:r w:rsidRPr="00C74F90">
        <w:rPr>
          <w:rFonts w:ascii="Montserrat" w:hAnsi="Montserrat"/>
          <w:color w:val="000000" w:themeColor="text1"/>
          <w:sz w:val="18"/>
          <w:szCs w:val="18"/>
        </w:rPr>
        <w:t xml:space="preserve">Fuente: INEGI, </w:t>
      </w:r>
      <w:r>
        <w:rPr>
          <w:rFonts w:ascii="Montserrat" w:hAnsi="Montserrat"/>
          <w:color w:val="000000" w:themeColor="text1"/>
          <w:sz w:val="18"/>
          <w:szCs w:val="18"/>
        </w:rPr>
        <w:t>Indicador Mensual de la Formación Bruta de Capital Fijo</w:t>
      </w:r>
    </w:p>
    <w:p w14:paraId="0BECAEDB" w14:textId="77777777" w:rsidR="00BD6C48" w:rsidRDefault="00BD6C48" w:rsidP="00BD6C48">
      <w:pPr>
        <w:jc w:val="both"/>
        <w:rPr>
          <w:rFonts w:ascii="Montserrat" w:hAnsi="Montserrat"/>
          <w:color w:val="000000" w:themeColor="text1"/>
          <w:sz w:val="18"/>
          <w:szCs w:val="18"/>
        </w:rPr>
      </w:pPr>
    </w:p>
    <w:p w14:paraId="0B460169" w14:textId="77777777" w:rsidR="00BD6C48" w:rsidRPr="00C74F90" w:rsidRDefault="00BD6C48" w:rsidP="00BD6C48">
      <w:pPr>
        <w:ind w:right="4614"/>
        <w:jc w:val="both"/>
        <w:rPr>
          <w:rFonts w:ascii="Montserrat" w:hAnsi="Montserrat"/>
          <w:color w:val="000000" w:themeColor="text1"/>
          <w:sz w:val="18"/>
          <w:szCs w:val="18"/>
        </w:rPr>
      </w:pPr>
    </w:p>
    <w:p w14:paraId="17B0C834" w14:textId="77777777" w:rsidR="00BD6C48" w:rsidRPr="00123E14" w:rsidRDefault="00BD6C48" w:rsidP="00BD6C48">
      <w:pPr>
        <w:spacing w:after="160" w:line="360" w:lineRule="auto"/>
        <w:outlineLvl w:val="1"/>
        <w:rPr>
          <w:rFonts w:ascii="Montserrat" w:eastAsia="Calibri" w:hAnsi="Montserrat" w:cstheme="minorHAnsi"/>
          <w:b/>
          <w:bCs/>
          <w:szCs w:val="24"/>
          <w:lang w:eastAsia="en-US"/>
        </w:rPr>
      </w:pPr>
      <w:bookmarkStart w:id="5" w:name="_Toc132282806"/>
      <w:r w:rsidRPr="00123E14">
        <w:rPr>
          <w:rFonts w:ascii="Montserrat" w:eastAsia="Calibri" w:hAnsi="Montserrat" w:cstheme="minorHAnsi"/>
          <w:b/>
          <w:bCs/>
          <w:szCs w:val="24"/>
          <w:lang w:eastAsia="en-US"/>
        </w:rPr>
        <w:t>I.5 Índice Nacional de Precios al Consumidor</w:t>
      </w:r>
      <w:bookmarkEnd w:id="5"/>
      <w:r w:rsidRPr="00123E14">
        <w:rPr>
          <w:rFonts w:ascii="Montserrat" w:eastAsia="Calibri" w:hAnsi="Montserrat" w:cstheme="minorHAnsi"/>
          <w:b/>
          <w:bCs/>
          <w:szCs w:val="24"/>
          <w:lang w:eastAsia="en-US"/>
        </w:rPr>
        <w:t xml:space="preserve"> (INPC)</w:t>
      </w:r>
    </w:p>
    <w:p w14:paraId="5D80B7E9" w14:textId="77777777" w:rsidR="00C16E91" w:rsidRPr="00123E14" w:rsidRDefault="00BD6C48" w:rsidP="000207DC">
      <w:pPr>
        <w:spacing w:line="360" w:lineRule="auto"/>
        <w:jc w:val="both"/>
        <w:rPr>
          <w:rFonts w:ascii="Montserrat" w:eastAsia="Calibri" w:hAnsi="Montserrat" w:cs="Times New Roman"/>
          <w:lang w:eastAsia="en-US"/>
        </w:rPr>
      </w:pPr>
      <w:r w:rsidRPr="00123E14">
        <w:rPr>
          <w:rFonts w:ascii="Montserrat" w:eastAsia="Calibri" w:hAnsi="Montserrat" w:cstheme="minorHAnsi"/>
          <w:lang w:eastAsia="en-US"/>
        </w:rPr>
        <w:t>El Índice Nacional de</w:t>
      </w:r>
      <w:r w:rsidRPr="00123E14">
        <w:rPr>
          <w:rFonts w:ascii="Montserrat" w:eastAsia="Calibri" w:hAnsi="Montserrat" w:cs="Times New Roman"/>
          <w:lang w:eastAsia="en-US"/>
        </w:rPr>
        <w:t xml:space="preserve"> Precios al Consumidor (INPC) </w:t>
      </w:r>
      <w:r w:rsidR="00C16E91" w:rsidRPr="00123E14">
        <w:rPr>
          <w:rFonts w:ascii="Montserrat" w:eastAsia="Calibri" w:hAnsi="Montserrat" w:cs="Times New Roman"/>
          <w:lang w:eastAsia="en-US"/>
        </w:rPr>
        <w:t xml:space="preserve">es un indicador cuya finalidad es estimar la evolución de los precios de los bienes y servicios que consumen las familias en México. Es utilizado para medir la inflación, como un proceso generalizado y sostenido en el aumento de precios. </w:t>
      </w:r>
    </w:p>
    <w:p w14:paraId="2E1C4960" w14:textId="77777777" w:rsidR="00C16E91" w:rsidRPr="00123E14" w:rsidRDefault="00C16E91" w:rsidP="000207DC">
      <w:pPr>
        <w:spacing w:after="160" w:line="360" w:lineRule="auto"/>
        <w:jc w:val="both"/>
        <w:rPr>
          <w:rFonts w:ascii="Montserrat" w:eastAsia="Calibri" w:hAnsi="Montserrat" w:cs="Times New Roman"/>
          <w:b/>
          <w:bCs/>
          <w:lang w:eastAsia="en-US"/>
        </w:rPr>
      </w:pPr>
      <w:r w:rsidRPr="00123E14">
        <w:rPr>
          <w:rFonts w:ascii="Montserrat" w:eastAsia="Calibri" w:hAnsi="Montserrat" w:cs="Times New Roman"/>
          <w:lang w:eastAsia="en-US"/>
        </w:rPr>
        <w:t>En agosto y septiembre de 2022 la inflación alcanzó 8.70%, impulsada por el aumento en los precios de los energéticos y los alimentos. Durante 2023 y 2024 el INPC presentó una marcada tendencia a la baja. En 2025 se observa un comportamiento estable en el rango de 3.5% a 4.4%, mientras que en el segundo trimestre de 2026 se observa un descenso de la inflación.</w:t>
      </w:r>
    </w:p>
    <w:p w14:paraId="0E37B8A7" w14:textId="77777777" w:rsidR="00C16E91" w:rsidRPr="00123E14" w:rsidRDefault="00C16E91" w:rsidP="000207DC">
      <w:pPr>
        <w:spacing w:after="160" w:line="360" w:lineRule="auto"/>
        <w:jc w:val="both"/>
        <w:rPr>
          <w:rFonts w:ascii="Montserrat" w:eastAsia="Calibri" w:hAnsi="Montserrat" w:cs="Times New Roman"/>
          <w:lang w:eastAsia="en-US"/>
        </w:rPr>
      </w:pPr>
      <w:r w:rsidRPr="00123E14">
        <w:rPr>
          <w:rFonts w:ascii="Montserrat" w:eastAsia="Calibri" w:hAnsi="Montserrat" w:cs="Times New Roman"/>
          <w:b/>
          <w:bCs/>
          <w:lang w:eastAsia="en-US"/>
        </w:rPr>
        <w:t>En junio de 2026, la inflación anual se ubicó en 3.37%</w:t>
      </w:r>
      <w:r w:rsidRPr="00123E14">
        <w:rPr>
          <w:rFonts w:ascii="Montserrat" w:eastAsia="Calibri" w:hAnsi="Montserrat" w:cs="Times New Roman"/>
          <w:lang w:eastAsia="en-US"/>
        </w:rPr>
        <w:t xml:space="preserve">. Por componentes, la tasa anual de inflación subyacente (mercancías y servicios) fue de 4.03%, mientras que la no subyacente (alimentos y energéticos) fue de 1.11%. </w:t>
      </w:r>
    </w:p>
    <w:p w14:paraId="44F3F6E4" w14:textId="0AB38ACE" w:rsidR="00BD6C48" w:rsidRPr="00193C8A" w:rsidRDefault="00BD6C48" w:rsidP="000207DC">
      <w:pPr>
        <w:spacing w:line="360" w:lineRule="auto"/>
        <w:jc w:val="both"/>
        <w:rPr>
          <w:rFonts w:ascii="Montserrat" w:eastAsia="Calibri" w:hAnsi="Montserrat" w:cs="Times New Roman"/>
          <w:color w:val="000000"/>
          <w:lang w:eastAsia="en-US"/>
        </w:rPr>
      </w:pPr>
    </w:p>
    <w:p w14:paraId="5E53727A" w14:textId="77777777" w:rsidR="00BD6C48" w:rsidRPr="00DE3AAC" w:rsidRDefault="00BD6C48" w:rsidP="00BD6C48">
      <w:pPr>
        <w:spacing w:after="160" w:line="360" w:lineRule="auto"/>
        <w:jc w:val="both"/>
        <w:rPr>
          <w:rFonts w:ascii="Montserrat" w:eastAsia="Calibri" w:hAnsi="Montserrat" w:cs="Times New Roman"/>
          <w:color w:val="000000"/>
          <w:lang w:eastAsia="en-US"/>
        </w:rPr>
      </w:pPr>
      <w:r w:rsidRPr="00DE3AAC">
        <w:rPr>
          <w:rFonts w:ascii="Montserrat" w:eastAsia="Calibri" w:hAnsi="Montserrat" w:cs="Times New Roman"/>
          <w:color w:val="000000"/>
          <w:lang w:eastAsia="en-US"/>
        </w:rPr>
        <w:t xml:space="preserve"> </w:t>
      </w:r>
    </w:p>
    <w:p w14:paraId="425B9081" w14:textId="77777777" w:rsidR="00BD6C48" w:rsidRPr="00F5045B" w:rsidRDefault="00BD6C48" w:rsidP="00BD6C48">
      <w:pPr>
        <w:spacing w:line="360" w:lineRule="auto"/>
        <w:jc w:val="both"/>
        <w:rPr>
          <w:rFonts w:ascii="Montserrat" w:eastAsia="Calibri" w:hAnsi="Montserrat" w:cs="Times New Roman"/>
          <w:color w:val="000000"/>
          <w:lang w:eastAsia="en-US"/>
        </w:rPr>
      </w:pPr>
    </w:p>
    <w:p w14:paraId="4DC38B11" w14:textId="77777777" w:rsidR="00BD6C48" w:rsidRDefault="00BD6C48" w:rsidP="00BD6C48">
      <w:pPr>
        <w:spacing w:after="160" w:line="360" w:lineRule="auto"/>
        <w:jc w:val="both"/>
        <w:rPr>
          <w:rFonts w:ascii="Montserrat" w:eastAsia="Calibri" w:hAnsi="Montserrat" w:cstheme="minorHAnsi"/>
          <w:color w:val="000000"/>
          <w:lang w:eastAsia="en-US"/>
        </w:rPr>
      </w:pPr>
    </w:p>
    <w:p w14:paraId="61BADBB9" w14:textId="77777777" w:rsidR="00BD6C48" w:rsidRDefault="00BD6C48" w:rsidP="00BD6C48">
      <w:pPr>
        <w:spacing w:after="160" w:line="360" w:lineRule="auto"/>
        <w:jc w:val="both"/>
        <w:rPr>
          <w:rFonts w:ascii="Montserrat" w:eastAsia="Calibri" w:hAnsi="Montserrat" w:cstheme="minorHAnsi"/>
          <w:color w:val="000000"/>
          <w:lang w:eastAsia="en-US"/>
        </w:rPr>
      </w:pPr>
    </w:p>
    <w:p w14:paraId="588C2C29" w14:textId="77777777" w:rsidR="00BD6C48" w:rsidRDefault="00BD6C48" w:rsidP="00BD6C48">
      <w:pPr>
        <w:spacing w:after="160" w:line="360" w:lineRule="auto"/>
        <w:jc w:val="both"/>
        <w:rPr>
          <w:rFonts w:ascii="Montserrat" w:eastAsia="Calibri" w:hAnsi="Montserrat" w:cstheme="minorHAnsi"/>
          <w:color w:val="000000"/>
          <w:lang w:eastAsia="en-US"/>
        </w:rPr>
      </w:pPr>
    </w:p>
    <w:p w14:paraId="14870693" w14:textId="77777777" w:rsidR="00BD6C48" w:rsidRDefault="00BD6C48" w:rsidP="00BD6C48">
      <w:pPr>
        <w:spacing w:after="160" w:line="360" w:lineRule="auto"/>
        <w:jc w:val="both"/>
        <w:rPr>
          <w:rFonts w:ascii="Montserrat" w:eastAsia="Calibri" w:hAnsi="Montserrat" w:cstheme="minorHAnsi"/>
          <w:color w:val="000000"/>
          <w:lang w:eastAsia="en-US"/>
        </w:rPr>
      </w:pPr>
    </w:p>
    <w:p w14:paraId="1B13FB8A" w14:textId="77777777" w:rsidR="00BD6C48" w:rsidRDefault="00BD6C48" w:rsidP="00BD6C48">
      <w:pPr>
        <w:spacing w:after="160" w:line="360" w:lineRule="auto"/>
        <w:jc w:val="both"/>
        <w:rPr>
          <w:rFonts w:ascii="Montserrat" w:eastAsia="Calibri" w:hAnsi="Montserrat" w:cstheme="minorHAnsi"/>
          <w:color w:val="000000"/>
          <w:lang w:eastAsia="en-US"/>
        </w:rPr>
      </w:pPr>
    </w:p>
    <w:p w14:paraId="68A59135" w14:textId="30316535" w:rsidR="00BD6C48" w:rsidRDefault="00C16E91" w:rsidP="00BD6C48">
      <w:pPr>
        <w:spacing w:after="160" w:line="360" w:lineRule="auto"/>
        <w:jc w:val="both"/>
        <w:rPr>
          <w:rFonts w:ascii="Montserrat" w:eastAsia="Calibri" w:hAnsi="Montserrat" w:cstheme="minorHAnsi"/>
          <w:color w:val="000000"/>
          <w:lang w:eastAsia="en-US"/>
        </w:rPr>
      </w:pPr>
      <w:r w:rsidRPr="00C16E91">
        <w:rPr>
          <w:rFonts w:ascii="Montserrat" w:eastAsia="Calibri" w:hAnsi="Montserrat" w:cs="Times New Roman"/>
          <w:noProof/>
          <w:color w:val="000000"/>
          <w:lang w:eastAsia="en-US"/>
        </w:rPr>
        <w:lastRenderedPageBreak/>
        <w:drawing>
          <wp:anchor distT="0" distB="0" distL="114300" distR="114300" simplePos="0" relativeHeight="252318720" behindDoc="0" locked="0" layoutInCell="1" allowOverlap="1" wp14:anchorId="2A1F2BFF" wp14:editId="75FA1990">
            <wp:simplePos x="0" y="0"/>
            <wp:positionH relativeFrom="margin">
              <wp:posOffset>1344930</wp:posOffset>
            </wp:positionH>
            <wp:positionV relativeFrom="page">
              <wp:posOffset>1038225</wp:posOffset>
            </wp:positionV>
            <wp:extent cx="5111550" cy="4638675"/>
            <wp:effectExtent l="133350" t="114300" r="127635" b="142875"/>
            <wp:wrapNone/>
            <wp:docPr id="1436376892" name="Imagen 143637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duotone>
                        <a:schemeClr val="accent2">
                          <a:shade val="45000"/>
                          <a:satMod val="135000"/>
                        </a:schemeClr>
                        <a:prstClr val="white"/>
                      </a:duotone>
                      <a:extLst>
                        <a:ext uri="{BEBA8EAE-BF5A-486C-A8C5-ECC9F3942E4B}">
                          <a14:imgProps xmlns:a14="http://schemas.microsoft.com/office/drawing/2010/main">
                            <a14:imgLayer r:embed="rId14">
                              <a14:imgEffect>
                                <a14:colorTemperature colorTemp="5300"/>
                              </a14:imgEffect>
                            </a14:imgLayer>
                          </a14:imgProps>
                        </a:ext>
                        <a:ext uri="{28A0092B-C50C-407E-A947-70E740481C1C}">
                          <a14:useLocalDpi xmlns:a14="http://schemas.microsoft.com/office/drawing/2010/main" val="0"/>
                        </a:ext>
                      </a:extLst>
                    </a:blip>
                    <a:stretch>
                      <a:fillRect/>
                    </a:stretch>
                  </pic:blipFill>
                  <pic:spPr>
                    <a:xfrm>
                      <a:off x="0" y="0"/>
                      <a:ext cx="5113798" cy="46407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32C0814F" w14:textId="3DE17103" w:rsidR="00BD6C48" w:rsidRDefault="00BD6C48" w:rsidP="00BD6C48">
      <w:pPr>
        <w:spacing w:after="160" w:line="360" w:lineRule="auto"/>
        <w:jc w:val="both"/>
        <w:rPr>
          <w:rFonts w:ascii="Montserrat" w:eastAsia="Calibri" w:hAnsi="Montserrat" w:cstheme="minorHAnsi"/>
          <w:color w:val="000000"/>
          <w:lang w:eastAsia="en-US"/>
        </w:rPr>
      </w:pPr>
    </w:p>
    <w:p w14:paraId="1E2D927C" w14:textId="5C0298C2" w:rsidR="00BD6C48" w:rsidRDefault="00BD6C48" w:rsidP="00BD6C48">
      <w:pPr>
        <w:spacing w:after="160" w:line="360" w:lineRule="auto"/>
        <w:jc w:val="both"/>
        <w:rPr>
          <w:rFonts w:ascii="Montserrat" w:eastAsia="Calibri" w:hAnsi="Montserrat" w:cstheme="minorHAnsi"/>
          <w:color w:val="000000"/>
          <w:lang w:eastAsia="en-US"/>
        </w:rPr>
      </w:pPr>
    </w:p>
    <w:p w14:paraId="55597045" w14:textId="0241C50E" w:rsidR="00BD6C48" w:rsidRDefault="00BD6C48" w:rsidP="00BD6C48">
      <w:pPr>
        <w:spacing w:after="160" w:line="360" w:lineRule="auto"/>
        <w:jc w:val="both"/>
        <w:rPr>
          <w:rFonts w:ascii="Montserrat" w:eastAsia="Calibri" w:hAnsi="Montserrat" w:cstheme="minorHAnsi"/>
          <w:color w:val="000000"/>
          <w:lang w:eastAsia="en-US"/>
        </w:rPr>
      </w:pPr>
    </w:p>
    <w:p w14:paraId="6334DD02" w14:textId="338AEE9B" w:rsidR="00BD6C48" w:rsidRDefault="00BD6C48" w:rsidP="00BD6C48">
      <w:pPr>
        <w:spacing w:after="160" w:line="360" w:lineRule="auto"/>
        <w:jc w:val="both"/>
        <w:rPr>
          <w:rFonts w:ascii="Montserrat" w:eastAsia="Calibri" w:hAnsi="Montserrat" w:cstheme="minorHAnsi"/>
          <w:color w:val="000000"/>
          <w:lang w:eastAsia="en-US"/>
        </w:rPr>
      </w:pPr>
    </w:p>
    <w:p w14:paraId="7E0F7CAD" w14:textId="39E940E4" w:rsidR="00BD6C48" w:rsidRDefault="00BD6C48" w:rsidP="00BD6C48">
      <w:pPr>
        <w:spacing w:after="160" w:line="360" w:lineRule="auto"/>
        <w:jc w:val="both"/>
        <w:rPr>
          <w:rFonts w:ascii="Montserrat" w:eastAsia="Calibri" w:hAnsi="Montserrat" w:cstheme="minorHAnsi"/>
          <w:color w:val="000000"/>
          <w:lang w:eastAsia="en-US"/>
        </w:rPr>
      </w:pPr>
    </w:p>
    <w:p w14:paraId="332EE8B7" w14:textId="77777777" w:rsidR="00BD6C48" w:rsidRDefault="00BD6C48" w:rsidP="00BD6C48">
      <w:pPr>
        <w:spacing w:after="160" w:line="360" w:lineRule="auto"/>
        <w:jc w:val="both"/>
        <w:rPr>
          <w:rFonts w:ascii="Montserrat" w:eastAsia="Calibri" w:hAnsi="Montserrat" w:cstheme="minorHAnsi"/>
          <w:color w:val="000000"/>
          <w:lang w:eastAsia="en-US"/>
        </w:rPr>
      </w:pPr>
    </w:p>
    <w:p w14:paraId="29A295AA" w14:textId="77777777" w:rsidR="00BD6C48" w:rsidRDefault="00BD6C48" w:rsidP="00BD6C48">
      <w:pPr>
        <w:spacing w:after="160" w:line="360" w:lineRule="auto"/>
        <w:jc w:val="both"/>
        <w:rPr>
          <w:rFonts w:ascii="Montserrat" w:eastAsia="Calibri" w:hAnsi="Montserrat" w:cstheme="minorHAnsi"/>
          <w:color w:val="000000"/>
          <w:lang w:eastAsia="en-US"/>
        </w:rPr>
      </w:pPr>
    </w:p>
    <w:p w14:paraId="5D5464C9" w14:textId="77777777" w:rsidR="00BD6C48" w:rsidRDefault="00BD6C48" w:rsidP="00BD6C48">
      <w:pPr>
        <w:spacing w:after="160" w:line="360" w:lineRule="auto"/>
        <w:jc w:val="both"/>
        <w:rPr>
          <w:rFonts w:ascii="Montserrat" w:eastAsia="Calibri" w:hAnsi="Montserrat" w:cstheme="minorHAnsi"/>
          <w:color w:val="000000"/>
          <w:lang w:eastAsia="en-US"/>
        </w:rPr>
      </w:pPr>
    </w:p>
    <w:p w14:paraId="09AB5E8C" w14:textId="77777777" w:rsidR="00BD6C48" w:rsidRDefault="00BD6C48" w:rsidP="00BD6C48">
      <w:pPr>
        <w:spacing w:after="160" w:line="360" w:lineRule="auto"/>
        <w:jc w:val="both"/>
        <w:rPr>
          <w:rFonts w:ascii="Montserrat" w:eastAsia="Calibri" w:hAnsi="Montserrat" w:cstheme="minorHAnsi"/>
          <w:color w:val="000000"/>
          <w:lang w:eastAsia="en-US"/>
        </w:rPr>
      </w:pPr>
    </w:p>
    <w:p w14:paraId="0E56C713" w14:textId="77777777" w:rsidR="00BD6C48" w:rsidRDefault="00BD6C48" w:rsidP="00BD6C48">
      <w:pPr>
        <w:spacing w:after="160" w:line="360" w:lineRule="auto"/>
        <w:jc w:val="both"/>
        <w:rPr>
          <w:rFonts w:ascii="Montserrat" w:eastAsia="Calibri" w:hAnsi="Montserrat" w:cstheme="minorHAnsi"/>
          <w:color w:val="000000"/>
          <w:lang w:eastAsia="en-US"/>
        </w:rPr>
      </w:pPr>
    </w:p>
    <w:p w14:paraId="321FEFCE" w14:textId="77777777" w:rsidR="00BD6C48" w:rsidRDefault="00BD6C48" w:rsidP="00BD6C48">
      <w:pPr>
        <w:spacing w:after="160" w:line="360" w:lineRule="auto"/>
        <w:jc w:val="both"/>
        <w:rPr>
          <w:rFonts w:ascii="Montserrat" w:eastAsia="Calibri" w:hAnsi="Montserrat" w:cstheme="minorHAnsi"/>
          <w:color w:val="000000"/>
          <w:lang w:eastAsia="en-US"/>
        </w:rPr>
      </w:pPr>
    </w:p>
    <w:p w14:paraId="0E3F8BC1" w14:textId="77777777" w:rsidR="00BD6C48" w:rsidRDefault="00BD6C48" w:rsidP="00BD6C48">
      <w:pPr>
        <w:spacing w:after="160" w:line="360" w:lineRule="auto"/>
        <w:jc w:val="both"/>
        <w:rPr>
          <w:rFonts w:ascii="Montserrat" w:eastAsia="Calibri" w:hAnsi="Montserrat" w:cstheme="minorHAnsi"/>
          <w:color w:val="000000"/>
          <w:lang w:eastAsia="en-US"/>
        </w:rPr>
      </w:pPr>
    </w:p>
    <w:p w14:paraId="75315A98" w14:textId="77777777" w:rsidR="00BD6C48" w:rsidRDefault="00BD6C48" w:rsidP="00BD6C48">
      <w:pPr>
        <w:spacing w:after="160" w:line="360" w:lineRule="auto"/>
        <w:jc w:val="both"/>
        <w:rPr>
          <w:rFonts w:ascii="Montserrat" w:eastAsia="Calibri" w:hAnsi="Montserrat" w:cstheme="minorHAnsi"/>
          <w:color w:val="000000"/>
          <w:lang w:eastAsia="en-US"/>
        </w:rPr>
      </w:pPr>
    </w:p>
    <w:p w14:paraId="4BEF1603" w14:textId="589EB5E6" w:rsidR="00A14550" w:rsidRPr="009B798C" w:rsidRDefault="00A14550" w:rsidP="00A14550">
      <w:pPr>
        <w:spacing w:line="360" w:lineRule="auto"/>
        <w:ind w:right="3054"/>
        <w:jc w:val="center"/>
        <w:rPr>
          <w:rFonts w:ascii="Montserrat" w:eastAsia="Calibri" w:hAnsi="Montserrat" w:cstheme="minorHAnsi"/>
          <w:noProof/>
          <w:color w:val="000000"/>
          <w:sz w:val="18"/>
          <w:szCs w:val="18"/>
          <w:lang w:eastAsia="en-US"/>
        </w:rPr>
      </w:pPr>
      <w:r>
        <w:rPr>
          <w:rFonts w:ascii="Montserrat" w:eastAsia="Calibri" w:hAnsi="Montserrat" w:cstheme="minorHAnsi"/>
          <w:noProof/>
          <w:color w:val="000000"/>
          <w:sz w:val="18"/>
          <w:szCs w:val="18"/>
          <w:lang w:eastAsia="en-US"/>
        </w:rPr>
        <w:t xml:space="preserve">                </w:t>
      </w:r>
      <w:r w:rsidRPr="009B798C">
        <w:rPr>
          <w:rFonts w:ascii="Montserrat" w:eastAsia="Calibri" w:hAnsi="Montserrat" w:cstheme="minorHAnsi"/>
          <w:noProof/>
          <w:color w:val="000000"/>
          <w:sz w:val="18"/>
          <w:szCs w:val="18"/>
          <w:lang w:eastAsia="en-US"/>
        </w:rPr>
        <w:t>Fuente: INEGI, Índice Nacional de Precios al Consumidor</w:t>
      </w:r>
    </w:p>
    <w:p w14:paraId="016D6E30" w14:textId="77777777" w:rsidR="00BD6C48" w:rsidRDefault="00BD6C48" w:rsidP="00BD6C48">
      <w:pPr>
        <w:spacing w:after="160" w:line="360" w:lineRule="auto"/>
        <w:jc w:val="both"/>
        <w:rPr>
          <w:rFonts w:ascii="Montserrat" w:eastAsia="Calibri" w:hAnsi="Montserrat" w:cstheme="minorHAnsi"/>
          <w:color w:val="000000"/>
          <w:lang w:eastAsia="en-US"/>
        </w:rPr>
      </w:pPr>
    </w:p>
    <w:p w14:paraId="5E28C961" w14:textId="77777777" w:rsidR="00BD6C48" w:rsidRDefault="00BD6C48" w:rsidP="00BD6C48">
      <w:pPr>
        <w:spacing w:after="0" w:line="240" w:lineRule="auto"/>
        <w:jc w:val="both"/>
        <w:rPr>
          <w:rFonts w:ascii="Montserrat" w:eastAsia="Calibri" w:hAnsi="Montserrat" w:cstheme="minorHAnsi"/>
          <w:color w:val="000000"/>
          <w:lang w:eastAsia="en-US"/>
        </w:rPr>
      </w:pPr>
    </w:p>
    <w:p w14:paraId="07C071A7" w14:textId="77777777" w:rsidR="00BD6C48" w:rsidRPr="00123E14" w:rsidRDefault="00BD6C48" w:rsidP="00BD6C48">
      <w:pPr>
        <w:spacing w:after="160" w:line="360" w:lineRule="auto"/>
        <w:jc w:val="both"/>
        <w:rPr>
          <w:rFonts w:ascii="Montserrat" w:eastAsia="Calibri" w:hAnsi="Montserrat" w:cstheme="minorHAnsi"/>
          <w:lang w:eastAsia="en-US"/>
        </w:rPr>
      </w:pPr>
    </w:p>
    <w:p w14:paraId="7CD4CEEF" w14:textId="77777777" w:rsidR="00BD6C48" w:rsidRPr="00123E14" w:rsidRDefault="00BD6C48" w:rsidP="00BD6C48">
      <w:pPr>
        <w:spacing w:after="160" w:line="360" w:lineRule="auto"/>
        <w:outlineLvl w:val="0"/>
        <w:rPr>
          <w:rFonts w:ascii="Montserrat" w:eastAsia="Calibri" w:hAnsi="Montserrat" w:cstheme="minorHAnsi"/>
          <w:b/>
          <w:bCs/>
          <w:lang w:eastAsia="en-US"/>
        </w:rPr>
      </w:pPr>
      <w:bookmarkStart w:id="6" w:name="_Toc132282807"/>
      <w:r w:rsidRPr="00123E14">
        <w:rPr>
          <w:rFonts w:ascii="Montserrat" w:eastAsia="Calibri" w:hAnsi="Montserrat" w:cstheme="minorHAnsi"/>
          <w:b/>
          <w:bCs/>
          <w:lang w:eastAsia="en-US"/>
        </w:rPr>
        <w:t>II. INDICADORES MICROECONÓMICOS (ESTATAL)</w:t>
      </w:r>
      <w:bookmarkStart w:id="7" w:name="_Toc132282808"/>
      <w:bookmarkEnd w:id="6"/>
    </w:p>
    <w:p w14:paraId="0B139AAB" w14:textId="77777777" w:rsidR="00BD6C48" w:rsidRPr="00123E14" w:rsidRDefault="00BD6C48" w:rsidP="00BD6C48">
      <w:pPr>
        <w:spacing w:after="160" w:line="360" w:lineRule="auto"/>
        <w:outlineLvl w:val="0"/>
        <w:rPr>
          <w:rFonts w:ascii="Montserrat" w:eastAsia="Calibri" w:hAnsi="Montserrat" w:cstheme="minorHAnsi"/>
          <w:b/>
          <w:bCs/>
          <w:lang w:eastAsia="en-US"/>
        </w:rPr>
      </w:pPr>
      <w:r w:rsidRPr="00123E14">
        <w:rPr>
          <w:rFonts w:ascii="Montserrat" w:eastAsia="Calibri" w:hAnsi="Montserrat" w:cstheme="minorHAnsi"/>
          <w:b/>
          <w:bCs/>
          <w:lang w:eastAsia="en-US"/>
        </w:rPr>
        <w:t>II.1 Producto Interno Bruto (PIB) de Zacatecas</w:t>
      </w:r>
    </w:p>
    <w:bookmarkEnd w:id="7"/>
    <w:p w14:paraId="0A213EB5" w14:textId="77777777" w:rsidR="00BD6C48" w:rsidRPr="00123E14" w:rsidRDefault="00BD6C48" w:rsidP="00BD6C48">
      <w:pPr>
        <w:spacing w:line="360" w:lineRule="auto"/>
        <w:jc w:val="both"/>
        <w:rPr>
          <w:rFonts w:ascii="Montserrat" w:eastAsia="Calibri" w:hAnsi="Montserrat" w:cs="Times New Roman"/>
          <w:b/>
          <w:bCs/>
          <w:lang w:eastAsia="en-US"/>
        </w:rPr>
      </w:pPr>
      <w:r w:rsidRPr="00123E14">
        <w:rPr>
          <w:rFonts w:ascii="Montserrat" w:eastAsia="Calibri" w:hAnsi="Montserrat" w:cstheme="minorHAnsi"/>
          <w:b/>
          <w:bCs/>
          <w:lang w:eastAsia="en-US"/>
        </w:rPr>
        <w:t xml:space="preserve">En </w:t>
      </w:r>
      <w:r w:rsidRPr="00123E14">
        <w:rPr>
          <w:rFonts w:ascii="Montserrat" w:eastAsia="Calibri" w:hAnsi="Montserrat" w:cs="Times New Roman"/>
          <w:b/>
          <w:bCs/>
          <w:lang w:eastAsia="en-US"/>
        </w:rPr>
        <w:t xml:space="preserve">2024, Zacatecas generó un PIB de 240,512 millones de pesos a precios de 2018 (valores constantes), lo que representa un aumento de 11,216 </w:t>
      </w:r>
      <w:proofErr w:type="spellStart"/>
      <w:r w:rsidRPr="00123E14">
        <w:rPr>
          <w:rFonts w:ascii="Montserrat" w:eastAsia="Calibri" w:hAnsi="Montserrat" w:cs="Times New Roman"/>
          <w:b/>
          <w:bCs/>
          <w:lang w:eastAsia="en-US"/>
        </w:rPr>
        <w:t>mdp</w:t>
      </w:r>
      <w:proofErr w:type="spellEnd"/>
      <w:r w:rsidRPr="00123E14">
        <w:rPr>
          <w:rFonts w:ascii="Montserrat" w:eastAsia="Calibri" w:hAnsi="Montserrat" w:cs="Times New Roman"/>
          <w:b/>
          <w:bCs/>
          <w:lang w:eastAsia="en-US"/>
        </w:rPr>
        <w:t xml:space="preserve"> (+4.9%) en comparación con 2023.</w:t>
      </w:r>
    </w:p>
    <w:p w14:paraId="386F5C27" w14:textId="77777777" w:rsidR="00BD6C48" w:rsidRPr="00123E14" w:rsidRDefault="00BD6C48" w:rsidP="00BD6C48">
      <w:pPr>
        <w:spacing w:after="160" w:line="360" w:lineRule="auto"/>
        <w:jc w:val="both"/>
        <w:rPr>
          <w:rFonts w:ascii="Montserrat" w:eastAsia="Calibri" w:hAnsi="Montserrat" w:cs="Times New Roman"/>
          <w:b/>
          <w:bCs/>
          <w:lang w:eastAsia="en-US"/>
        </w:rPr>
      </w:pPr>
      <w:r w:rsidRPr="00123E14">
        <w:rPr>
          <w:rFonts w:ascii="Montserrat" w:eastAsia="Calibri" w:hAnsi="Montserrat" w:cs="Times New Roman"/>
          <w:lang w:eastAsia="en-US"/>
        </w:rPr>
        <w:t>Zacatecas contribuyó con el 1.0% del PIB nacional, ubicándose en el lugar 28 de las 32 entidades federativas en aportación al PIB nacional. La variación anual (crecimiento de 2023 a 2024) fue de 4.9%, ubicándose en segundo lugar nacional, mientras que el Índice de Volumen Físico registró 105.3 puntos, ligeramente por arriba de la línea base (2018 = 100).</w:t>
      </w:r>
    </w:p>
    <w:p w14:paraId="232F1910" w14:textId="77777777" w:rsidR="00BD6C48" w:rsidRPr="00123E14" w:rsidRDefault="00BD6C48" w:rsidP="00BD6C48">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Por actividad económica, el PIB 2024 de Zacatecas se distribuye de la siguiente manera: el sector primario contribuye con 7.8% ($18,753 </w:t>
      </w:r>
      <w:proofErr w:type="spellStart"/>
      <w:r w:rsidRPr="00123E14">
        <w:rPr>
          <w:rFonts w:ascii="Montserrat" w:eastAsia="Calibri" w:hAnsi="Montserrat" w:cs="Times New Roman"/>
          <w:lang w:eastAsia="en-US"/>
        </w:rPr>
        <w:t>mdp</w:t>
      </w:r>
      <w:proofErr w:type="spellEnd"/>
      <w:r w:rsidRPr="00123E14">
        <w:rPr>
          <w:rFonts w:ascii="Montserrat" w:eastAsia="Calibri" w:hAnsi="Montserrat" w:cs="Times New Roman"/>
          <w:lang w:eastAsia="en-US"/>
        </w:rPr>
        <w:t xml:space="preserve">), el sector secundario con 35.6% ($85,520 </w:t>
      </w:r>
      <w:proofErr w:type="spellStart"/>
      <w:r w:rsidRPr="00123E14">
        <w:rPr>
          <w:rFonts w:ascii="Montserrat" w:eastAsia="Calibri" w:hAnsi="Montserrat" w:cs="Times New Roman"/>
          <w:lang w:eastAsia="en-US"/>
        </w:rPr>
        <w:t>mdp</w:t>
      </w:r>
      <w:proofErr w:type="spellEnd"/>
      <w:r w:rsidRPr="00123E14">
        <w:rPr>
          <w:rFonts w:ascii="Montserrat" w:eastAsia="Calibri" w:hAnsi="Montserrat" w:cs="Times New Roman"/>
          <w:lang w:eastAsia="en-US"/>
        </w:rPr>
        <w:t xml:space="preserve">), y el sector terciario con 49.2% ($118,334 </w:t>
      </w:r>
      <w:proofErr w:type="spellStart"/>
      <w:r w:rsidRPr="00123E14">
        <w:rPr>
          <w:rFonts w:ascii="Montserrat" w:eastAsia="Calibri" w:hAnsi="Montserrat" w:cs="Times New Roman"/>
          <w:lang w:eastAsia="en-US"/>
        </w:rPr>
        <w:t>mdp</w:t>
      </w:r>
      <w:proofErr w:type="spellEnd"/>
      <w:r w:rsidRPr="00123E14">
        <w:rPr>
          <w:rFonts w:ascii="Montserrat" w:eastAsia="Calibri" w:hAnsi="Montserrat" w:cs="Times New Roman"/>
          <w:lang w:eastAsia="en-US"/>
        </w:rPr>
        <w:t xml:space="preserve">), mientras que el restante 7.4% ($17,906 </w:t>
      </w:r>
      <w:proofErr w:type="spellStart"/>
      <w:r w:rsidRPr="00123E14">
        <w:rPr>
          <w:rFonts w:ascii="Montserrat" w:eastAsia="Calibri" w:hAnsi="Montserrat" w:cs="Times New Roman"/>
          <w:lang w:eastAsia="en-US"/>
        </w:rPr>
        <w:t>mdp</w:t>
      </w:r>
      <w:proofErr w:type="spellEnd"/>
      <w:r w:rsidRPr="00123E14">
        <w:rPr>
          <w:rFonts w:ascii="Montserrat" w:eastAsia="Calibri" w:hAnsi="Montserrat" w:cs="Times New Roman"/>
          <w:lang w:eastAsia="en-US"/>
        </w:rPr>
        <w:t>) corresponde al concepto de impuestos netos sobre los productos.</w:t>
      </w:r>
    </w:p>
    <w:p w14:paraId="60E14CEF" w14:textId="3C8FB5E5" w:rsidR="00BD6C48" w:rsidRPr="00123E14" w:rsidRDefault="00BD6C48" w:rsidP="00BD6C48">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En variación anual por sector económico, en 202</w:t>
      </w:r>
      <w:r w:rsidR="00B23FA6" w:rsidRPr="00123E14">
        <w:rPr>
          <w:rFonts w:ascii="Montserrat" w:eastAsia="Calibri" w:hAnsi="Montserrat" w:cs="Times New Roman"/>
          <w:lang w:eastAsia="en-US"/>
        </w:rPr>
        <w:t>3</w:t>
      </w:r>
      <w:r w:rsidRPr="00123E14">
        <w:rPr>
          <w:rFonts w:ascii="Montserrat" w:eastAsia="Calibri" w:hAnsi="Montserrat" w:cs="Times New Roman"/>
          <w:lang w:eastAsia="en-US"/>
        </w:rPr>
        <w:t xml:space="preserve"> el sector primario tuvo un aumento de 15.3%, el sector secundario +3.8%, y el terciario +4.8%.</w:t>
      </w:r>
    </w:p>
    <w:p w14:paraId="3E5149A9" w14:textId="77777777" w:rsidR="00BD6C48" w:rsidRPr="00123E14" w:rsidRDefault="00BD6C48" w:rsidP="00BD6C48">
      <w:pPr>
        <w:jc w:val="both"/>
        <w:rPr>
          <w:rFonts w:ascii="Montserrat" w:eastAsia="Calibri" w:hAnsi="Montserrat" w:cs="Times New Roman"/>
          <w:lang w:eastAsia="en-US"/>
        </w:rPr>
      </w:pPr>
    </w:p>
    <w:p w14:paraId="4F83B442" w14:textId="77777777" w:rsidR="00BD6C48" w:rsidRDefault="00BD6C48" w:rsidP="00BD6C48">
      <w:pPr>
        <w:spacing w:line="360" w:lineRule="auto"/>
        <w:jc w:val="both"/>
        <w:rPr>
          <w:rFonts w:ascii="Montserrat" w:eastAsia="Calibri" w:hAnsi="Montserrat" w:cstheme="minorHAnsi"/>
          <w:lang w:eastAsia="en-US"/>
        </w:rPr>
      </w:pPr>
    </w:p>
    <w:p w14:paraId="0AA715FB" w14:textId="77777777" w:rsidR="00BD6C48" w:rsidRDefault="00BD6C48" w:rsidP="00BD6C48">
      <w:pPr>
        <w:spacing w:line="360" w:lineRule="auto"/>
        <w:jc w:val="both"/>
        <w:rPr>
          <w:rFonts w:ascii="Montserrat" w:eastAsia="Calibri" w:hAnsi="Montserrat" w:cstheme="minorHAnsi"/>
          <w:lang w:eastAsia="en-US"/>
        </w:rPr>
      </w:pPr>
    </w:p>
    <w:p w14:paraId="4702F508" w14:textId="77777777" w:rsidR="00BD6C48" w:rsidRDefault="00BD6C48" w:rsidP="00BD6C48">
      <w:pPr>
        <w:spacing w:line="360" w:lineRule="auto"/>
        <w:jc w:val="both"/>
        <w:rPr>
          <w:rFonts w:ascii="Montserrat" w:eastAsia="Calibri" w:hAnsi="Montserrat" w:cstheme="minorHAnsi"/>
          <w:lang w:eastAsia="en-US"/>
        </w:rPr>
      </w:pPr>
    </w:p>
    <w:p w14:paraId="577F0C3F" w14:textId="77777777" w:rsidR="00BD6C48" w:rsidRDefault="00BD6C48" w:rsidP="00BD6C48">
      <w:pPr>
        <w:spacing w:line="360" w:lineRule="auto"/>
        <w:jc w:val="both"/>
        <w:rPr>
          <w:rFonts w:ascii="Montserrat" w:eastAsia="Calibri" w:hAnsi="Montserrat" w:cstheme="minorHAnsi"/>
          <w:lang w:eastAsia="en-US"/>
        </w:rPr>
      </w:pPr>
    </w:p>
    <w:p w14:paraId="4005ACA5" w14:textId="77777777" w:rsidR="00BD6C48" w:rsidRDefault="00BD6C48" w:rsidP="00BD6C48">
      <w:pPr>
        <w:spacing w:line="360" w:lineRule="auto"/>
        <w:jc w:val="both"/>
        <w:rPr>
          <w:rFonts w:ascii="Montserrat" w:eastAsia="Calibri" w:hAnsi="Montserrat" w:cstheme="minorHAnsi"/>
          <w:lang w:eastAsia="en-US"/>
        </w:rPr>
      </w:pPr>
      <w:r>
        <w:rPr>
          <w:noProof/>
        </w:rPr>
        <w:lastRenderedPageBreak/>
        <w:drawing>
          <wp:anchor distT="0" distB="0" distL="114300" distR="114300" simplePos="0" relativeHeight="252268544" behindDoc="1" locked="0" layoutInCell="1" allowOverlap="1" wp14:anchorId="74036021" wp14:editId="52ED173B">
            <wp:simplePos x="0" y="0"/>
            <wp:positionH relativeFrom="margin">
              <wp:align>center</wp:align>
            </wp:positionH>
            <wp:positionV relativeFrom="page">
              <wp:posOffset>962025</wp:posOffset>
            </wp:positionV>
            <wp:extent cx="6346190" cy="3248025"/>
            <wp:effectExtent l="0" t="0" r="16510" b="9525"/>
            <wp:wrapNone/>
            <wp:docPr id="44" name="Gráfico 44">
              <a:extLst xmlns:a="http://schemas.openxmlformats.org/drawingml/2006/main">
                <a:ext uri="{FF2B5EF4-FFF2-40B4-BE49-F238E27FC236}">
                  <a16:creationId xmlns:a16="http://schemas.microsoft.com/office/drawing/2014/main" id="{D3FC0F36-8E6F-46F0-BD3C-BB4E02DECE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p>
    <w:p w14:paraId="34BD1507" w14:textId="77777777" w:rsidR="00BD6C48" w:rsidRDefault="00BD6C48" w:rsidP="00BD6C48">
      <w:pPr>
        <w:spacing w:line="360" w:lineRule="auto"/>
        <w:jc w:val="both"/>
        <w:rPr>
          <w:rFonts w:ascii="Montserrat" w:eastAsia="Calibri" w:hAnsi="Montserrat" w:cstheme="minorHAnsi"/>
          <w:lang w:eastAsia="en-US"/>
        </w:rPr>
      </w:pPr>
    </w:p>
    <w:p w14:paraId="54DC7446" w14:textId="77777777" w:rsidR="00BD6C48" w:rsidRDefault="00BD6C48" w:rsidP="00BD6C48">
      <w:pPr>
        <w:spacing w:line="360" w:lineRule="auto"/>
        <w:jc w:val="right"/>
        <w:rPr>
          <w:rFonts w:ascii="Montserrat" w:eastAsia="Calibri" w:hAnsi="Montserrat" w:cstheme="minorHAnsi"/>
          <w:lang w:eastAsia="en-US"/>
        </w:rPr>
      </w:pPr>
    </w:p>
    <w:p w14:paraId="28658D41" w14:textId="77777777" w:rsidR="00BD6C48" w:rsidRDefault="00BD6C48" w:rsidP="00BD6C48">
      <w:pPr>
        <w:spacing w:line="360" w:lineRule="auto"/>
        <w:jc w:val="both"/>
        <w:rPr>
          <w:rFonts w:ascii="Montserrat" w:eastAsia="Calibri" w:hAnsi="Montserrat" w:cstheme="minorHAnsi"/>
          <w:lang w:eastAsia="en-US"/>
        </w:rPr>
      </w:pPr>
    </w:p>
    <w:p w14:paraId="5AE8B8B3" w14:textId="77777777" w:rsidR="00BD6C48" w:rsidRDefault="00BD6C48" w:rsidP="00BD6C48">
      <w:pPr>
        <w:spacing w:line="360" w:lineRule="auto"/>
        <w:jc w:val="both"/>
        <w:rPr>
          <w:rFonts w:ascii="Montserrat" w:eastAsia="Calibri" w:hAnsi="Montserrat" w:cstheme="minorHAnsi"/>
          <w:lang w:eastAsia="en-US"/>
        </w:rPr>
      </w:pPr>
    </w:p>
    <w:p w14:paraId="2D028CCF" w14:textId="77777777" w:rsidR="00BD6C48" w:rsidRDefault="00BD6C48" w:rsidP="00BD6C48">
      <w:pPr>
        <w:spacing w:line="360" w:lineRule="auto"/>
        <w:jc w:val="both"/>
        <w:rPr>
          <w:rFonts w:ascii="Montserrat" w:eastAsia="Calibri" w:hAnsi="Montserrat" w:cstheme="minorHAnsi"/>
          <w:lang w:eastAsia="en-US"/>
        </w:rPr>
      </w:pPr>
    </w:p>
    <w:p w14:paraId="55E0BC9C" w14:textId="77777777" w:rsidR="00BD6C48" w:rsidRDefault="00BD6C48" w:rsidP="00BD6C48">
      <w:pPr>
        <w:spacing w:line="360" w:lineRule="auto"/>
        <w:jc w:val="both"/>
        <w:rPr>
          <w:rFonts w:ascii="Montserrat" w:eastAsia="Calibri" w:hAnsi="Montserrat" w:cstheme="minorHAnsi"/>
          <w:lang w:eastAsia="en-US"/>
        </w:rPr>
      </w:pPr>
    </w:p>
    <w:p w14:paraId="29B09D97" w14:textId="77777777" w:rsidR="00BD6C48" w:rsidRDefault="00BD6C48" w:rsidP="00BD6C48">
      <w:pPr>
        <w:spacing w:line="360" w:lineRule="auto"/>
        <w:jc w:val="both"/>
        <w:rPr>
          <w:rFonts w:ascii="Montserrat" w:eastAsia="Calibri" w:hAnsi="Montserrat" w:cstheme="minorHAnsi"/>
          <w:lang w:eastAsia="en-US"/>
        </w:rPr>
      </w:pPr>
    </w:p>
    <w:p w14:paraId="779A796D" w14:textId="77777777" w:rsidR="00BD6C48" w:rsidRDefault="00BD6C48" w:rsidP="00BD6C48">
      <w:pPr>
        <w:spacing w:line="360" w:lineRule="auto"/>
        <w:jc w:val="both"/>
        <w:rPr>
          <w:rFonts w:ascii="Montserrat" w:eastAsia="Calibri" w:hAnsi="Montserrat" w:cstheme="minorHAnsi"/>
          <w:lang w:eastAsia="en-US"/>
        </w:rPr>
      </w:pPr>
    </w:p>
    <w:p w14:paraId="7C31470D" w14:textId="77777777" w:rsidR="00BD6C48" w:rsidRPr="00066481" w:rsidRDefault="00BD6C48" w:rsidP="00BD6C48">
      <w:pPr>
        <w:jc w:val="center"/>
        <w:rPr>
          <w:rFonts w:ascii="Montserrat" w:hAnsi="Montserrat"/>
          <w:sz w:val="18"/>
          <w:szCs w:val="18"/>
        </w:rPr>
      </w:pPr>
      <w:r w:rsidRPr="00A2325A">
        <w:rPr>
          <w:rFonts w:ascii="Montserrat" w:hAnsi="Montserrat"/>
          <w:sz w:val="18"/>
          <w:szCs w:val="18"/>
        </w:rPr>
        <w:t xml:space="preserve">Fuente: </w:t>
      </w:r>
      <w:r>
        <w:rPr>
          <w:rFonts w:ascii="Montserrat" w:hAnsi="Montserrat"/>
          <w:sz w:val="18"/>
          <w:szCs w:val="18"/>
        </w:rPr>
        <w:t xml:space="preserve">SEZAC con información de </w:t>
      </w:r>
      <w:r w:rsidRPr="00A2325A">
        <w:rPr>
          <w:rFonts w:ascii="Montserrat" w:hAnsi="Montserrat"/>
          <w:sz w:val="18"/>
          <w:szCs w:val="18"/>
        </w:rPr>
        <w:t>INEGI</w:t>
      </w:r>
      <w:r>
        <w:rPr>
          <w:rFonts w:ascii="Montserrat" w:hAnsi="Montserrat"/>
          <w:sz w:val="18"/>
          <w:szCs w:val="18"/>
        </w:rPr>
        <w:t>, PIB por entidad federativa (base 2018)</w:t>
      </w:r>
    </w:p>
    <w:p w14:paraId="097FB2B0" w14:textId="77777777" w:rsidR="00BD6C48" w:rsidRDefault="00BD6C48" w:rsidP="00BD6C48">
      <w:pPr>
        <w:spacing w:line="360" w:lineRule="auto"/>
        <w:jc w:val="both"/>
        <w:rPr>
          <w:rFonts w:ascii="Montserrat" w:eastAsia="Calibri" w:hAnsi="Montserrat" w:cstheme="minorHAnsi"/>
          <w:lang w:eastAsia="en-US"/>
        </w:rPr>
      </w:pPr>
    </w:p>
    <w:p w14:paraId="02F6D23F" w14:textId="77777777" w:rsidR="00BD6C48" w:rsidRDefault="00BD6C48" w:rsidP="00BD6C48">
      <w:pPr>
        <w:spacing w:line="360" w:lineRule="auto"/>
        <w:jc w:val="both"/>
        <w:rPr>
          <w:rFonts w:ascii="Montserrat" w:eastAsia="Calibri" w:hAnsi="Montserrat" w:cstheme="minorHAnsi"/>
          <w:lang w:eastAsia="en-US"/>
        </w:rPr>
      </w:pPr>
    </w:p>
    <w:p w14:paraId="51EC793A" w14:textId="77777777" w:rsidR="00BD6C48" w:rsidRDefault="00BD6C48" w:rsidP="00BD6C48">
      <w:pPr>
        <w:spacing w:line="360" w:lineRule="auto"/>
        <w:jc w:val="both"/>
        <w:rPr>
          <w:rFonts w:ascii="Montserrat" w:eastAsia="Calibri" w:hAnsi="Montserrat" w:cstheme="minorHAnsi"/>
          <w:lang w:eastAsia="en-US"/>
        </w:rPr>
      </w:pPr>
    </w:p>
    <w:p w14:paraId="77F384B4" w14:textId="77777777" w:rsidR="00BD6C48" w:rsidRDefault="00BD6C48" w:rsidP="00BD6C48">
      <w:pPr>
        <w:spacing w:line="360" w:lineRule="auto"/>
        <w:jc w:val="both"/>
        <w:rPr>
          <w:rFonts w:ascii="Montserrat" w:eastAsia="Calibri" w:hAnsi="Montserrat" w:cstheme="minorHAnsi"/>
          <w:lang w:eastAsia="en-US"/>
        </w:rPr>
      </w:pPr>
    </w:p>
    <w:p w14:paraId="5436EE0B" w14:textId="77777777" w:rsidR="00BD6C48" w:rsidRDefault="00BD6C48" w:rsidP="00BD6C48">
      <w:pPr>
        <w:spacing w:line="360" w:lineRule="auto"/>
        <w:jc w:val="both"/>
        <w:rPr>
          <w:rFonts w:ascii="Montserrat" w:eastAsia="Calibri" w:hAnsi="Montserrat" w:cstheme="minorHAnsi"/>
          <w:lang w:eastAsia="en-US"/>
        </w:rPr>
      </w:pPr>
    </w:p>
    <w:p w14:paraId="5A56F130" w14:textId="77777777" w:rsidR="00BD6C48" w:rsidRDefault="00BD6C48" w:rsidP="00BD6C48">
      <w:pPr>
        <w:spacing w:line="360" w:lineRule="auto"/>
        <w:jc w:val="both"/>
        <w:rPr>
          <w:rFonts w:ascii="Montserrat" w:eastAsia="Calibri" w:hAnsi="Montserrat" w:cstheme="minorHAnsi"/>
          <w:lang w:eastAsia="en-US"/>
        </w:rPr>
      </w:pPr>
    </w:p>
    <w:p w14:paraId="546FAC6E" w14:textId="77777777" w:rsidR="00BD6C48" w:rsidRDefault="00BD6C48" w:rsidP="00BD6C48">
      <w:pPr>
        <w:spacing w:line="360" w:lineRule="auto"/>
        <w:jc w:val="both"/>
        <w:rPr>
          <w:rFonts w:ascii="Montserrat" w:eastAsia="Calibri" w:hAnsi="Montserrat" w:cstheme="minorHAnsi"/>
          <w:lang w:eastAsia="en-US"/>
        </w:rPr>
      </w:pPr>
      <w:r>
        <w:rPr>
          <w:noProof/>
        </w:rPr>
        <w:lastRenderedPageBreak/>
        <w:drawing>
          <wp:anchor distT="0" distB="0" distL="114300" distR="114300" simplePos="0" relativeHeight="252269568" behindDoc="0" locked="0" layoutInCell="1" allowOverlap="1" wp14:anchorId="4C931000" wp14:editId="40D9A246">
            <wp:simplePos x="0" y="0"/>
            <wp:positionH relativeFrom="margin">
              <wp:align>left</wp:align>
            </wp:positionH>
            <wp:positionV relativeFrom="page">
              <wp:posOffset>1295400</wp:posOffset>
            </wp:positionV>
            <wp:extent cx="3924300" cy="2743200"/>
            <wp:effectExtent l="0" t="0" r="0" b="0"/>
            <wp:wrapNone/>
            <wp:docPr id="47" name="Gráfico 47">
              <a:extLst xmlns:a="http://schemas.openxmlformats.org/drawingml/2006/main">
                <a:ext uri="{FF2B5EF4-FFF2-40B4-BE49-F238E27FC236}">
                  <a16:creationId xmlns:a16="http://schemas.microsoft.com/office/drawing/2014/main" id="{BF65BDD9-C089-4257-84C4-09EA8AAF82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anchor>
        </w:drawing>
      </w:r>
    </w:p>
    <w:p w14:paraId="5B36EAAD" w14:textId="77777777" w:rsidR="00BD6C48" w:rsidRDefault="00BD6C48" w:rsidP="00BD6C48">
      <w:pPr>
        <w:spacing w:after="160" w:line="360" w:lineRule="auto"/>
        <w:jc w:val="both"/>
        <w:rPr>
          <w:rFonts w:ascii="Montserrat" w:eastAsia="Calibri" w:hAnsi="Montserrat" w:cs="Times New Roman"/>
          <w:b/>
          <w:bCs/>
          <w:lang w:eastAsia="en-US"/>
        </w:rPr>
      </w:pPr>
      <w:r>
        <w:rPr>
          <w:noProof/>
        </w:rPr>
        <w:drawing>
          <wp:anchor distT="0" distB="0" distL="114300" distR="114300" simplePos="0" relativeHeight="252270592" behindDoc="1" locked="0" layoutInCell="1" allowOverlap="1" wp14:anchorId="78331BD6" wp14:editId="5BBFDAB9">
            <wp:simplePos x="0" y="0"/>
            <wp:positionH relativeFrom="margin">
              <wp:align>right</wp:align>
            </wp:positionH>
            <wp:positionV relativeFrom="paragraph">
              <wp:posOffset>8255</wp:posOffset>
            </wp:positionV>
            <wp:extent cx="4533900" cy="2743200"/>
            <wp:effectExtent l="0" t="0" r="0" b="0"/>
            <wp:wrapNone/>
            <wp:docPr id="49" name="Gráfico 49">
              <a:extLst xmlns:a="http://schemas.openxmlformats.org/drawingml/2006/main">
                <a:ext uri="{FF2B5EF4-FFF2-40B4-BE49-F238E27FC236}">
                  <a16:creationId xmlns:a16="http://schemas.microsoft.com/office/drawing/2014/main" id="{2C619831-38BB-4BB9-A3D4-00222BCF2A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anchor>
        </w:drawing>
      </w:r>
    </w:p>
    <w:p w14:paraId="64D5CC35" w14:textId="77777777" w:rsidR="00BD6C48" w:rsidRDefault="00BD6C48" w:rsidP="00BD6C48">
      <w:pPr>
        <w:spacing w:after="160" w:line="360" w:lineRule="auto"/>
        <w:jc w:val="both"/>
        <w:rPr>
          <w:rFonts w:ascii="Montserrat" w:eastAsia="Calibri" w:hAnsi="Montserrat" w:cs="Times New Roman"/>
          <w:b/>
          <w:bCs/>
          <w:lang w:eastAsia="en-US"/>
        </w:rPr>
      </w:pPr>
    </w:p>
    <w:p w14:paraId="7907F387" w14:textId="77777777" w:rsidR="00BD6C48" w:rsidRDefault="00BD6C48" w:rsidP="00BD6C48">
      <w:pPr>
        <w:spacing w:after="160" w:line="360" w:lineRule="auto"/>
        <w:jc w:val="both"/>
        <w:rPr>
          <w:rFonts w:ascii="Montserrat" w:eastAsia="Calibri" w:hAnsi="Montserrat" w:cs="Times New Roman"/>
          <w:b/>
          <w:bCs/>
          <w:lang w:eastAsia="en-US"/>
        </w:rPr>
      </w:pPr>
    </w:p>
    <w:p w14:paraId="41167FEC" w14:textId="77777777" w:rsidR="00BD6C48" w:rsidRDefault="00BD6C48" w:rsidP="00BD6C48">
      <w:pPr>
        <w:spacing w:after="160" w:line="360" w:lineRule="auto"/>
        <w:jc w:val="both"/>
        <w:rPr>
          <w:rFonts w:ascii="Montserrat" w:eastAsia="Calibri" w:hAnsi="Montserrat" w:cs="Times New Roman"/>
          <w:b/>
          <w:bCs/>
          <w:lang w:eastAsia="en-US"/>
        </w:rPr>
      </w:pPr>
    </w:p>
    <w:p w14:paraId="17366092" w14:textId="77777777" w:rsidR="00BD6C48" w:rsidRDefault="00BD6C48" w:rsidP="00BD6C48">
      <w:pPr>
        <w:spacing w:after="160" w:line="360" w:lineRule="auto"/>
        <w:jc w:val="both"/>
        <w:rPr>
          <w:rFonts w:ascii="Montserrat" w:eastAsia="Calibri" w:hAnsi="Montserrat" w:cs="Times New Roman"/>
          <w:b/>
          <w:bCs/>
          <w:lang w:eastAsia="en-US"/>
        </w:rPr>
      </w:pPr>
    </w:p>
    <w:p w14:paraId="1C2380BB" w14:textId="77777777" w:rsidR="00BD6C48" w:rsidRDefault="00BD6C48" w:rsidP="00BD6C48">
      <w:pPr>
        <w:spacing w:after="160" w:line="360" w:lineRule="auto"/>
        <w:jc w:val="both"/>
        <w:rPr>
          <w:rFonts w:ascii="Montserrat" w:eastAsia="Calibri" w:hAnsi="Montserrat" w:cs="Times New Roman"/>
          <w:b/>
          <w:bCs/>
          <w:lang w:eastAsia="en-US"/>
        </w:rPr>
      </w:pPr>
    </w:p>
    <w:p w14:paraId="190E488C" w14:textId="77777777" w:rsidR="00BD6C48" w:rsidRDefault="00BD6C48" w:rsidP="00BD6C48">
      <w:pPr>
        <w:spacing w:after="160" w:line="360" w:lineRule="auto"/>
        <w:jc w:val="both"/>
        <w:rPr>
          <w:rFonts w:ascii="Montserrat" w:eastAsia="Calibri" w:hAnsi="Montserrat" w:cs="Times New Roman"/>
          <w:b/>
          <w:bCs/>
          <w:lang w:eastAsia="en-US"/>
        </w:rPr>
      </w:pPr>
    </w:p>
    <w:p w14:paraId="5401E8B1" w14:textId="77777777" w:rsidR="00BD6C48" w:rsidRDefault="00BD6C48" w:rsidP="00BD6C48">
      <w:pPr>
        <w:spacing w:after="160" w:line="360" w:lineRule="auto"/>
        <w:jc w:val="both"/>
        <w:rPr>
          <w:rFonts w:ascii="Montserrat" w:eastAsia="Calibri" w:hAnsi="Montserrat" w:cs="Times New Roman"/>
          <w:b/>
          <w:bCs/>
          <w:lang w:eastAsia="en-US"/>
        </w:rPr>
      </w:pPr>
    </w:p>
    <w:p w14:paraId="6848B33A" w14:textId="77777777" w:rsidR="00BD6C48" w:rsidRPr="00066481" w:rsidRDefault="00BD6C48" w:rsidP="00BD6C48">
      <w:pPr>
        <w:jc w:val="center"/>
        <w:rPr>
          <w:rFonts w:ascii="Montserrat" w:hAnsi="Montserrat"/>
          <w:sz w:val="18"/>
          <w:szCs w:val="18"/>
        </w:rPr>
      </w:pPr>
      <w:r w:rsidRPr="00A2325A">
        <w:rPr>
          <w:rFonts w:ascii="Montserrat" w:hAnsi="Montserrat"/>
          <w:sz w:val="18"/>
          <w:szCs w:val="18"/>
        </w:rPr>
        <w:t xml:space="preserve">Fuente: </w:t>
      </w:r>
      <w:r>
        <w:rPr>
          <w:rFonts w:ascii="Montserrat" w:hAnsi="Montserrat"/>
          <w:sz w:val="18"/>
          <w:szCs w:val="18"/>
        </w:rPr>
        <w:t xml:space="preserve">SEZAC con información de </w:t>
      </w:r>
      <w:r w:rsidRPr="00A2325A">
        <w:rPr>
          <w:rFonts w:ascii="Montserrat" w:hAnsi="Montserrat"/>
          <w:sz w:val="18"/>
          <w:szCs w:val="18"/>
        </w:rPr>
        <w:t>INEGI</w:t>
      </w:r>
      <w:r>
        <w:rPr>
          <w:rFonts w:ascii="Montserrat" w:hAnsi="Montserrat"/>
          <w:sz w:val="18"/>
          <w:szCs w:val="18"/>
        </w:rPr>
        <w:t>, PIB por entidad federativa (base 2018)</w:t>
      </w:r>
    </w:p>
    <w:p w14:paraId="4810AB9C" w14:textId="77777777" w:rsidR="00BD6C48" w:rsidRDefault="00BD6C48" w:rsidP="00BD6C48">
      <w:pPr>
        <w:spacing w:after="160" w:line="360" w:lineRule="auto"/>
        <w:jc w:val="both"/>
        <w:rPr>
          <w:rFonts w:ascii="Montserrat" w:eastAsia="Calibri" w:hAnsi="Montserrat" w:cs="Times New Roman"/>
          <w:b/>
          <w:bCs/>
          <w:lang w:eastAsia="en-US"/>
        </w:rPr>
      </w:pPr>
    </w:p>
    <w:p w14:paraId="42945CF5" w14:textId="2B003FEF" w:rsidR="00BD6C48" w:rsidRPr="00123E14" w:rsidRDefault="00BD6C48" w:rsidP="00BD6C48">
      <w:pPr>
        <w:spacing w:after="160" w:line="360" w:lineRule="auto"/>
        <w:jc w:val="both"/>
        <w:rPr>
          <w:rFonts w:ascii="Montserrat" w:eastAsia="Calibri" w:hAnsi="Montserrat" w:cs="Times New Roman"/>
          <w:lang w:eastAsia="en-US"/>
        </w:rPr>
      </w:pPr>
      <w:r w:rsidRPr="00123E14">
        <w:rPr>
          <w:rFonts w:ascii="Montserrat" w:eastAsia="Calibri" w:hAnsi="Montserrat" w:cs="Times New Roman"/>
          <w:b/>
          <w:bCs/>
          <w:lang w:eastAsia="en-US"/>
        </w:rPr>
        <w:t>En 2024</w:t>
      </w:r>
      <w:r w:rsidRPr="00123E14">
        <w:rPr>
          <w:rFonts w:ascii="Montserrat" w:eastAsia="Calibri" w:hAnsi="Montserrat" w:cs="Times New Roman"/>
          <w:lang w:eastAsia="en-US"/>
        </w:rPr>
        <w:t xml:space="preserve"> </w:t>
      </w:r>
      <w:r w:rsidRPr="00123E14">
        <w:rPr>
          <w:rFonts w:ascii="Montserrat" w:eastAsia="Calibri" w:hAnsi="Montserrat" w:cs="Times New Roman"/>
          <w:b/>
          <w:bCs/>
          <w:lang w:eastAsia="en-US"/>
        </w:rPr>
        <w:t xml:space="preserve">las actividades terciarias aportaron el mayor porcentaje del PIB de la entidad </w:t>
      </w:r>
      <w:r w:rsidRPr="00F9496E">
        <w:rPr>
          <w:rFonts w:ascii="Montserrat" w:eastAsia="Calibri" w:hAnsi="Montserrat" w:cs="Times New Roman"/>
          <w:b/>
          <w:bCs/>
          <w:lang w:eastAsia="en-US"/>
        </w:rPr>
        <w:t xml:space="preserve">con </w:t>
      </w:r>
      <w:r w:rsidR="00B23FA6" w:rsidRPr="00F9496E">
        <w:rPr>
          <w:rFonts w:ascii="Montserrat" w:eastAsia="Calibri" w:hAnsi="Montserrat" w:cs="Times New Roman"/>
          <w:b/>
          <w:bCs/>
          <w:lang w:eastAsia="en-US"/>
        </w:rPr>
        <w:t>57.4</w:t>
      </w:r>
      <w:r w:rsidRPr="00F9496E">
        <w:rPr>
          <w:rFonts w:ascii="Montserrat" w:eastAsia="Calibri" w:hAnsi="Montserrat" w:cs="Times New Roman"/>
          <w:b/>
          <w:bCs/>
          <w:lang w:eastAsia="en-US"/>
        </w:rPr>
        <w:t>%</w:t>
      </w:r>
      <w:r w:rsidRPr="00F9496E">
        <w:rPr>
          <w:rFonts w:ascii="Montserrat" w:eastAsia="Calibri" w:hAnsi="Montserrat" w:cs="Times New Roman"/>
          <w:lang w:eastAsia="en-US"/>
        </w:rPr>
        <w:t xml:space="preserve">, seguidos de las actividades secundarias con </w:t>
      </w:r>
      <w:r w:rsidR="00F51FDB" w:rsidRPr="00F9496E">
        <w:rPr>
          <w:rFonts w:ascii="Montserrat" w:eastAsia="Calibri" w:hAnsi="Montserrat" w:cs="Times New Roman"/>
          <w:lang w:eastAsia="en-US"/>
        </w:rPr>
        <w:t>34.8</w:t>
      </w:r>
      <w:r w:rsidRPr="00F9496E">
        <w:rPr>
          <w:rFonts w:ascii="Montserrat" w:eastAsia="Calibri" w:hAnsi="Montserrat" w:cs="Times New Roman"/>
          <w:lang w:eastAsia="en-US"/>
        </w:rPr>
        <w:t>%, y finalmente las actividades primarias con 7.8%. Destacan los subsectores de Agricultura y Ganadería, Industrias Manufactureras, Minería, Construcción, Comercio al por Menor, Comercio al por Mayor</w:t>
      </w:r>
      <w:r w:rsidRPr="00123E14">
        <w:rPr>
          <w:rFonts w:ascii="Montserrat" w:eastAsia="Calibri" w:hAnsi="Montserrat" w:cs="Times New Roman"/>
          <w:lang w:eastAsia="en-US"/>
        </w:rPr>
        <w:t>, Servicios Inmobiliarios y Servicios Educativos.</w:t>
      </w:r>
    </w:p>
    <w:p w14:paraId="50BF0250" w14:textId="77777777" w:rsidR="00BD6C48" w:rsidRPr="00123E14" w:rsidRDefault="00BD6C48" w:rsidP="00BD6C48">
      <w:pPr>
        <w:spacing w:after="160"/>
        <w:jc w:val="both"/>
        <w:rPr>
          <w:rFonts w:ascii="Montserrat" w:eastAsia="Calibri" w:hAnsi="Montserrat" w:cs="Times New Roman"/>
          <w:lang w:eastAsia="en-US"/>
        </w:rPr>
      </w:pPr>
    </w:p>
    <w:p w14:paraId="4AC892B3" w14:textId="77777777" w:rsidR="00BD6C48" w:rsidRPr="00F82092" w:rsidRDefault="00BD6C48" w:rsidP="00BD6C48">
      <w:pPr>
        <w:spacing w:after="160"/>
        <w:jc w:val="both"/>
        <w:rPr>
          <w:rFonts w:ascii="Montserrat" w:eastAsia="Calibri" w:hAnsi="Montserrat" w:cs="Times New Roman"/>
          <w:lang w:eastAsia="en-US"/>
        </w:rPr>
      </w:pPr>
    </w:p>
    <w:p w14:paraId="0BB0BC7D" w14:textId="77777777" w:rsidR="00BD6C48" w:rsidRDefault="00BD6C48" w:rsidP="00BD6C48">
      <w:pPr>
        <w:spacing w:after="0" w:line="240" w:lineRule="auto"/>
        <w:rPr>
          <w:rFonts w:ascii="Montserrat" w:hAnsi="Montserrat" w:cstheme="minorHAnsi"/>
          <w:color w:val="000000" w:themeColor="text1"/>
        </w:rPr>
      </w:pPr>
      <w:r>
        <w:rPr>
          <w:noProof/>
        </w:rPr>
        <w:lastRenderedPageBreak/>
        <w:drawing>
          <wp:anchor distT="0" distB="0" distL="114300" distR="114300" simplePos="0" relativeHeight="252271616" behindDoc="1" locked="0" layoutInCell="1" allowOverlap="1" wp14:anchorId="6A36E051" wp14:editId="56487FF5">
            <wp:simplePos x="0" y="0"/>
            <wp:positionH relativeFrom="margin">
              <wp:posOffset>1230630</wp:posOffset>
            </wp:positionH>
            <wp:positionV relativeFrom="margin">
              <wp:posOffset>9525</wp:posOffset>
            </wp:positionV>
            <wp:extent cx="6200775" cy="5514975"/>
            <wp:effectExtent l="0" t="0" r="0" b="0"/>
            <wp:wrapNone/>
            <wp:docPr id="50" name="Gráfico 50">
              <a:extLst xmlns:a="http://schemas.openxmlformats.org/drawingml/2006/main">
                <a:ext uri="{FF2B5EF4-FFF2-40B4-BE49-F238E27FC236}">
                  <a16:creationId xmlns:a16="http://schemas.microsoft.com/office/drawing/2014/main" id="{E94FB517-6833-4465-8D0C-9F8BC8F394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p w14:paraId="163BCAA0" w14:textId="77777777" w:rsidR="00BD6C48" w:rsidRDefault="00BD6C48" w:rsidP="00BD6C48">
      <w:pPr>
        <w:spacing w:after="0" w:line="240" w:lineRule="auto"/>
        <w:rPr>
          <w:rFonts w:ascii="Montserrat" w:hAnsi="Montserrat" w:cstheme="minorHAnsi"/>
          <w:color w:val="000000" w:themeColor="text1"/>
        </w:rPr>
      </w:pPr>
    </w:p>
    <w:p w14:paraId="0ED90CFB" w14:textId="77777777" w:rsidR="00BD6C48" w:rsidRDefault="00BD6C48" w:rsidP="00BD6C48">
      <w:pPr>
        <w:tabs>
          <w:tab w:val="left" w:pos="7410"/>
        </w:tabs>
        <w:spacing w:after="0" w:line="240" w:lineRule="auto"/>
        <w:rPr>
          <w:rFonts w:ascii="Montserrat" w:hAnsi="Montserrat" w:cstheme="minorHAnsi"/>
          <w:color w:val="000000" w:themeColor="text1"/>
        </w:rPr>
      </w:pPr>
    </w:p>
    <w:p w14:paraId="37D3BD25" w14:textId="77777777" w:rsidR="00BD6C48" w:rsidRDefault="00BD6C48" w:rsidP="00BD6C48">
      <w:pPr>
        <w:tabs>
          <w:tab w:val="left" w:pos="7410"/>
        </w:tabs>
        <w:spacing w:after="0" w:line="240" w:lineRule="auto"/>
        <w:rPr>
          <w:rFonts w:ascii="Montserrat" w:hAnsi="Montserrat" w:cstheme="minorHAnsi"/>
          <w:color w:val="000000" w:themeColor="text1"/>
        </w:rPr>
      </w:pPr>
    </w:p>
    <w:p w14:paraId="510C049D" w14:textId="77777777" w:rsidR="00BD6C48" w:rsidRDefault="00BD6C48" w:rsidP="00BD6C48">
      <w:pPr>
        <w:spacing w:after="0" w:line="240" w:lineRule="auto"/>
        <w:rPr>
          <w:rFonts w:ascii="Montserrat" w:hAnsi="Montserrat" w:cstheme="minorHAnsi"/>
          <w:color w:val="000000" w:themeColor="text1"/>
        </w:rPr>
      </w:pPr>
    </w:p>
    <w:p w14:paraId="5519E283" w14:textId="77777777" w:rsidR="00BD6C48" w:rsidRDefault="00BD6C48" w:rsidP="00BD6C48">
      <w:pPr>
        <w:spacing w:after="0" w:line="240" w:lineRule="auto"/>
        <w:rPr>
          <w:rFonts w:ascii="Montserrat" w:hAnsi="Montserrat" w:cstheme="minorHAnsi"/>
          <w:color w:val="000000" w:themeColor="text1"/>
        </w:rPr>
      </w:pPr>
    </w:p>
    <w:p w14:paraId="5D138F82" w14:textId="77777777" w:rsidR="00BD6C48" w:rsidRDefault="00BD6C48" w:rsidP="00BD6C48">
      <w:pPr>
        <w:spacing w:after="0" w:line="240" w:lineRule="auto"/>
        <w:rPr>
          <w:rFonts w:ascii="Montserrat" w:hAnsi="Montserrat" w:cstheme="minorHAnsi"/>
          <w:color w:val="000000" w:themeColor="text1"/>
        </w:rPr>
      </w:pPr>
    </w:p>
    <w:p w14:paraId="527558D9" w14:textId="77777777" w:rsidR="00BD6C48" w:rsidRDefault="00BD6C48" w:rsidP="00BD6C48">
      <w:pPr>
        <w:spacing w:after="0" w:line="240" w:lineRule="auto"/>
        <w:rPr>
          <w:rFonts w:ascii="Montserrat" w:hAnsi="Montserrat" w:cstheme="minorHAnsi"/>
          <w:color w:val="000000" w:themeColor="text1"/>
        </w:rPr>
      </w:pPr>
    </w:p>
    <w:p w14:paraId="7ADE68E0" w14:textId="77777777" w:rsidR="00BD6C48" w:rsidRDefault="00BD6C48" w:rsidP="00BD6C48">
      <w:pPr>
        <w:spacing w:after="0" w:line="240" w:lineRule="auto"/>
        <w:rPr>
          <w:rFonts w:ascii="Montserrat" w:hAnsi="Montserrat" w:cstheme="minorHAnsi"/>
          <w:color w:val="000000" w:themeColor="text1"/>
        </w:rPr>
      </w:pPr>
    </w:p>
    <w:p w14:paraId="416A56BB" w14:textId="77777777" w:rsidR="00BD6C48" w:rsidRDefault="00BD6C48" w:rsidP="00BD6C48">
      <w:pPr>
        <w:spacing w:after="0" w:line="240" w:lineRule="auto"/>
        <w:rPr>
          <w:rFonts w:ascii="Montserrat" w:hAnsi="Montserrat" w:cstheme="minorHAnsi"/>
          <w:color w:val="000000" w:themeColor="text1"/>
        </w:rPr>
      </w:pPr>
    </w:p>
    <w:p w14:paraId="278E196E" w14:textId="77777777" w:rsidR="00BD6C48" w:rsidRDefault="00BD6C48" w:rsidP="00BD6C48">
      <w:pPr>
        <w:spacing w:after="0" w:line="240" w:lineRule="auto"/>
        <w:rPr>
          <w:rFonts w:ascii="Montserrat" w:hAnsi="Montserrat" w:cstheme="minorHAnsi"/>
          <w:color w:val="000000" w:themeColor="text1"/>
        </w:rPr>
      </w:pPr>
    </w:p>
    <w:p w14:paraId="11724E1B" w14:textId="77777777" w:rsidR="00BD6C48" w:rsidRDefault="00BD6C48" w:rsidP="00BD6C48">
      <w:pPr>
        <w:tabs>
          <w:tab w:val="left" w:pos="4155"/>
        </w:tabs>
        <w:spacing w:after="0" w:line="240" w:lineRule="auto"/>
        <w:rPr>
          <w:rFonts w:ascii="Montserrat" w:hAnsi="Montserrat" w:cstheme="minorHAnsi"/>
          <w:color w:val="000000" w:themeColor="text1"/>
        </w:rPr>
      </w:pPr>
      <w:r>
        <w:rPr>
          <w:rFonts w:ascii="Montserrat" w:hAnsi="Montserrat" w:cstheme="minorHAnsi"/>
          <w:color w:val="000000" w:themeColor="text1"/>
        </w:rPr>
        <w:tab/>
      </w:r>
    </w:p>
    <w:p w14:paraId="692B1DAD" w14:textId="77777777" w:rsidR="00BD6C48" w:rsidRDefault="00BD6C48" w:rsidP="00BD6C48">
      <w:pPr>
        <w:spacing w:after="0" w:line="240" w:lineRule="auto"/>
        <w:rPr>
          <w:rFonts w:ascii="Montserrat" w:hAnsi="Montserrat" w:cstheme="minorHAnsi"/>
          <w:color w:val="000000" w:themeColor="text1"/>
        </w:rPr>
      </w:pPr>
    </w:p>
    <w:p w14:paraId="361E54B5" w14:textId="77777777" w:rsidR="00BD6C48" w:rsidRDefault="00BD6C48" w:rsidP="00BD6C48">
      <w:pPr>
        <w:spacing w:after="0" w:line="240" w:lineRule="auto"/>
        <w:rPr>
          <w:rFonts w:ascii="Montserrat" w:hAnsi="Montserrat" w:cstheme="minorHAnsi"/>
          <w:color w:val="000000" w:themeColor="text1"/>
        </w:rPr>
      </w:pPr>
    </w:p>
    <w:p w14:paraId="44A47BF2" w14:textId="77777777" w:rsidR="00BD6C48" w:rsidRDefault="00BD6C48" w:rsidP="00BD6C48">
      <w:pPr>
        <w:spacing w:after="0" w:line="240" w:lineRule="auto"/>
        <w:rPr>
          <w:rFonts w:ascii="Montserrat" w:hAnsi="Montserrat" w:cstheme="minorHAnsi"/>
          <w:color w:val="000000" w:themeColor="text1"/>
        </w:rPr>
      </w:pPr>
      <w:r w:rsidRPr="00790F7B">
        <w:rPr>
          <w:rFonts w:ascii="Montserrat" w:hAnsi="Montserrat"/>
          <w:noProof/>
        </w:rPr>
        <mc:AlternateContent>
          <mc:Choice Requires="wps">
            <w:drawing>
              <wp:anchor distT="45720" distB="45720" distL="114300" distR="114300" simplePos="0" relativeHeight="252272640" behindDoc="0" locked="0" layoutInCell="1" allowOverlap="1" wp14:anchorId="3661AF7F" wp14:editId="5C967EA4">
                <wp:simplePos x="0" y="0"/>
                <wp:positionH relativeFrom="margin">
                  <wp:posOffset>3326130</wp:posOffset>
                </wp:positionH>
                <wp:positionV relativeFrom="page">
                  <wp:posOffset>3343275</wp:posOffset>
                </wp:positionV>
                <wp:extent cx="2038350" cy="746125"/>
                <wp:effectExtent l="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746125"/>
                        </a:xfrm>
                        <a:prstGeom prst="rect">
                          <a:avLst/>
                        </a:prstGeom>
                        <a:solidFill>
                          <a:srgbClr val="FFFFFF"/>
                        </a:solidFill>
                        <a:ln w="9525">
                          <a:noFill/>
                          <a:miter lim="800000"/>
                          <a:headEnd/>
                          <a:tailEnd/>
                        </a:ln>
                      </wps:spPr>
                      <wps:txbx>
                        <w:txbxContent>
                          <w:p w14:paraId="7A06CC50" w14:textId="77777777" w:rsidR="00BD6C48" w:rsidRDefault="00BD6C48" w:rsidP="00BD6C48">
                            <w:pPr>
                              <w:spacing w:after="0"/>
                              <w:jc w:val="center"/>
                              <w:rPr>
                                <w:rFonts w:ascii="Montserrat" w:hAnsi="Montserrat"/>
                                <w:b/>
                                <w:bCs/>
                                <w:sz w:val="24"/>
                                <w:szCs w:val="24"/>
                              </w:rPr>
                            </w:pPr>
                            <w:r w:rsidRPr="00790F7B">
                              <w:rPr>
                                <w:rFonts w:ascii="Montserrat" w:hAnsi="Montserrat"/>
                                <w:b/>
                                <w:bCs/>
                                <w:sz w:val="24"/>
                                <w:szCs w:val="24"/>
                              </w:rPr>
                              <w:t>PIB 202</w:t>
                            </w:r>
                            <w:r>
                              <w:rPr>
                                <w:rFonts w:ascii="Montserrat" w:hAnsi="Montserrat"/>
                                <w:b/>
                                <w:bCs/>
                                <w:sz w:val="24"/>
                                <w:szCs w:val="24"/>
                              </w:rPr>
                              <w:t>4</w:t>
                            </w:r>
                          </w:p>
                          <w:p w14:paraId="71D9251A" w14:textId="77777777" w:rsidR="00BD6C48" w:rsidRPr="00790F7B" w:rsidRDefault="00BD6C48" w:rsidP="00BD6C48">
                            <w:pPr>
                              <w:spacing w:after="0"/>
                              <w:jc w:val="center"/>
                              <w:rPr>
                                <w:rFonts w:ascii="Montserrat" w:hAnsi="Montserrat"/>
                                <w:b/>
                                <w:bCs/>
                                <w:sz w:val="24"/>
                                <w:szCs w:val="24"/>
                              </w:rPr>
                            </w:pPr>
                            <w:r>
                              <w:rPr>
                                <w:rFonts w:ascii="Montserrat" w:hAnsi="Montserrat"/>
                                <w:b/>
                                <w:bCs/>
                                <w:sz w:val="24"/>
                                <w:szCs w:val="24"/>
                              </w:rPr>
                              <w:t>Zacatecas</w:t>
                            </w:r>
                          </w:p>
                          <w:p w14:paraId="32714304" w14:textId="77777777" w:rsidR="00BD6C48" w:rsidRPr="00790F7B" w:rsidRDefault="00BD6C48" w:rsidP="00BD6C48">
                            <w:pPr>
                              <w:spacing w:after="0"/>
                              <w:jc w:val="center"/>
                              <w:rPr>
                                <w:rFonts w:ascii="Montserrat" w:hAnsi="Montserrat"/>
                                <w:b/>
                                <w:bCs/>
                                <w:sz w:val="24"/>
                                <w:szCs w:val="24"/>
                              </w:rPr>
                            </w:pPr>
                            <w:r w:rsidRPr="00790F7B">
                              <w:rPr>
                                <w:rFonts w:ascii="Montserrat" w:hAnsi="Montserrat"/>
                                <w:b/>
                                <w:bCs/>
                                <w:sz w:val="24"/>
                                <w:szCs w:val="24"/>
                              </w:rPr>
                              <w:t>$2</w:t>
                            </w:r>
                            <w:r>
                              <w:rPr>
                                <w:rFonts w:ascii="Montserrat" w:hAnsi="Montserrat"/>
                                <w:b/>
                                <w:bCs/>
                                <w:sz w:val="24"/>
                                <w:szCs w:val="24"/>
                              </w:rPr>
                              <w:t>40,512</w:t>
                            </w:r>
                            <w:r w:rsidRPr="00790F7B">
                              <w:rPr>
                                <w:rFonts w:ascii="Montserrat" w:hAnsi="Montserrat"/>
                                <w:b/>
                                <w:bCs/>
                                <w:sz w:val="24"/>
                                <w:szCs w:val="24"/>
                              </w:rPr>
                              <w:t xml:space="preserve"> </w:t>
                            </w:r>
                            <w:proofErr w:type="spellStart"/>
                            <w:r w:rsidRPr="00790F7B">
                              <w:rPr>
                                <w:rFonts w:ascii="Montserrat" w:hAnsi="Montserrat"/>
                                <w:b/>
                                <w:bCs/>
                                <w:sz w:val="24"/>
                                <w:szCs w:val="24"/>
                              </w:rPr>
                              <w:t>mdp</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61AF7F" id="_x0000_t202" coordsize="21600,21600" o:spt="202" path="m,l,21600r21600,l21600,xe">
                <v:stroke joinstyle="miter"/>
                <v:path gradientshapeok="t" o:connecttype="rect"/>
              </v:shapetype>
              <v:shape id="Cuadro de texto 2" o:spid="_x0000_s1026" type="#_x0000_t202" style="position:absolute;margin-left:261.9pt;margin-top:263.25pt;width:160.5pt;height:58.75pt;z-index:252272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" stroked="f">
                <v:textbox>
                  <w:txbxContent>
                    <w:p w14:paraId="7A06CC50" w14:textId="77777777" w:rsidR="00BD6C48" w:rsidRDefault="00BD6C48" w:rsidP="00BD6C48">
                      <w:pPr>
                        <w:spacing w:after="0"/>
                        <w:jc w:val="center"/>
                        <w:rPr>
                          <w:rFonts w:ascii="Montserrat" w:hAnsi="Montserrat"/>
                          <w:b/>
                          <w:bCs/>
                          <w:sz w:val="24"/>
                          <w:szCs w:val="24"/>
                        </w:rPr>
                      </w:pPr>
                      <w:r w:rsidRPr="00790F7B">
                        <w:rPr>
                          <w:rFonts w:ascii="Montserrat" w:hAnsi="Montserrat"/>
                          <w:b/>
                          <w:bCs/>
                          <w:sz w:val="24"/>
                          <w:szCs w:val="24"/>
                        </w:rPr>
                        <w:t>PIB 202</w:t>
                      </w:r>
                      <w:r>
                        <w:rPr>
                          <w:rFonts w:ascii="Montserrat" w:hAnsi="Montserrat"/>
                          <w:b/>
                          <w:bCs/>
                          <w:sz w:val="24"/>
                          <w:szCs w:val="24"/>
                        </w:rPr>
                        <w:t>4</w:t>
                      </w:r>
                    </w:p>
                    <w:p w14:paraId="71D9251A" w14:textId="77777777" w:rsidR="00BD6C48" w:rsidRPr="00790F7B" w:rsidRDefault="00BD6C48" w:rsidP="00BD6C48">
                      <w:pPr>
                        <w:spacing w:after="0"/>
                        <w:jc w:val="center"/>
                        <w:rPr>
                          <w:rFonts w:ascii="Montserrat" w:hAnsi="Montserrat"/>
                          <w:b/>
                          <w:bCs/>
                          <w:sz w:val="24"/>
                          <w:szCs w:val="24"/>
                        </w:rPr>
                      </w:pPr>
                      <w:r>
                        <w:rPr>
                          <w:rFonts w:ascii="Montserrat" w:hAnsi="Montserrat"/>
                          <w:b/>
                          <w:bCs/>
                          <w:sz w:val="24"/>
                          <w:szCs w:val="24"/>
                        </w:rPr>
                        <w:t>Zacatecas</w:t>
                      </w:r>
                    </w:p>
                    <w:p w14:paraId="32714304" w14:textId="77777777" w:rsidR="00BD6C48" w:rsidRPr="00790F7B" w:rsidRDefault="00BD6C48" w:rsidP="00BD6C48">
                      <w:pPr>
                        <w:spacing w:after="0"/>
                        <w:jc w:val="center"/>
                        <w:rPr>
                          <w:rFonts w:ascii="Montserrat" w:hAnsi="Montserrat"/>
                          <w:b/>
                          <w:bCs/>
                          <w:sz w:val="24"/>
                          <w:szCs w:val="24"/>
                        </w:rPr>
                      </w:pPr>
                      <w:r w:rsidRPr="00790F7B">
                        <w:rPr>
                          <w:rFonts w:ascii="Montserrat" w:hAnsi="Montserrat"/>
                          <w:b/>
                          <w:bCs/>
                          <w:sz w:val="24"/>
                          <w:szCs w:val="24"/>
                        </w:rPr>
                        <w:t>$2</w:t>
                      </w:r>
                      <w:r>
                        <w:rPr>
                          <w:rFonts w:ascii="Montserrat" w:hAnsi="Montserrat"/>
                          <w:b/>
                          <w:bCs/>
                          <w:sz w:val="24"/>
                          <w:szCs w:val="24"/>
                        </w:rPr>
                        <w:t>40,512</w:t>
                      </w:r>
                      <w:r w:rsidRPr="00790F7B">
                        <w:rPr>
                          <w:rFonts w:ascii="Montserrat" w:hAnsi="Montserrat"/>
                          <w:b/>
                          <w:bCs/>
                          <w:sz w:val="24"/>
                          <w:szCs w:val="24"/>
                        </w:rPr>
                        <w:t xml:space="preserve"> </w:t>
                      </w:r>
                      <w:proofErr w:type="spellStart"/>
                      <w:r w:rsidRPr="00790F7B">
                        <w:rPr>
                          <w:rFonts w:ascii="Montserrat" w:hAnsi="Montserrat"/>
                          <w:b/>
                          <w:bCs/>
                          <w:sz w:val="24"/>
                          <w:szCs w:val="24"/>
                        </w:rPr>
                        <w:t>mdp</w:t>
                      </w:r>
                      <w:proofErr w:type="spellEnd"/>
                    </w:p>
                  </w:txbxContent>
                </v:textbox>
                <w10:wrap anchorx="margin" anchory="page"/>
              </v:shape>
            </w:pict>
          </mc:Fallback>
        </mc:AlternateContent>
      </w:r>
    </w:p>
    <w:p w14:paraId="7533C4BC" w14:textId="77777777" w:rsidR="00BD6C48" w:rsidRDefault="00BD6C48" w:rsidP="00BD6C48">
      <w:pPr>
        <w:spacing w:after="0" w:line="240" w:lineRule="auto"/>
        <w:rPr>
          <w:rFonts w:ascii="Montserrat" w:hAnsi="Montserrat" w:cstheme="minorHAnsi"/>
          <w:color w:val="000000" w:themeColor="text1"/>
        </w:rPr>
      </w:pPr>
    </w:p>
    <w:p w14:paraId="5E0F479F" w14:textId="77777777" w:rsidR="00BD6C48" w:rsidRDefault="00BD6C48" w:rsidP="00BD6C48">
      <w:pPr>
        <w:spacing w:after="0" w:line="240" w:lineRule="auto"/>
        <w:rPr>
          <w:rFonts w:ascii="Montserrat" w:hAnsi="Montserrat" w:cstheme="minorHAnsi"/>
          <w:color w:val="000000" w:themeColor="text1"/>
        </w:rPr>
      </w:pPr>
    </w:p>
    <w:p w14:paraId="0B3B8B30" w14:textId="77777777" w:rsidR="00BD6C48" w:rsidRDefault="00BD6C48" w:rsidP="00BD6C48">
      <w:pPr>
        <w:spacing w:after="0" w:line="240" w:lineRule="auto"/>
        <w:rPr>
          <w:rFonts w:ascii="Montserrat" w:hAnsi="Montserrat" w:cstheme="minorHAnsi"/>
          <w:color w:val="000000" w:themeColor="text1"/>
        </w:rPr>
      </w:pPr>
    </w:p>
    <w:p w14:paraId="06575D8C" w14:textId="77777777" w:rsidR="00BD6C48" w:rsidRPr="009B798C" w:rsidRDefault="00BD6C48" w:rsidP="00BD6C48">
      <w:pPr>
        <w:spacing w:after="0" w:line="240" w:lineRule="auto"/>
        <w:rPr>
          <w:rFonts w:ascii="Montserrat" w:hAnsi="Montserrat" w:cstheme="minorHAnsi"/>
          <w:color w:val="000000" w:themeColor="text1"/>
        </w:rPr>
      </w:pPr>
    </w:p>
    <w:p w14:paraId="60AC84AC" w14:textId="77777777" w:rsidR="00BD6C48" w:rsidRPr="009B798C" w:rsidRDefault="00BD6C48" w:rsidP="00BD6C48">
      <w:pPr>
        <w:spacing w:after="0" w:line="240" w:lineRule="auto"/>
        <w:rPr>
          <w:rFonts w:ascii="Montserrat" w:hAnsi="Montserrat" w:cstheme="minorHAnsi"/>
          <w:color w:val="000000" w:themeColor="text1"/>
        </w:rPr>
      </w:pPr>
    </w:p>
    <w:p w14:paraId="556A98E5" w14:textId="77777777" w:rsidR="00BD6C48" w:rsidRDefault="00BD6C48" w:rsidP="00BD6C48">
      <w:pPr>
        <w:spacing w:after="0" w:line="240" w:lineRule="auto"/>
        <w:rPr>
          <w:rFonts w:ascii="Montserrat" w:hAnsi="Montserrat" w:cstheme="minorHAnsi"/>
          <w:color w:val="000000" w:themeColor="text1"/>
        </w:rPr>
      </w:pPr>
    </w:p>
    <w:p w14:paraId="75785DEF" w14:textId="77777777" w:rsidR="00BD6C48" w:rsidRDefault="00BD6C48" w:rsidP="00BD6C48">
      <w:pPr>
        <w:spacing w:after="0" w:line="240" w:lineRule="auto"/>
        <w:rPr>
          <w:rFonts w:ascii="Montserrat" w:hAnsi="Montserrat" w:cstheme="minorHAnsi"/>
          <w:color w:val="000000" w:themeColor="text1"/>
        </w:rPr>
      </w:pPr>
    </w:p>
    <w:p w14:paraId="25B88460" w14:textId="77777777" w:rsidR="00BD6C48" w:rsidRDefault="00BD6C48" w:rsidP="00BD6C48">
      <w:pPr>
        <w:spacing w:after="0" w:line="240" w:lineRule="auto"/>
        <w:rPr>
          <w:rFonts w:ascii="Montserrat" w:hAnsi="Montserrat" w:cstheme="minorHAnsi"/>
          <w:color w:val="000000" w:themeColor="text1"/>
        </w:rPr>
      </w:pPr>
    </w:p>
    <w:p w14:paraId="32BB15BE" w14:textId="77777777" w:rsidR="00BD6C48" w:rsidRDefault="00BD6C48" w:rsidP="00BD6C48">
      <w:pPr>
        <w:spacing w:after="0" w:line="240" w:lineRule="auto"/>
        <w:rPr>
          <w:rFonts w:ascii="Montserrat" w:hAnsi="Montserrat" w:cstheme="minorHAnsi"/>
          <w:color w:val="000000" w:themeColor="text1"/>
        </w:rPr>
      </w:pPr>
    </w:p>
    <w:p w14:paraId="4E3DDCB6" w14:textId="77777777" w:rsidR="00BD6C48" w:rsidRDefault="00BD6C48" w:rsidP="00BD6C48">
      <w:pPr>
        <w:spacing w:after="0" w:line="240" w:lineRule="auto"/>
        <w:rPr>
          <w:rFonts w:ascii="Montserrat" w:hAnsi="Montserrat" w:cstheme="minorHAnsi"/>
          <w:color w:val="000000" w:themeColor="text1"/>
        </w:rPr>
      </w:pPr>
    </w:p>
    <w:p w14:paraId="3648FEEB" w14:textId="77777777" w:rsidR="00BD6C48" w:rsidRDefault="00BD6C48" w:rsidP="00BD6C48">
      <w:pPr>
        <w:spacing w:after="0" w:line="240" w:lineRule="auto"/>
        <w:rPr>
          <w:rFonts w:ascii="Montserrat" w:hAnsi="Montserrat" w:cstheme="minorHAnsi"/>
          <w:color w:val="000000" w:themeColor="text1"/>
        </w:rPr>
      </w:pPr>
    </w:p>
    <w:p w14:paraId="29685E2E" w14:textId="77777777" w:rsidR="00BD6C48" w:rsidRDefault="00BD6C48" w:rsidP="00BD6C48">
      <w:pPr>
        <w:spacing w:after="0" w:line="240" w:lineRule="auto"/>
        <w:rPr>
          <w:rFonts w:ascii="Montserrat" w:hAnsi="Montserrat" w:cstheme="minorHAnsi"/>
          <w:color w:val="000000" w:themeColor="text1"/>
        </w:rPr>
      </w:pPr>
    </w:p>
    <w:p w14:paraId="23F1D844" w14:textId="77777777" w:rsidR="00BD6C48" w:rsidRDefault="00BD6C48" w:rsidP="00BD6C48">
      <w:pPr>
        <w:spacing w:after="0" w:line="240" w:lineRule="auto"/>
        <w:rPr>
          <w:rFonts w:ascii="Montserrat" w:hAnsi="Montserrat" w:cstheme="minorHAnsi"/>
          <w:color w:val="000000" w:themeColor="text1"/>
        </w:rPr>
      </w:pPr>
    </w:p>
    <w:p w14:paraId="10025C1B" w14:textId="77777777" w:rsidR="00BD6C48" w:rsidRDefault="00BD6C48" w:rsidP="00BD6C48">
      <w:pPr>
        <w:spacing w:after="0" w:line="240" w:lineRule="auto"/>
        <w:rPr>
          <w:rFonts w:ascii="Montserrat" w:hAnsi="Montserrat" w:cstheme="minorHAnsi"/>
          <w:color w:val="000000" w:themeColor="text1"/>
        </w:rPr>
      </w:pPr>
    </w:p>
    <w:p w14:paraId="45944283" w14:textId="77777777" w:rsidR="00BD6C48" w:rsidRDefault="00BD6C48" w:rsidP="00BD6C48">
      <w:pPr>
        <w:spacing w:after="0" w:line="240" w:lineRule="auto"/>
        <w:rPr>
          <w:rFonts w:ascii="Montserrat" w:hAnsi="Montserrat" w:cstheme="minorHAnsi"/>
          <w:color w:val="000000" w:themeColor="text1"/>
        </w:rPr>
      </w:pPr>
    </w:p>
    <w:p w14:paraId="63C87919" w14:textId="77777777" w:rsidR="00BD6C48" w:rsidRDefault="00BD6C48" w:rsidP="00BD6C48">
      <w:pPr>
        <w:spacing w:after="0" w:line="240" w:lineRule="auto"/>
        <w:rPr>
          <w:rFonts w:ascii="Montserrat" w:hAnsi="Montserrat" w:cstheme="minorHAnsi"/>
          <w:color w:val="000000" w:themeColor="text1"/>
        </w:rPr>
      </w:pPr>
    </w:p>
    <w:p w14:paraId="1CDAA84C" w14:textId="77777777" w:rsidR="00BD6C48" w:rsidRDefault="00BD6C48" w:rsidP="00BD6C48">
      <w:pPr>
        <w:spacing w:after="0" w:line="240" w:lineRule="auto"/>
        <w:rPr>
          <w:rFonts w:ascii="Montserrat" w:hAnsi="Montserrat" w:cstheme="minorHAnsi"/>
          <w:color w:val="000000" w:themeColor="text1"/>
        </w:rPr>
      </w:pPr>
    </w:p>
    <w:p w14:paraId="0B773AE3" w14:textId="77777777" w:rsidR="00BD6C48" w:rsidRDefault="00BD6C48" w:rsidP="00BD6C48">
      <w:pPr>
        <w:spacing w:after="0" w:line="240" w:lineRule="auto"/>
        <w:rPr>
          <w:rFonts w:ascii="Montserrat" w:hAnsi="Montserrat" w:cstheme="minorHAnsi"/>
          <w:color w:val="000000" w:themeColor="text1"/>
        </w:rPr>
      </w:pPr>
    </w:p>
    <w:p w14:paraId="781AD0AE" w14:textId="45A1FC28" w:rsidR="00BD6C48" w:rsidRPr="000226C4" w:rsidRDefault="00BD6C48" w:rsidP="00BD6C48">
      <w:pPr>
        <w:jc w:val="center"/>
        <w:rPr>
          <w:rFonts w:ascii="Montserrat" w:eastAsia="Calibri" w:hAnsi="Montserrat" w:cs="Times New Roman"/>
          <w:sz w:val="18"/>
          <w:szCs w:val="18"/>
        </w:rPr>
      </w:pPr>
      <w:r w:rsidRPr="00B023F4">
        <w:rPr>
          <w:rFonts w:ascii="Montserrat" w:eastAsia="Calibri" w:hAnsi="Montserrat" w:cs="Times New Roman"/>
          <w:sz w:val="18"/>
          <w:szCs w:val="18"/>
        </w:rPr>
        <w:t>Fuente: SEZAC con información de INEGI, PIB por entidad federativa</w:t>
      </w:r>
      <w:r>
        <w:rPr>
          <w:rFonts w:ascii="Montserrat" w:eastAsia="Calibri" w:hAnsi="Montserrat" w:cs="Times New Roman"/>
          <w:sz w:val="18"/>
          <w:szCs w:val="18"/>
        </w:rPr>
        <w:t xml:space="preserve"> (base 2018)</w:t>
      </w:r>
      <w:r w:rsidRPr="00B023F4">
        <w:rPr>
          <w:rFonts w:ascii="Montserrat" w:eastAsia="Calibri" w:hAnsi="Montserrat" w:cs="Times New Roman"/>
          <w:sz w:val="18"/>
          <w:szCs w:val="18"/>
        </w:rPr>
        <w:t>.</w:t>
      </w:r>
      <w:r w:rsidR="0086454C">
        <w:rPr>
          <w:rFonts w:ascii="Montserrat" w:eastAsia="Calibri" w:hAnsi="Montserrat" w:cs="Times New Roman"/>
          <w:sz w:val="18"/>
          <w:szCs w:val="18"/>
        </w:rPr>
        <w:t xml:space="preserve">  </w:t>
      </w:r>
    </w:p>
    <w:p w14:paraId="37C4A896" w14:textId="77777777" w:rsidR="00BD6C48" w:rsidRPr="00976C10" w:rsidRDefault="00BD6C48" w:rsidP="00BD6C48">
      <w:pPr>
        <w:spacing w:after="240" w:line="240" w:lineRule="auto"/>
        <w:ind w:right="645"/>
        <w:rPr>
          <w:rFonts w:ascii="Montserrat" w:hAnsi="Montserrat" w:cstheme="minorHAnsi"/>
          <w:noProof/>
          <w:sz w:val="18"/>
          <w:szCs w:val="18"/>
        </w:rPr>
      </w:pPr>
    </w:p>
    <w:p w14:paraId="0E844242" w14:textId="77777777" w:rsidR="00BD6C48" w:rsidRPr="00123E14" w:rsidRDefault="00BD6C48" w:rsidP="00BD6C48">
      <w:pPr>
        <w:spacing w:after="160"/>
        <w:outlineLvl w:val="1"/>
        <w:rPr>
          <w:rFonts w:ascii="Montserrat" w:eastAsia="Calibri" w:hAnsi="Montserrat" w:cs="Times New Roman"/>
          <w:b/>
          <w:bCs/>
          <w:sz w:val="24"/>
          <w:szCs w:val="24"/>
          <w:lang w:eastAsia="en-US"/>
        </w:rPr>
      </w:pPr>
      <w:bookmarkStart w:id="8" w:name="_Toc179193316"/>
      <w:r w:rsidRPr="00123E14">
        <w:rPr>
          <w:rFonts w:ascii="Montserrat" w:eastAsia="Calibri" w:hAnsi="Montserrat" w:cs="Times New Roman"/>
          <w:b/>
          <w:bCs/>
          <w:sz w:val="24"/>
          <w:szCs w:val="24"/>
          <w:lang w:eastAsia="en-US"/>
        </w:rPr>
        <w:t>II.2 Indicador Trimestral de la Actividad Económica Estatal (ITAEE)</w:t>
      </w:r>
      <w:bookmarkEnd w:id="8"/>
    </w:p>
    <w:p w14:paraId="2DF5BA36" w14:textId="77777777" w:rsidR="00192101" w:rsidRPr="00123E14" w:rsidRDefault="00BD6C48" w:rsidP="00192101">
      <w:pPr>
        <w:spacing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El </w:t>
      </w:r>
      <w:r w:rsidR="00192101" w:rsidRPr="00123E14">
        <w:rPr>
          <w:rFonts w:ascii="Montserrat" w:eastAsia="Calibri" w:hAnsi="Montserrat" w:cs="Times New Roman"/>
          <w:lang w:eastAsia="en-US"/>
        </w:rPr>
        <w:t>Indicador Trimestral de la Actividad Económica Estatal (ITAEE) permite observar el crecimiento o declive de los sectores de actividad económica (primario, secundario y terciario), en comparación con el año base (2018 = 100). Los datos del ITAEE indican la tendencia del PIB en las entidades federativas.</w:t>
      </w:r>
    </w:p>
    <w:p w14:paraId="46F5875A" w14:textId="17594503" w:rsidR="00192101" w:rsidRPr="00123E14" w:rsidRDefault="00192101" w:rsidP="00192101">
      <w:pPr>
        <w:spacing w:after="160" w:line="360" w:lineRule="auto"/>
        <w:jc w:val="both"/>
        <w:rPr>
          <w:rFonts w:ascii="Montserrat" w:eastAsia="Calibri" w:hAnsi="Montserrat" w:cs="Times New Roman"/>
          <w:lang w:eastAsia="en-US"/>
        </w:rPr>
      </w:pPr>
      <w:r w:rsidRPr="00123E14">
        <w:rPr>
          <w:noProof/>
        </w:rPr>
        <w:drawing>
          <wp:anchor distT="0" distB="0" distL="114300" distR="114300" simplePos="0" relativeHeight="252320768" behindDoc="0" locked="0" layoutInCell="1" allowOverlap="1" wp14:anchorId="60AECE31" wp14:editId="2512A91A">
            <wp:simplePos x="0" y="0"/>
            <wp:positionH relativeFrom="margin">
              <wp:posOffset>2306955</wp:posOffset>
            </wp:positionH>
            <wp:positionV relativeFrom="page">
              <wp:posOffset>3019425</wp:posOffset>
            </wp:positionV>
            <wp:extent cx="5612130" cy="3095625"/>
            <wp:effectExtent l="0" t="0" r="7620" b="9525"/>
            <wp:wrapNone/>
            <wp:docPr id="16" name="Gráfico 16">
              <a:extLst xmlns:a="http://schemas.openxmlformats.org/drawingml/2006/main">
                <a:ext uri="{FF2B5EF4-FFF2-40B4-BE49-F238E27FC236}">
                  <a16:creationId xmlns:a16="http://schemas.microsoft.com/office/drawing/2014/main" id="{F8CC83AC-AD54-4E52-93F8-9F104B3106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V relativeFrom="margin">
              <wp14:pctHeight>0</wp14:pctHeight>
            </wp14:sizeRelV>
          </wp:anchor>
        </w:drawing>
      </w:r>
      <w:r w:rsidRPr="00123E14">
        <w:rPr>
          <w:rFonts w:ascii="Montserrat" w:eastAsia="Calibri" w:hAnsi="Montserrat" w:cs="Times New Roman"/>
          <w:b/>
          <w:bCs/>
          <w:lang w:eastAsia="en-US"/>
        </w:rPr>
        <w:t>Al cuarto trimestre de 2025, el Indicador Trimestral de la Actividad Económica (ITAEE) en Zacatecas alcanzó un Índice de Volumen Físico de 111.2 puntos, con una variación trimestral de +1.</w:t>
      </w:r>
      <w:r w:rsidR="00F51FDB" w:rsidRPr="00123E14">
        <w:rPr>
          <w:rFonts w:ascii="Montserrat" w:eastAsia="Calibri" w:hAnsi="Montserrat" w:cs="Times New Roman"/>
          <w:b/>
          <w:bCs/>
          <w:lang w:eastAsia="en-US"/>
        </w:rPr>
        <w:t>1</w:t>
      </w:r>
      <w:r w:rsidRPr="00123E14">
        <w:rPr>
          <w:rFonts w:ascii="Montserrat" w:eastAsia="Calibri" w:hAnsi="Montserrat" w:cs="Times New Roman"/>
          <w:b/>
          <w:bCs/>
          <w:lang w:eastAsia="en-US"/>
        </w:rPr>
        <w:t>% y una variación anual de +3.</w:t>
      </w:r>
      <w:r w:rsidR="00F51FDB" w:rsidRPr="00123E14">
        <w:rPr>
          <w:rFonts w:ascii="Montserrat" w:eastAsia="Calibri" w:hAnsi="Montserrat" w:cs="Times New Roman"/>
          <w:b/>
          <w:bCs/>
          <w:lang w:eastAsia="en-US"/>
        </w:rPr>
        <w:t>3</w:t>
      </w:r>
      <w:r w:rsidRPr="00123E14">
        <w:rPr>
          <w:rFonts w:ascii="Montserrat" w:eastAsia="Calibri" w:hAnsi="Montserrat" w:cs="Times New Roman"/>
          <w:b/>
          <w:bCs/>
          <w:lang w:eastAsia="en-US"/>
        </w:rPr>
        <w:t>% (cifras desestacionalizadas).</w:t>
      </w:r>
      <w:r w:rsidRPr="00123E14">
        <w:rPr>
          <w:rFonts w:ascii="Montserrat" w:eastAsia="Calibri" w:hAnsi="Montserrat" w:cs="Times New Roman"/>
          <w:lang w:eastAsia="en-US"/>
        </w:rPr>
        <w:t xml:space="preserve"> </w:t>
      </w:r>
    </w:p>
    <w:p w14:paraId="189EDAAA" w14:textId="2DD354C6" w:rsidR="00BD6C48" w:rsidRPr="0032629E" w:rsidRDefault="00BD6C48" w:rsidP="00192101">
      <w:pPr>
        <w:spacing w:line="360" w:lineRule="auto"/>
        <w:jc w:val="both"/>
        <w:rPr>
          <w:rFonts w:ascii="Montserrat" w:eastAsia="Calibri" w:hAnsi="Montserrat" w:cs="Times New Roman"/>
          <w:color w:val="000000"/>
          <w:lang w:eastAsia="en-US"/>
        </w:rPr>
      </w:pPr>
    </w:p>
    <w:p w14:paraId="21376AB4" w14:textId="72F3F426" w:rsidR="00BD6C48" w:rsidRPr="0032629E" w:rsidRDefault="00BD6C48" w:rsidP="00BD6C48">
      <w:pPr>
        <w:spacing w:after="160"/>
        <w:jc w:val="both"/>
        <w:rPr>
          <w:rFonts w:ascii="Montserrat" w:eastAsia="Calibri" w:hAnsi="Montserrat" w:cs="Times New Roman"/>
          <w:color w:val="000000"/>
          <w:lang w:eastAsia="en-US"/>
        </w:rPr>
      </w:pPr>
    </w:p>
    <w:p w14:paraId="660535AF" w14:textId="77777777" w:rsidR="00BD6C48" w:rsidRPr="0032629E" w:rsidRDefault="00BD6C48" w:rsidP="00BD6C48">
      <w:pPr>
        <w:spacing w:after="160"/>
        <w:jc w:val="both"/>
        <w:rPr>
          <w:rFonts w:ascii="Montserrat" w:eastAsia="Calibri" w:hAnsi="Montserrat" w:cs="Times New Roman"/>
          <w:color w:val="000000"/>
          <w:lang w:eastAsia="en-US"/>
        </w:rPr>
      </w:pPr>
    </w:p>
    <w:p w14:paraId="70E9608D" w14:textId="77777777" w:rsidR="00BD6C48" w:rsidRPr="0032629E" w:rsidRDefault="00BD6C48" w:rsidP="00BD6C48">
      <w:pPr>
        <w:spacing w:after="160"/>
        <w:jc w:val="both"/>
        <w:rPr>
          <w:rFonts w:ascii="Montserrat" w:eastAsia="Calibri" w:hAnsi="Montserrat" w:cs="Times New Roman"/>
          <w:color w:val="000000"/>
          <w:lang w:eastAsia="en-US"/>
        </w:rPr>
      </w:pPr>
    </w:p>
    <w:p w14:paraId="4429E33B" w14:textId="77777777" w:rsidR="00BD6C48" w:rsidRPr="0032629E" w:rsidRDefault="00BD6C48" w:rsidP="00BD6C48">
      <w:pPr>
        <w:spacing w:after="160"/>
        <w:jc w:val="both"/>
        <w:rPr>
          <w:rFonts w:ascii="Montserrat" w:eastAsia="Calibri" w:hAnsi="Montserrat" w:cs="Times New Roman"/>
          <w:color w:val="000000"/>
          <w:lang w:eastAsia="en-US"/>
        </w:rPr>
      </w:pPr>
    </w:p>
    <w:p w14:paraId="15FF1864" w14:textId="77777777" w:rsidR="00BD6C48" w:rsidRDefault="00BD6C48" w:rsidP="00BD6C48">
      <w:pPr>
        <w:spacing w:line="240" w:lineRule="auto"/>
        <w:jc w:val="center"/>
        <w:rPr>
          <w:rFonts w:ascii="Montserrat" w:eastAsia="Calibri" w:hAnsi="Montserrat" w:cs="Times New Roman"/>
          <w:color w:val="000000"/>
          <w:lang w:eastAsia="en-US"/>
        </w:rPr>
      </w:pPr>
    </w:p>
    <w:p w14:paraId="76577284" w14:textId="77777777" w:rsidR="00BD6C48" w:rsidRDefault="00BD6C48" w:rsidP="00BD6C48">
      <w:pPr>
        <w:spacing w:line="240" w:lineRule="auto"/>
        <w:jc w:val="center"/>
        <w:rPr>
          <w:rFonts w:ascii="Montserrat" w:eastAsia="Calibri" w:hAnsi="Montserrat" w:cs="Times New Roman"/>
          <w:color w:val="000000"/>
          <w:lang w:eastAsia="en-US"/>
        </w:rPr>
      </w:pPr>
    </w:p>
    <w:p w14:paraId="13D12904" w14:textId="77777777" w:rsidR="00BD6C48" w:rsidRDefault="00BD6C48" w:rsidP="00BD6C48">
      <w:pPr>
        <w:spacing w:line="240" w:lineRule="auto"/>
        <w:jc w:val="center"/>
        <w:rPr>
          <w:rFonts w:ascii="Montserrat" w:eastAsia="Calibri" w:hAnsi="Montserrat" w:cs="Times New Roman"/>
          <w:color w:val="000000"/>
          <w:lang w:eastAsia="en-US"/>
        </w:rPr>
      </w:pPr>
    </w:p>
    <w:p w14:paraId="5A1F4A0E" w14:textId="77777777" w:rsidR="00BD6C48" w:rsidRDefault="00BD6C48" w:rsidP="00BD6C48">
      <w:pPr>
        <w:spacing w:line="240" w:lineRule="auto"/>
        <w:ind w:right="1779"/>
        <w:jc w:val="center"/>
        <w:rPr>
          <w:rFonts w:ascii="Montserrat" w:hAnsi="Montserrat"/>
          <w:color w:val="000000" w:themeColor="text1"/>
          <w:sz w:val="18"/>
          <w:szCs w:val="18"/>
        </w:rPr>
      </w:pPr>
      <w:r>
        <w:rPr>
          <w:rFonts w:ascii="Montserrat" w:hAnsi="Montserrat"/>
          <w:color w:val="000000" w:themeColor="text1"/>
          <w:sz w:val="18"/>
          <w:szCs w:val="18"/>
        </w:rPr>
        <w:t xml:space="preserve">              </w:t>
      </w:r>
      <w:r w:rsidRPr="00C3608E">
        <w:rPr>
          <w:rFonts w:ascii="Montserrat" w:hAnsi="Montserrat"/>
          <w:color w:val="000000" w:themeColor="text1"/>
          <w:sz w:val="18"/>
          <w:szCs w:val="18"/>
        </w:rPr>
        <w:t>Fuente: SEZAC con información de INEGI, ITAEE</w:t>
      </w:r>
      <w:r>
        <w:rPr>
          <w:rFonts w:ascii="Montserrat" w:hAnsi="Montserrat"/>
          <w:color w:val="000000" w:themeColor="text1"/>
          <w:sz w:val="18"/>
          <w:szCs w:val="18"/>
        </w:rPr>
        <w:t>.</w:t>
      </w:r>
    </w:p>
    <w:p w14:paraId="7D68DF7D" w14:textId="77777777" w:rsidR="00BD6C48" w:rsidRDefault="00BD6C48" w:rsidP="00BD6C48">
      <w:pPr>
        <w:spacing w:line="240" w:lineRule="auto"/>
        <w:ind w:right="1779"/>
        <w:jc w:val="center"/>
        <w:rPr>
          <w:rFonts w:ascii="Montserrat" w:hAnsi="Montserrat"/>
          <w:color w:val="000000" w:themeColor="text1"/>
          <w:sz w:val="18"/>
          <w:szCs w:val="18"/>
        </w:rPr>
      </w:pPr>
    </w:p>
    <w:p w14:paraId="68819C3A" w14:textId="77777777" w:rsidR="00192101" w:rsidRPr="00192101" w:rsidRDefault="00192101" w:rsidP="00192101">
      <w:pPr>
        <w:spacing w:line="240" w:lineRule="auto"/>
        <w:ind w:right="1779"/>
        <w:jc w:val="center"/>
        <w:rPr>
          <w:rFonts w:ascii="Montserrat" w:hAnsi="Montserrat"/>
          <w:color w:val="000000" w:themeColor="text1"/>
          <w:sz w:val="18"/>
          <w:szCs w:val="18"/>
        </w:rPr>
      </w:pPr>
      <w:r w:rsidRPr="00192101">
        <w:rPr>
          <w:rFonts w:ascii="Montserrat" w:hAnsi="Montserrat"/>
          <w:color w:val="000000" w:themeColor="text1"/>
          <w:sz w:val="18"/>
          <w:szCs w:val="18"/>
        </w:rPr>
        <w:t>Fuente: SEZAC con información de INEGI, ITAEE.</w:t>
      </w:r>
    </w:p>
    <w:p w14:paraId="40CCE452" w14:textId="77777777" w:rsidR="00BD6C48" w:rsidRPr="0032629E" w:rsidRDefault="00BD6C48" w:rsidP="00BD6C48">
      <w:pPr>
        <w:spacing w:after="160"/>
        <w:jc w:val="both"/>
        <w:rPr>
          <w:rFonts w:ascii="Montserrat" w:eastAsia="Calibri" w:hAnsi="Montserrat" w:cs="Times New Roman"/>
          <w:color w:val="000000"/>
          <w:lang w:eastAsia="en-US"/>
        </w:rPr>
      </w:pPr>
    </w:p>
    <w:p w14:paraId="09B43FD2" w14:textId="3DCC0743" w:rsidR="00E66FD2" w:rsidRPr="00123E14" w:rsidRDefault="00640B9B" w:rsidP="00E66FD2">
      <w:pPr>
        <w:spacing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Por </w:t>
      </w:r>
      <w:r w:rsidR="00E66FD2" w:rsidRPr="00123E14">
        <w:rPr>
          <w:rFonts w:ascii="Montserrat" w:eastAsia="Calibri" w:hAnsi="Montserrat" w:cs="Times New Roman"/>
          <w:lang w:eastAsia="en-US"/>
        </w:rPr>
        <w:t>actividad económica, durante el cuarto trimestre de 2025 las actividades primarias en Zacatecas registraron un índice de volumen físico de 136.6 puntos, con una variación anual de +</w:t>
      </w:r>
      <w:r w:rsidR="00F51FDB" w:rsidRPr="00123E14">
        <w:rPr>
          <w:rFonts w:ascii="Montserrat" w:eastAsia="Calibri" w:hAnsi="Montserrat" w:cs="Times New Roman"/>
          <w:lang w:eastAsia="en-US"/>
        </w:rPr>
        <w:t>26.2</w:t>
      </w:r>
      <w:r w:rsidR="00E66FD2" w:rsidRPr="00123E14">
        <w:rPr>
          <w:rFonts w:ascii="Montserrat" w:eastAsia="Calibri" w:hAnsi="Montserrat" w:cs="Times New Roman"/>
          <w:lang w:eastAsia="en-US"/>
        </w:rPr>
        <w:t>%; las actividades secundarias registraron 113.3 puntos, con una variación anual de +</w:t>
      </w:r>
      <w:r w:rsidR="00F51FDB" w:rsidRPr="00123E14">
        <w:rPr>
          <w:rFonts w:ascii="Montserrat" w:eastAsia="Calibri" w:hAnsi="Montserrat" w:cs="Times New Roman"/>
          <w:lang w:eastAsia="en-US"/>
        </w:rPr>
        <w:t>1.0</w:t>
      </w:r>
      <w:r w:rsidR="00E66FD2" w:rsidRPr="00123E14">
        <w:rPr>
          <w:rFonts w:ascii="Montserrat" w:eastAsia="Calibri" w:hAnsi="Montserrat" w:cs="Times New Roman"/>
          <w:lang w:eastAsia="en-US"/>
        </w:rPr>
        <w:t>%; mientras que las actividades terciarias registraron 109.1 puntos con una variación anual de +1.</w:t>
      </w:r>
      <w:r w:rsidR="00F51FDB" w:rsidRPr="00123E14">
        <w:rPr>
          <w:rFonts w:ascii="Montserrat" w:eastAsia="Calibri" w:hAnsi="Montserrat" w:cs="Times New Roman"/>
          <w:lang w:eastAsia="en-US"/>
        </w:rPr>
        <w:t>1</w:t>
      </w:r>
      <w:r w:rsidR="00E66FD2" w:rsidRPr="00123E14">
        <w:rPr>
          <w:rFonts w:ascii="Montserrat" w:eastAsia="Calibri" w:hAnsi="Montserrat" w:cs="Times New Roman"/>
          <w:lang w:eastAsia="en-US"/>
        </w:rPr>
        <w:t xml:space="preserve">% (cifras originales). </w:t>
      </w:r>
    </w:p>
    <w:p w14:paraId="63011FEC" w14:textId="54CC48FA" w:rsidR="00E66FD2" w:rsidRPr="00123E14" w:rsidRDefault="00E66FD2" w:rsidP="00E66FD2">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Cabe señalar que, si bien todas las actividades económicas reflejan tendencias cíclicas anuales, las actividades primarias son las que presentan mayores fluctuaciones debido a su dependencia de condiciones medioambientales y los ciclos de siembra – cosecha.</w:t>
      </w:r>
    </w:p>
    <w:p w14:paraId="28568AEA" w14:textId="3C188BC4" w:rsidR="00E66FD2" w:rsidRPr="00E66FD2" w:rsidRDefault="00E66FD2" w:rsidP="00E66FD2">
      <w:pPr>
        <w:spacing w:after="160" w:line="360" w:lineRule="auto"/>
        <w:jc w:val="both"/>
        <w:rPr>
          <w:rFonts w:ascii="Montserrat" w:eastAsia="Calibri" w:hAnsi="Montserrat" w:cs="Times New Roman"/>
          <w:color w:val="000000"/>
          <w:lang w:eastAsia="en-US"/>
        </w:rPr>
      </w:pPr>
      <w:r>
        <w:rPr>
          <w:noProof/>
        </w:rPr>
        <w:drawing>
          <wp:anchor distT="0" distB="0" distL="114300" distR="114300" simplePos="0" relativeHeight="252322816" behindDoc="0" locked="0" layoutInCell="1" allowOverlap="1" wp14:anchorId="1A34BFE6" wp14:editId="15472169">
            <wp:simplePos x="0" y="0"/>
            <wp:positionH relativeFrom="margin">
              <wp:align>center</wp:align>
            </wp:positionH>
            <wp:positionV relativeFrom="margin">
              <wp:posOffset>2323465</wp:posOffset>
            </wp:positionV>
            <wp:extent cx="5612130" cy="2436575"/>
            <wp:effectExtent l="0" t="0" r="7620" b="1905"/>
            <wp:wrapNone/>
            <wp:docPr id="23" name="Gráfico 23">
              <a:extLst xmlns:a="http://schemas.openxmlformats.org/drawingml/2006/main">
                <a:ext uri="{FF2B5EF4-FFF2-40B4-BE49-F238E27FC236}">
                  <a16:creationId xmlns:a16="http://schemas.microsoft.com/office/drawing/2014/main" id="{6E141EB9-ADE5-4DB9-B8DE-3430476040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V relativeFrom="margin">
              <wp14:pctHeight>0</wp14:pctHeight>
            </wp14:sizeRelV>
          </wp:anchor>
        </w:drawing>
      </w:r>
    </w:p>
    <w:p w14:paraId="778A39A9" w14:textId="3D328943" w:rsidR="00192101" w:rsidRPr="00192101" w:rsidRDefault="00192101" w:rsidP="00E66FD2">
      <w:pPr>
        <w:jc w:val="both"/>
        <w:rPr>
          <w:rFonts w:ascii="Montserrat" w:eastAsia="Calibri" w:hAnsi="Montserrat" w:cs="Times New Roman"/>
          <w:color w:val="000000"/>
          <w:lang w:eastAsia="en-US"/>
        </w:rPr>
      </w:pPr>
    </w:p>
    <w:p w14:paraId="6D86A5DC" w14:textId="0CD304C7" w:rsidR="00BD6C48" w:rsidRPr="00792568" w:rsidRDefault="00BD6C48" w:rsidP="00192101">
      <w:pPr>
        <w:jc w:val="both"/>
        <w:rPr>
          <w:rFonts w:ascii="Montserrat" w:eastAsia="Calibri" w:hAnsi="Montserrat" w:cs="Times New Roman"/>
          <w:color w:val="000000"/>
          <w:lang w:eastAsia="en-US"/>
        </w:rPr>
      </w:pPr>
    </w:p>
    <w:p w14:paraId="6195D62A" w14:textId="57EE02F1" w:rsidR="00BD6C48" w:rsidRPr="007A39B8" w:rsidRDefault="00BD6C48" w:rsidP="00BD6C48">
      <w:pPr>
        <w:spacing w:line="360" w:lineRule="auto"/>
        <w:jc w:val="both"/>
        <w:rPr>
          <w:rFonts w:ascii="Montserrat" w:eastAsia="Calibri" w:hAnsi="Montserrat" w:cs="Times New Roman"/>
          <w:color w:val="000000"/>
          <w:lang w:eastAsia="en-US"/>
        </w:rPr>
      </w:pPr>
    </w:p>
    <w:p w14:paraId="4C46032A" w14:textId="77777777" w:rsidR="00BD6C48" w:rsidRDefault="00BD6C48" w:rsidP="00BD6C48">
      <w:pPr>
        <w:spacing w:line="360" w:lineRule="auto"/>
        <w:jc w:val="both"/>
        <w:rPr>
          <w:rFonts w:ascii="Montserrat" w:hAnsi="Montserrat"/>
          <w:color w:val="000000" w:themeColor="text1"/>
        </w:rPr>
      </w:pPr>
    </w:p>
    <w:p w14:paraId="34F45067" w14:textId="77777777" w:rsidR="00BD6C48" w:rsidRPr="00A4155B" w:rsidRDefault="00BD6C48" w:rsidP="00BD6C48">
      <w:pPr>
        <w:spacing w:after="160" w:line="360" w:lineRule="auto"/>
        <w:jc w:val="both"/>
        <w:rPr>
          <w:rFonts w:ascii="Montserrat" w:eastAsia="Calibri" w:hAnsi="Montserrat" w:cs="Times New Roman"/>
          <w:color w:val="000000"/>
          <w:lang w:eastAsia="en-US"/>
        </w:rPr>
      </w:pPr>
    </w:p>
    <w:p w14:paraId="1BBD59B6" w14:textId="77777777" w:rsidR="00BD6C48" w:rsidRDefault="00BD6C48" w:rsidP="00BD6C48">
      <w:pPr>
        <w:spacing w:line="360" w:lineRule="auto"/>
        <w:jc w:val="both"/>
        <w:rPr>
          <w:rFonts w:ascii="Montserrat" w:hAnsi="Montserrat"/>
          <w:color w:val="000000" w:themeColor="text1"/>
        </w:rPr>
      </w:pPr>
    </w:p>
    <w:p w14:paraId="4A2749DF" w14:textId="77777777" w:rsidR="00BD6C48" w:rsidRPr="0032629E" w:rsidRDefault="00BD6C48" w:rsidP="00BD6C48">
      <w:pPr>
        <w:spacing w:after="160" w:line="360" w:lineRule="auto"/>
        <w:jc w:val="both"/>
        <w:rPr>
          <w:rFonts w:ascii="Montserrat" w:eastAsia="Calibri" w:hAnsi="Montserrat" w:cs="Times New Roman"/>
          <w:color w:val="000000"/>
          <w:sz w:val="18"/>
          <w:szCs w:val="18"/>
          <w:lang w:eastAsia="en-US"/>
        </w:rPr>
      </w:pPr>
    </w:p>
    <w:p w14:paraId="6049D709"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0BCB6B1C"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15D8C7CC"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3875A08C" w14:textId="1E625E9E" w:rsidR="00BD6C48" w:rsidRPr="0032629E" w:rsidRDefault="00E66FD2" w:rsidP="00BD6C48">
      <w:pPr>
        <w:spacing w:after="160"/>
        <w:jc w:val="center"/>
        <w:rPr>
          <w:rFonts w:ascii="Montserrat" w:eastAsia="Calibri" w:hAnsi="Montserrat" w:cs="Times New Roman"/>
          <w:color w:val="000000"/>
          <w:sz w:val="18"/>
          <w:szCs w:val="18"/>
          <w:lang w:eastAsia="en-US"/>
        </w:rPr>
      </w:pPr>
      <w:r>
        <w:rPr>
          <w:noProof/>
        </w:rPr>
        <w:lastRenderedPageBreak/>
        <w:drawing>
          <wp:anchor distT="0" distB="0" distL="114300" distR="114300" simplePos="0" relativeHeight="252324864" behindDoc="0" locked="0" layoutInCell="1" allowOverlap="1" wp14:anchorId="08623A0A" wp14:editId="613B4D27">
            <wp:simplePos x="0" y="0"/>
            <wp:positionH relativeFrom="margin">
              <wp:posOffset>1438275</wp:posOffset>
            </wp:positionH>
            <wp:positionV relativeFrom="page">
              <wp:posOffset>956945</wp:posOffset>
            </wp:positionV>
            <wp:extent cx="5612130" cy="2551559"/>
            <wp:effectExtent l="0" t="0" r="7620" b="1270"/>
            <wp:wrapNone/>
            <wp:docPr id="25" name="Gráfico 25">
              <a:extLst xmlns:a="http://schemas.openxmlformats.org/drawingml/2006/main">
                <a:ext uri="{FF2B5EF4-FFF2-40B4-BE49-F238E27FC236}">
                  <a16:creationId xmlns:a16="http://schemas.microsoft.com/office/drawing/2014/main" id="{81730F65-249D-4506-9F7C-DADF258BEA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V relativeFrom="margin">
              <wp14:pctHeight>0</wp14:pctHeight>
            </wp14:sizeRelV>
          </wp:anchor>
        </w:drawing>
      </w:r>
    </w:p>
    <w:p w14:paraId="139CE09F" w14:textId="13B19308" w:rsidR="00BD6C48" w:rsidRPr="0032629E" w:rsidRDefault="00BD6C48" w:rsidP="00BD6C48">
      <w:pPr>
        <w:spacing w:after="160"/>
        <w:jc w:val="center"/>
        <w:rPr>
          <w:rFonts w:ascii="Montserrat" w:eastAsia="Calibri" w:hAnsi="Montserrat" w:cs="Times New Roman"/>
          <w:color w:val="000000"/>
          <w:sz w:val="18"/>
          <w:szCs w:val="18"/>
          <w:lang w:eastAsia="en-US"/>
        </w:rPr>
      </w:pPr>
    </w:p>
    <w:p w14:paraId="0461EB5D"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3B8EF9B8" w14:textId="60F3AFBD" w:rsidR="00BD6C48" w:rsidRPr="0032629E" w:rsidRDefault="00BD6C48" w:rsidP="00BD6C48">
      <w:pPr>
        <w:spacing w:after="160"/>
        <w:jc w:val="center"/>
        <w:rPr>
          <w:rFonts w:ascii="Montserrat" w:eastAsia="Calibri" w:hAnsi="Montserrat" w:cs="Times New Roman"/>
          <w:color w:val="000000"/>
          <w:sz w:val="18"/>
          <w:szCs w:val="18"/>
          <w:lang w:eastAsia="en-US"/>
        </w:rPr>
      </w:pPr>
    </w:p>
    <w:p w14:paraId="770EE4C0"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116AA2F2" w14:textId="77777777" w:rsidR="00BD6C48" w:rsidRPr="0032629E" w:rsidRDefault="00BD6C48" w:rsidP="00BD6C48">
      <w:pPr>
        <w:spacing w:after="160"/>
        <w:jc w:val="center"/>
        <w:rPr>
          <w:rFonts w:ascii="Montserrat" w:eastAsia="Calibri" w:hAnsi="Montserrat" w:cs="Times New Roman"/>
          <w:color w:val="000000"/>
          <w:sz w:val="18"/>
          <w:szCs w:val="18"/>
          <w:lang w:eastAsia="en-US"/>
        </w:rPr>
      </w:pPr>
    </w:p>
    <w:p w14:paraId="42F9E7DE" w14:textId="77777777" w:rsidR="00BD6C48" w:rsidRPr="0032629E" w:rsidRDefault="00BD6C48" w:rsidP="00BD6C48">
      <w:pPr>
        <w:spacing w:after="160" w:line="240" w:lineRule="auto"/>
        <w:jc w:val="center"/>
        <w:rPr>
          <w:rFonts w:ascii="Montserrat" w:eastAsia="Calibri" w:hAnsi="Montserrat" w:cs="Times New Roman"/>
          <w:color w:val="000000"/>
          <w:sz w:val="18"/>
          <w:szCs w:val="18"/>
          <w:lang w:eastAsia="en-US"/>
        </w:rPr>
      </w:pPr>
    </w:p>
    <w:p w14:paraId="08411435" w14:textId="77777777" w:rsidR="00BD6C48" w:rsidRPr="0032629E" w:rsidRDefault="00BD6C48" w:rsidP="00BD6C48">
      <w:pPr>
        <w:spacing w:after="160" w:line="240" w:lineRule="auto"/>
        <w:jc w:val="center"/>
        <w:rPr>
          <w:rFonts w:ascii="Montserrat" w:eastAsia="Calibri" w:hAnsi="Montserrat" w:cs="Times New Roman"/>
          <w:color w:val="000000"/>
          <w:sz w:val="18"/>
          <w:szCs w:val="18"/>
          <w:lang w:eastAsia="en-US"/>
        </w:rPr>
      </w:pPr>
    </w:p>
    <w:p w14:paraId="43B0DF97" w14:textId="77777777" w:rsidR="00BD6C48" w:rsidRDefault="00BD6C48" w:rsidP="00BD6C48">
      <w:pPr>
        <w:spacing w:after="160" w:line="240" w:lineRule="auto"/>
        <w:jc w:val="center"/>
        <w:rPr>
          <w:rFonts w:ascii="Montserrat" w:eastAsia="Calibri" w:hAnsi="Montserrat" w:cs="Times New Roman"/>
          <w:color w:val="000000"/>
          <w:sz w:val="18"/>
          <w:szCs w:val="18"/>
          <w:lang w:eastAsia="en-US"/>
        </w:rPr>
      </w:pPr>
    </w:p>
    <w:p w14:paraId="737E6F61" w14:textId="77777777" w:rsidR="00BD6C48" w:rsidRDefault="00BD6C48" w:rsidP="00BD6C48">
      <w:pPr>
        <w:spacing w:after="160" w:line="240" w:lineRule="auto"/>
        <w:jc w:val="center"/>
        <w:rPr>
          <w:rFonts w:ascii="Montserrat" w:eastAsia="Calibri" w:hAnsi="Montserrat" w:cs="Times New Roman"/>
          <w:color w:val="000000"/>
          <w:sz w:val="18"/>
          <w:szCs w:val="18"/>
          <w:lang w:eastAsia="en-US"/>
        </w:rPr>
      </w:pPr>
    </w:p>
    <w:p w14:paraId="5483E009" w14:textId="77777777"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6236A697" w14:textId="260599B6" w:rsidR="00BD6C48" w:rsidRDefault="00E66FD2" w:rsidP="00BD6C48">
      <w:pPr>
        <w:spacing w:after="160" w:line="240" w:lineRule="auto"/>
        <w:jc w:val="both"/>
        <w:rPr>
          <w:rFonts w:ascii="Montserrat" w:eastAsia="Calibri" w:hAnsi="Montserrat" w:cs="Times New Roman"/>
          <w:color w:val="000000"/>
          <w:sz w:val="18"/>
          <w:szCs w:val="18"/>
          <w:lang w:eastAsia="en-US"/>
        </w:rPr>
      </w:pPr>
      <w:r>
        <w:rPr>
          <w:noProof/>
        </w:rPr>
        <w:drawing>
          <wp:anchor distT="0" distB="0" distL="114300" distR="114300" simplePos="0" relativeHeight="252326912" behindDoc="0" locked="0" layoutInCell="1" allowOverlap="1" wp14:anchorId="2294661B" wp14:editId="48956F36">
            <wp:simplePos x="0" y="0"/>
            <wp:positionH relativeFrom="margin">
              <wp:align>center</wp:align>
            </wp:positionH>
            <wp:positionV relativeFrom="page">
              <wp:posOffset>3729355</wp:posOffset>
            </wp:positionV>
            <wp:extent cx="5612130" cy="2573461"/>
            <wp:effectExtent l="0" t="0" r="7620" b="17780"/>
            <wp:wrapNone/>
            <wp:docPr id="26" name="Gráfico 26">
              <a:extLst xmlns:a="http://schemas.openxmlformats.org/drawingml/2006/main">
                <a:ext uri="{FF2B5EF4-FFF2-40B4-BE49-F238E27FC236}">
                  <a16:creationId xmlns:a16="http://schemas.microsoft.com/office/drawing/2014/main" id="{5B35A6D5-5881-4AB8-8AA1-AC9B9E53DE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V relativeFrom="margin">
              <wp14:pctHeight>0</wp14:pctHeight>
            </wp14:sizeRelV>
          </wp:anchor>
        </w:drawing>
      </w:r>
    </w:p>
    <w:p w14:paraId="65A1C938" w14:textId="1E546078"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0AB1456F" w14:textId="1289F49F"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4DC16FDE" w14:textId="35E1E6CC" w:rsidR="00BD6C48" w:rsidRDefault="00BD6C48" w:rsidP="00BD6C48">
      <w:pPr>
        <w:tabs>
          <w:tab w:val="left" w:pos="7545"/>
        </w:tabs>
        <w:spacing w:after="160" w:line="240" w:lineRule="auto"/>
        <w:jc w:val="both"/>
        <w:rPr>
          <w:rFonts w:ascii="Montserrat" w:eastAsia="Calibri" w:hAnsi="Montserrat" w:cs="Times New Roman"/>
          <w:color w:val="000000"/>
          <w:sz w:val="18"/>
          <w:szCs w:val="18"/>
          <w:lang w:eastAsia="en-US"/>
        </w:rPr>
      </w:pPr>
    </w:p>
    <w:p w14:paraId="10ED6880" w14:textId="1A6BE611"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7ECEA999" w14:textId="77777777"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594D4E23" w14:textId="77777777" w:rsidR="00BD6C48" w:rsidRPr="0032629E" w:rsidRDefault="00BD6C48" w:rsidP="00BD6C48">
      <w:pPr>
        <w:spacing w:after="160" w:line="240" w:lineRule="auto"/>
        <w:jc w:val="both"/>
        <w:rPr>
          <w:rFonts w:ascii="Montserrat" w:eastAsia="Calibri" w:hAnsi="Montserrat" w:cs="Times New Roman"/>
          <w:color w:val="000000"/>
          <w:sz w:val="18"/>
          <w:szCs w:val="18"/>
          <w:lang w:eastAsia="en-US"/>
        </w:rPr>
      </w:pPr>
    </w:p>
    <w:p w14:paraId="05BB82CA" w14:textId="77777777" w:rsidR="00BD6C48" w:rsidRPr="0032629E" w:rsidRDefault="00BD6C48" w:rsidP="00BD6C48">
      <w:pPr>
        <w:spacing w:after="160" w:line="240" w:lineRule="auto"/>
        <w:jc w:val="both"/>
        <w:rPr>
          <w:rFonts w:ascii="Montserrat" w:eastAsia="Calibri" w:hAnsi="Montserrat" w:cs="Times New Roman"/>
          <w:color w:val="000000"/>
          <w:sz w:val="18"/>
          <w:szCs w:val="18"/>
          <w:lang w:eastAsia="en-US"/>
        </w:rPr>
      </w:pPr>
    </w:p>
    <w:p w14:paraId="05952C58" w14:textId="77777777"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46D2DED8" w14:textId="77777777" w:rsidR="00BD6C48" w:rsidRDefault="00BD6C48" w:rsidP="00BD6C48">
      <w:pPr>
        <w:spacing w:after="160" w:line="240" w:lineRule="auto"/>
        <w:jc w:val="both"/>
        <w:rPr>
          <w:rFonts w:ascii="Montserrat" w:eastAsia="Calibri" w:hAnsi="Montserrat" w:cs="Times New Roman"/>
          <w:color w:val="000000"/>
          <w:sz w:val="18"/>
          <w:szCs w:val="18"/>
          <w:lang w:eastAsia="en-US"/>
        </w:rPr>
      </w:pPr>
    </w:p>
    <w:p w14:paraId="22BBEB1F" w14:textId="77777777" w:rsidR="00BD6C48" w:rsidRDefault="00BD6C48" w:rsidP="00BD6C48">
      <w:pPr>
        <w:spacing w:after="160" w:line="240" w:lineRule="auto"/>
        <w:jc w:val="center"/>
        <w:rPr>
          <w:rFonts w:ascii="Montserrat" w:eastAsia="Calibri" w:hAnsi="Montserrat" w:cs="Times New Roman"/>
          <w:color w:val="000000"/>
          <w:sz w:val="18"/>
          <w:szCs w:val="18"/>
          <w:lang w:eastAsia="en-US"/>
        </w:rPr>
      </w:pPr>
    </w:p>
    <w:p w14:paraId="69F4A2EE" w14:textId="77777777" w:rsidR="00E66FD2" w:rsidRPr="00E66FD2" w:rsidRDefault="00E66FD2" w:rsidP="00E66FD2">
      <w:pPr>
        <w:spacing w:after="160" w:line="240" w:lineRule="auto"/>
        <w:jc w:val="center"/>
        <w:rPr>
          <w:rFonts w:ascii="Montserrat" w:eastAsia="Calibri" w:hAnsi="Montserrat" w:cs="Times New Roman"/>
          <w:color w:val="000000"/>
          <w:sz w:val="18"/>
          <w:szCs w:val="18"/>
          <w:lang w:eastAsia="en-US"/>
        </w:rPr>
      </w:pPr>
      <w:r w:rsidRPr="00E66FD2">
        <w:rPr>
          <w:rFonts w:ascii="Montserrat" w:eastAsia="Calibri" w:hAnsi="Montserrat" w:cs="Times New Roman"/>
          <w:color w:val="000000"/>
          <w:sz w:val="18"/>
          <w:szCs w:val="18"/>
          <w:lang w:eastAsia="en-US"/>
        </w:rPr>
        <w:t>Fuente: SEZAC con información de INEGI, ITAEE.</w:t>
      </w:r>
    </w:p>
    <w:p w14:paraId="5EB9081D" w14:textId="77777777" w:rsidR="00BD6C48" w:rsidRDefault="00BD6C48" w:rsidP="00BD6C48">
      <w:pPr>
        <w:spacing w:line="360" w:lineRule="auto"/>
        <w:jc w:val="both"/>
        <w:rPr>
          <w:rFonts w:ascii="Montserrat" w:eastAsia="Calibri" w:hAnsi="Montserrat" w:cs="Times New Roman"/>
          <w:lang w:eastAsia="en-US"/>
        </w:rPr>
      </w:pPr>
    </w:p>
    <w:p w14:paraId="7B792084" w14:textId="77777777" w:rsidR="00BD6C48" w:rsidRPr="00123E14" w:rsidRDefault="00BD6C48" w:rsidP="00BD6C48">
      <w:pPr>
        <w:spacing w:line="360" w:lineRule="auto"/>
        <w:jc w:val="both"/>
        <w:rPr>
          <w:rFonts w:ascii="Montserrat" w:eastAsia="Calibri" w:hAnsi="Montserrat" w:cs="Times New Roman"/>
          <w:b/>
          <w:lang w:eastAsia="en-US"/>
        </w:rPr>
      </w:pPr>
      <w:r w:rsidRPr="00123E14">
        <w:rPr>
          <w:rFonts w:ascii="Montserrat" w:eastAsia="Calibri" w:hAnsi="Montserrat" w:cs="Times New Roman"/>
          <w:b/>
          <w:lang w:eastAsia="en-US"/>
        </w:rPr>
        <w:t>II.3. Indicador mensual de la Actividad Industrial por Entidad Federativa (IMAIEF)</w:t>
      </w:r>
    </w:p>
    <w:p w14:paraId="3942BDFF" w14:textId="77777777" w:rsidR="00D73444" w:rsidRPr="00123E14" w:rsidRDefault="00BD6C48" w:rsidP="00D73444">
      <w:pPr>
        <w:spacing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El Indicador Mensual de la Actividad Industrial por Entidad Federativa (IMAIEF) </w:t>
      </w:r>
      <w:r w:rsidR="00D73444" w:rsidRPr="00123E14">
        <w:rPr>
          <w:rFonts w:ascii="Montserrat" w:eastAsia="Calibri" w:hAnsi="Montserrat" w:cs="Times New Roman"/>
          <w:lang w:eastAsia="en-US"/>
        </w:rPr>
        <w:t>permite observar el crecimiento o declive de actividades secundarias (manufacturas, minería, construcción y electricidad), en comparación con el año base (2018 = 100).</w:t>
      </w:r>
    </w:p>
    <w:p w14:paraId="507FB37B" w14:textId="77777777" w:rsidR="00D73444" w:rsidRPr="00123E14" w:rsidRDefault="00D73444" w:rsidP="00D73444">
      <w:pPr>
        <w:spacing w:after="160" w:line="360" w:lineRule="auto"/>
        <w:jc w:val="both"/>
        <w:rPr>
          <w:rFonts w:ascii="Montserrat" w:eastAsia="Calibri" w:hAnsi="Montserrat" w:cs="Times New Roman"/>
          <w:b/>
          <w:bCs/>
          <w:lang w:eastAsia="en-US"/>
        </w:rPr>
      </w:pPr>
      <w:r w:rsidRPr="00123E14">
        <w:rPr>
          <w:rFonts w:ascii="Montserrat" w:eastAsia="Calibri" w:hAnsi="Montserrat" w:cs="Times New Roman"/>
          <w:b/>
          <w:bCs/>
          <w:lang w:eastAsia="en-US"/>
        </w:rPr>
        <w:t xml:space="preserve">En marzo de 2026 Zacatecas registró 105.7 puntos </w:t>
      </w:r>
      <w:r w:rsidRPr="00123E14">
        <w:rPr>
          <w:rFonts w:ascii="Montserrat" w:eastAsia="Calibri" w:hAnsi="Montserrat" w:cs="Times New Roman"/>
          <w:lang w:eastAsia="en-US"/>
        </w:rPr>
        <w:t>en el Indicador Mensual de Actividad Industrial, una cifra por arriba de la línea base (2018 = 100).</w:t>
      </w:r>
    </w:p>
    <w:p w14:paraId="4E155956" w14:textId="21DA6C73" w:rsidR="00D73444" w:rsidRPr="00123E14" w:rsidRDefault="00D73444" w:rsidP="00D73444">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Comparado con el mes anterior, se tuvo una ligera</w:t>
      </w:r>
      <w:r w:rsidRPr="00123E14">
        <w:rPr>
          <w:rFonts w:ascii="Montserrat" w:eastAsia="Calibri" w:hAnsi="Montserrat" w:cs="Times New Roman"/>
          <w:b/>
          <w:bCs/>
          <w:lang w:eastAsia="en-US"/>
        </w:rPr>
        <w:t xml:space="preserve"> caída mensual de -1.</w:t>
      </w:r>
      <w:r w:rsidR="005517E0" w:rsidRPr="00123E14">
        <w:rPr>
          <w:rFonts w:ascii="Montserrat" w:eastAsia="Calibri" w:hAnsi="Montserrat" w:cs="Times New Roman"/>
          <w:b/>
          <w:bCs/>
          <w:lang w:eastAsia="en-US"/>
        </w:rPr>
        <w:t>9</w:t>
      </w:r>
      <w:r w:rsidRPr="00123E14">
        <w:rPr>
          <w:rFonts w:ascii="Montserrat" w:eastAsia="Calibri" w:hAnsi="Montserrat" w:cs="Times New Roman"/>
          <w:b/>
          <w:bCs/>
          <w:lang w:eastAsia="en-US"/>
        </w:rPr>
        <w:t xml:space="preserve">%, </w:t>
      </w:r>
      <w:r w:rsidRPr="00123E14">
        <w:rPr>
          <w:rFonts w:ascii="Montserrat" w:eastAsia="Calibri" w:hAnsi="Montserrat" w:cs="Times New Roman"/>
          <w:lang w:eastAsia="en-US"/>
        </w:rPr>
        <w:t xml:space="preserve">mientras que </w:t>
      </w:r>
      <w:r w:rsidRPr="00123E14">
        <w:rPr>
          <w:rFonts w:ascii="Montserrat" w:eastAsia="Calibri" w:hAnsi="Montserrat" w:cs="Times New Roman"/>
          <w:b/>
          <w:bCs/>
          <w:lang w:eastAsia="en-US"/>
        </w:rPr>
        <w:t>en variación anual registró un retroceso de -1.</w:t>
      </w:r>
      <w:r w:rsidR="005517E0" w:rsidRPr="00123E14">
        <w:rPr>
          <w:rFonts w:ascii="Montserrat" w:eastAsia="Calibri" w:hAnsi="Montserrat" w:cs="Times New Roman"/>
          <w:b/>
          <w:bCs/>
          <w:lang w:eastAsia="en-US"/>
        </w:rPr>
        <w:t>7</w:t>
      </w:r>
      <w:r w:rsidRPr="00123E14">
        <w:rPr>
          <w:rFonts w:ascii="Montserrat" w:eastAsia="Calibri" w:hAnsi="Montserrat" w:cs="Times New Roman"/>
          <w:b/>
          <w:bCs/>
          <w:lang w:eastAsia="en-US"/>
        </w:rPr>
        <w:t xml:space="preserve">% (cifras desestacionalizadas).  </w:t>
      </w:r>
    </w:p>
    <w:p w14:paraId="24112869" w14:textId="6335DA40" w:rsidR="00D73444" w:rsidRPr="00123E14" w:rsidRDefault="00D73444" w:rsidP="00D73444">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Por sector económico, en marzo de 2026 la minería registró 1</w:t>
      </w:r>
      <w:r w:rsidR="00D029F2" w:rsidRPr="00123E14">
        <w:rPr>
          <w:rFonts w:ascii="Montserrat" w:eastAsia="Calibri" w:hAnsi="Montserrat" w:cs="Times New Roman"/>
          <w:lang w:eastAsia="en-US"/>
        </w:rPr>
        <w:t>48.2</w:t>
      </w:r>
      <w:r w:rsidRPr="00123E14">
        <w:rPr>
          <w:rFonts w:ascii="Montserrat" w:eastAsia="Calibri" w:hAnsi="Montserrat" w:cs="Times New Roman"/>
          <w:lang w:eastAsia="en-US"/>
        </w:rPr>
        <w:t xml:space="preserve"> puntos, con una variación anual de +</w:t>
      </w:r>
      <w:r w:rsidR="005517E0" w:rsidRPr="00123E14">
        <w:rPr>
          <w:rFonts w:ascii="Montserrat" w:eastAsia="Calibri" w:hAnsi="Montserrat" w:cs="Times New Roman"/>
          <w:lang w:eastAsia="en-US"/>
        </w:rPr>
        <w:t>2.3</w:t>
      </w:r>
      <w:r w:rsidRPr="00123E14">
        <w:rPr>
          <w:rFonts w:ascii="Montserrat" w:eastAsia="Calibri" w:hAnsi="Montserrat" w:cs="Times New Roman"/>
          <w:lang w:eastAsia="en-US"/>
        </w:rPr>
        <w:t>%, manteniéndose muy por arriba de la línea base (2018 = 100).</w:t>
      </w:r>
      <w:r w:rsidRPr="00123E14">
        <w:rPr>
          <w:rFonts w:ascii="Montserrat" w:eastAsia="Calibri" w:hAnsi="Montserrat" w:cs="Times New Roman"/>
          <w:b/>
          <w:bCs/>
          <w:lang w:eastAsia="en-US"/>
        </w:rPr>
        <w:tab/>
      </w:r>
      <w:r w:rsidRPr="00123E14">
        <w:rPr>
          <w:rFonts w:ascii="Montserrat" w:eastAsia="Calibri" w:hAnsi="Montserrat" w:cs="Times New Roman"/>
          <w:lang w:eastAsia="en-US"/>
        </w:rPr>
        <w:t>El sector de la construcción registra una tendencia al alza, con 1</w:t>
      </w:r>
      <w:r w:rsidR="00D029F2" w:rsidRPr="00123E14">
        <w:rPr>
          <w:rFonts w:ascii="Montserrat" w:eastAsia="Calibri" w:hAnsi="Montserrat" w:cs="Times New Roman"/>
          <w:lang w:eastAsia="en-US"/>
        </w:rPr>
        <w:t>01.5</w:t>
      </w:r>
      <w:r w:rsidRPr="00123E14">
        <w:rPr>
          <w:rFonts w:ascii="Montserrat" w:eastAsia="Calibri" w:hAnsi="Montserrat" w:cs="Times New Roman"/>
          <w:lang w:eastAsia="en-US"/>
        </w:rPr>
        <w:t xml:space="preserve"> puntos, y una variación anual de -</w:t>
      </w:r>
      <w:r w:rsidR="005517E0" w:rsidRPr="00123E14">
        <w:rPr>
          <w:rFonts w:ascii="Montserrat" w:eastAsia="Calibri" w:hAnsi="Montserrat" w:cs="Times New Roman"/>
          <w:lang w:eastAsia="en-US"/>
        </w:rPr>
        <w:t>15.0</w:t>
      </w:r>
      <w:r w:rsidRPr="00123E14">
        <w:rPr>
          <w:rFonts w:ascii="Montserrat" w:eastAsia="Calibri" w:hAnsi="Montserrat" w:cs="Times New Roman"/>
          <w:lang w:eastAsia="en-US"/>
        </w:rPr>
        <w:t>%.</w:t>
      </w:r>
      <w:r w:rsidRPr="00123E14">
        <w:rPr>
          <w:rFonts w:ascii="Calibri" w:eastAsia="Calibri" w:hAnsi="Calibri" w:cs="Times New Roman"/>
          <w:noProof/>
          <w:lang w:eastAsia="en-US"/>
        </w:rPr>
        <w:t xml:space="preserve"> </w:t>
      </w:r>
      <w:r w:rsidRPr="00123E14">
        <w:rPr>
          <w:rFonts w:ascii="Montserrat" w:eastAsia="Calibri" w:hAnsi="Montserrat" w:cs="Times New Roman"/>
          <w:lang w:eastAsia="en-US"/>
        </w:rPr>
        <w:t>El sector de electricidad, agua y gas registró 8</w:t>
      </w:r>
      <w:r w:rsidR="00D029F2" w:rsidRPr="00123E14">
        <w:rPr>
          <w:rFonts w:ascii="Montserrat" w:eastAsia="Calibri" w:hAnsi="Montserrat" w:cs="Times New Roman"/>
          <w:lang w:eastAsia="en-US"/>
        </w:rPr>
        <w:t>4.7</w:t>
      </w:r>
      <w:r w:rsidRPr="00123E14">
        <w:rPr>
          <w:rFonts w:ascii="Montserrat" w:eastAsia="Calibri" w:hAnsi="Montserrat" w:cs="Times New Roman"/>
          <w:lang w:eastAsia="en-US"/>
        </w:rPr>
        <w:t xml:space="preserve"> puntos, con una variación anual de -</w:t>
      </w:r>
      <w:r w:rsidR="005517E0" w:rsidRPr="00123E14">
        <w:rPr>
          <w:rFonts w:ascii="Montserrat" w:eastAsia="Calibri" w:hAnsi="Montserrat" w:cs="Times New Roman"/>
          <w:lang w:eastAsia="en-US"/>
        </w:rPr>
        <w:t>9.4</w:t>
      </w:r>
      <w:r w:rsidRPr="00123E14">
        <w:rPr>
          <w:rFonts w:ascii="Montserrat" w:eastAsia="Calibri" w:hAnsi="Montserrat" w:cs="Times New Roman"/>
          <w:lang w:eastAsia="en-US"/>
        </w:rPr>
        <w:t>%.</w:t>
      </w:r>
    </w:p>
    <w:p w14:paraId="41481AC3" w14:textId="41F1C1CA" w:rsidR="00D73444" w:rsidRPr="00123E14" w:rsidRDefault="00D73444" w:rsidP="00D73444">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Las industrias manufactureras muestran una tendencia a la baja con </w:t>
      </w:r>
      <w:r w:rsidR="00D029F2" w:rsidRPr="00123E14">
        <w:rPr>
          <w:rFonts w:ascii="Montserrat" w:eastAsia="Calibri" w:hAnsi="Montserrat" w:cs="Times New Roman"/>
          <w:lang w:eastAsia="en-US"/>
        </w:rPr>
        <w:t>83.8</w:t>
      </w:r>
      <w:r w:rsidRPr="00123E14">
        <w:rPr>
          <w:rFonts w:ascii="Montserrat" w:eastAsia="Calibri" w:hAnsi="Montserrat" w:cs="Times New Roman"/>
          <w:lang w:eastAsia="en-US"/>
        </w:rPr>
        <w:t xml:space="preserve"> puntos y una variación anual de -</w:t>
      </w:r>
      <w:r w:rsidR="005517E0" w:rsidRPr="00123E14">
        <w:rPr>
          <w:rFonts w:ascii="Montserrat" w:eastAsia="Calibri" w:hAnsi="Montserrat" w:cs="Times New Roman"/>
          <w:lang w:eastAsia="en-US"/>
        </w:rPr>
        <w:t>7.9</w:t>
      </w:r>
      <w:r w:rsidRPr="00123E14">
        <w:rPr>
          <w:rFonts w:ascii="Montserrat" w:eastAsia="Calibri" w:hAnsi="Montserrat" w:cs="Times New Roman"/>
          <w:lang w:eastAsia="en-US"/>
        </w:rPr>
        <w:t>%. Por subsectores industriales, la industria alimentaria y bebidas tuvo una variación anual de -</w:t>
      </w:r>
      <w:r w:rsidR="005517E0" w:rsidRPr="00123E14">
        <w:rPr>
          <w:rFonts w:ascii="Montserrat" w:eastAsia="Calibri" w:hAnsi="Montserrat" w:cs="Times New Roman"/>
          <w:lang w:eastAsia="en-US"/>
        </w:rPr>
        <w:t>7.6</w:t>
      </w:r>
      <w:r w:rsidRPr="00123E14">
        <w:rPr>
          <w:rFonts w:ascii="Montserrat" w:eastAsia="Calibri" w:hAnsi="Montserrat" w:cs="Times New Roman"/>
          <w:lang w:eastAsia="en-US"/>
        </w:rPr>
        <w:t>%, las industrias no metálicas registraron una variación anual de +</w:t>
      </w:r>
      <w:r w:rsidR="005517E0" w:rsidRPr="00123E14">
        <w:rPr>
          <w:rFonts w:ascii="Montserrat" w:eastAsia="Calibri" w:hAnsi="Montserrat" w:cs="Times New Roman"/>
          <w:lang w:eastAsia="en-US"/>
        </w:rPr>
        <w:t>1.6</w:t>
      </w:r>
      <w:r w:rsidRPr="00123E14">
        <w:rPr>
          <w:rFonts w:ascii="Montserrat" w:eastAsia="Calibri" w:hAnsi="Montserrat" w:cs="Times New Roman"/>
          <w:lang w:eastAsia="en-US"/>
        </w:rPr>
        <w:t>%, y las industrias metal-mecánicas de -</w:t>
      </w:r>
      <w:r w:rsidR="005517E0" w:rsidRPr="00123E14">
        <w:rPr>
          <w:rFonts w:ascii="Montserrat" w:eastAsia="Calibri" w:hAnsi="Montserrat" w:cs="Times New Roman"/>
          <w:lang w:eastAsia="en-US"/>
        </w:rPr>
        <w:t>9.4</w:t>
      </w:r>
      <w:r w:rsidRPr="00123E14">
        <w:rPr>
          <w:rFonts w:ascii="Montserrat" w:eastAsia="Calibri" w:hAnsi="Montserrat" w:cs="Times New Roman"/>
          <w:lang w:eastAsia="en-US"/>
        </w:rPr>
        <w:t>%.</w:t>
      </w:r>
    </w:p>
    <w:p w14:paraId="53764CE2" w14:textId="063783C9" w:rsidR="00BD6C48" w:rsidRPr="005517E0" w:rsidRDefault="00BD6C48" w:rsidP="00D73444">
      <w:pPr>
        <w:spacing w:line="360" w:lineRule="auto"/>
        <w:jc w:val="both"/>
        <w:rPr>
          <w:rFonts w:ascii="Montserrat" w:hAnsi="Montserrat"/>
          <w:color w:val="0070C0"/>
        </w:rPr>
      </w:pPr>
    </w:p>
    <w:p w14:paraId="7C705E04" w14:textId="77777777" w:rsidR="00BD6C48" w:rsidRPr="0099588A" w:rsidRDefault="00BD6C48" w:rsidP="00BD6C48">
      <w:pPr>
        <w:spacing w:line="360" w:lineRule="auto"/>
        <w:jc w:val="both"/>
        <w:rPr>
          <w:rFonts w:ascii="Montserrat" w:hAnsi="Montserrat"/>
        </w:rPr>
      </w:pPr>
    </w:p>
    <w:p w14:paraId="7DD3B4CA" w14:textId="77777777" w:rsidR="00BD6C48" w:rsidRPr="0032629E" w:rsidRDefault="00BD6C48" w:rsidP="00BD6C48">
      <w:pPr>
        <w:spacing w:after="160" w:line="360" w:lineRule="auto"/>
        <w:jc w:val="both"/>
        <w:rPr>
          <w:rFonts w:ascii="Montserrat" w:eastAsia="Calibri" w:hAnsi="Montserrat" w:cs="Times New Roman"/>
          <w:lang w:eastAsia="en-US"/>
        </w:rPr>
      </w:pPr>
    </w:p>
    <w:p w14:paraId="3DCB949B" w14:textId="77777777" w:rsidR="00BD6C48" w:rsidRDefault="00BD6C48" w:rsidP="00BD6C48">
      <w:pPr>
        <w:spacing w:after="160"/>
        <w:jc w:val="both"/>
        <w:rPr>
          <w:rFonts w:ascii="Montserrat" w:eastAsia="Calibri" w:hAnsi="Montserrat" w:cs="Times New Roman"/>
          <w:lang w:eastAsia="en-US"/>
        </w:rPr>
      </w:pPr>
    </w:p>
    <w:p w14:paraId="4610D573"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0ED98023"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49156CA5"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55F5DD0B"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542DC670"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33DBBBA8" w14:textId="77777777" w:rsidR="00D73444" w:rsidRPr="00F0476A" w:rsidRDefault="00D73444" w:rsidP="00D73444">
      <w:pPr>
        <w:spacing w:after="0" w:line="240" w:lineRule="auto"/>
        <w:jc w:val="center"/>
        <w:rPr>
          <w:rFonts w:ascii="Montserrat" w:eastAsia="Calibri" w:hAnsi="Montserrat" w:cs="Times New Roman"/>
          <w:b/>
          <w:bCs/>
          <w:smallCaps/>
          <w:color w:val="000000"/>
          <w:kern w:val="2"/>
          <w:sz w:val="20"/>
          <w:szCs w:val="20"/>
          <w14:ligatures w14:val="standardContextual"/>
        </w:rPr>
      </w:pPr>
      <w:r w:rsidRPr="00F0476A">
        <w:rPr>
          <w:rFonts w:ascii="Montserrat" w:eastAsia="Calibri" w:hAnsi="Montserrat" w:cs="Times New Roman"/>
          <w:b/>
          <w:bCs/>
          <w:smallCaps/>
          <w:color w:val="000000"/>
          <w:kern w:val="2"/>
          <w:sz w:val="20"/>
          <w:szCs w:val="20"/>
          <w14:ligatures w14:val="standardContextual"/>
        </w:rPr>
        <w:t>Indicador Mensual de la Actividad Industrial</w:t>
      </w:r>
    </w:p>
    <w:p w14:paraId="3BA33AFE" w14:textId="389EA57B" w:rsidR="00BD6C48" w:rsidRPr="00D73444" w:rsidRDefault="00D73444" w:rsidP="00D73444">
      <w:pPr>
        <w:spacing w:after="0" w:line="240" w:lineRule="auto"/>
        <w:jc w:val="center"/>
        <w:rPr>
          <w:rFonts w:ascii="Montserrat" w:eastAsia="Calibri" w:hAnsi="Montserrat" w:cs="Times New Roman"/>
          <w:smallCaps/>
          <w:sz w:val="20"/>
          <w:szCs w:val="20"/>
        </w:rPr>
      </w:pPr>
      <w:r w:rsidRPr="00F0476A">
        <w:rPr>
          <w:rFonts w:ascii="Montserrat" w:eastAsia="Calibri" w:hAnsi="Montserrat" w:cs="Times New Roman"/>
          <w:b/>
          <w:bCs/>
          <w:smallCaps/>
          <w:color w:val="000000"/>
          <w:kern w:val="2"/>
          <w:sz w:val="20"/>
          <w:szCs w:val="20"/>
          <w14:ligatures w14:val="standardContextual"/>
        </w:rPr>
        <w:t xml:space="preserve">Zacatecas </w:t>
      </w:r>
      <w:r>
        <w:rPr>
          <w:rFonts w:ascii="Montserrat" w:eastAsia="Calibri" w:hAnsi="Montserrat" w:cs="Times New Roman"/>
          <w:b/>
          <w:bCs/>
          <w:smallCaps/>
          <w:color w:val="000000"/>
          <w:kern w:val="2"/>
          <w:sz w:val="20"/>
          <w:szCs w:val="20"/>
          <w14:ligatures w14:val="standardContextual"/>
        </w:rPr>
        <w:t>2025 - 2026</w:t>
      </w:r>
      <w:r w:rsidRPr="00F0476A">
        <w:rPr>
          <w:rFonts w:ascii="Montserrat" w:eastAsia="Calibri" w:hAnsi="Montserrat" w:cs="Times New Roman"/>
          <w:b/>
          <w:bCs/>
          <w:smallCaps/>
          <w:color w:val="000000"/>
          <w:kern w:val="2"/>
          <w:sz w:val="20"/>
          <w:szCs w:val="20"/>
          <w14:ligatures w14:val="standardContextual"/>
        </w:rPr>
        <w:t xml:space="preserve"> </w:t>
      </w:r>
      <w:r w:rsidRPr="00F0476A">
        <w:rPr>
          <w:rFonts w:ascii="Montserrat" w:eastAsia="Calibri" w:hAnsi="Montserrat" w:cs="Times New Roman"/>
          <w:smallCaps/>
          <w:color w:val="000000"/>
          <w:kern w:val="2"/>
          <w:sz w:val="20"/>
          <w:szCs w:val="20"/>
          <w14:ligatures w14:val="standardContextual"/>
        </w:rPr>
        <w:t>(cifras desestacionalizadas)</w:t>
      </w:r>
    </w:p>
    <w:p w14:paraId="001B03C2" w14:textId="3262B503"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276BE905" w14:textId="240C9E60" w:rsidR="00BD6C48" w:rsidRPr="0032629E" w:rsidRDefault="00D73444" w:rsidP="00BD6C48">
      <w:pPr>
        <w:spacing w:after="0" w:line="240" w:lineRule="auto"/>
        <w:jc w:val="both"/>
        <w:rPr>
          <w:rFonts w:ascii="Montserrat" w:eastAsia="Calibri" w:hAnsi="Montserrat" w:cs="Times New Roman"/>
          <w:smallCaps/>
          <w:kern w:val="2"/>
          <w:sz w:val="20"/>
          <w:szCs w:val="20"/>
          <w:lang w:eastAsia="en-US"/>
          <w14:ligatures w14:val="standardContextual"/>
        </w:rPr>
      </w:pPr>
      <w:r>
        <w:rPr>
          <w:noProof/>
        </w:rPr>
        <w:drawing>
          <wp:anchor distT="0" distB="0" distL="114300" distR="114300" simplePos="0" relativeHeight="252328960" behindDoc="0" locked="0" layoutInCell="1" allowOverlap="1" wp14:anchorId="3778438E" wp14:editId="4715959A">
            <wp:simplePos x="0" y="0"/>
            <wp:positionH relativeFrom="margin">
              <wp:posOffset>1173480</wp:posOffset>
            </wp:positionH>
            <wp:positionV relativeFrom="margin">
              <wp:posOffset>1095375</wp:posOffset>
            </wp:positionV>
            <wp:extent cx="6154420" cy="3253740"/>
            <wp:effectExtent l="0" t="0" r="17780" b="3810"/>
            <wp:wrapNone/>
            <wp:docPr id="5" name="Gráfico 5">
              <a:extLst xmlns:a="http://schemas.openxmlformats.org/drawingml/2006/main">
                <a:ext uri="{FF2B5EF4-FFF2-40B4-BE49-F238E27FC236}">
                  <a16:creationId xmlns:a16="http://schemas.microsoft.com/office/drawing/2014/main" id="{13140BCF-0CA5-48B6-B218-875C47077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14:paraId="71D7197D" w14:textId="43D6D741"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63F9D33C" w14:textId="38A2A630"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02298456" w14:textId="77777777" w:rsidR="00BD6C48" w:rsidRPr="0032629E" w:rsidRDefault="00BD6C48" w:rsidP="00BD6C48">
      <w:pPr>
        <w:spacing w:after="0" w:line="240" w:lineRule="auto"/>
        <w:jc w:val="both"/>
        <w:rPr>
          <w:rFonts w:ascii="Montserrat" w:eastAsia="Calibri" w:hAnsi="Montserrat" w:cs="Times New Roman"/>
          <w:smallCaps/>
          <w:kern w:val="2"/>
          <w:sz w:val="20"/>
          <w:szCs w:val="20"/>
          <w:lang w:eastAsia="en-US"/>
          <w14:ligatures w14:val="standardContextual"/>
        </w:rPr>
      </w:pPr>
    </w:p>
    <w:p w14:paraId="0DC67B10" w14:textId="77777777" w:rsidR="00BD6C48" w:rsidRPr="0032629E" w:rsidRDefault="00BD6C48" w:rsidP="00BD6C48">
      <w:pPr>
        <w:spacing w:after="0" w:line="240" w:lineRule="auto"/>
        <w:jc w:val="both"/>
        <w:rPr>
          <w:rFonts w:ascii="Montserrat" w:eastAsia="Calibri" w:hAnsi="Montserrat" w:cs="Times New Roman"/>
          <w:b/>
          <w:bCs/>
          <w:smallCaps/>
          <w:color w:val="000000"/>
          <w:kern w:val="2"/>
          <w:sz w:val="20"/>
          <w:szCs w:val="20"/>
          <w:lang w:eastAsia="en-US"/>
          <w14:ligatures w14:val="standardContextual"/>
        </w:rPr>
      </w:pPr>
    </w:p>
    <w:p w14:paraId="126BC18D" w14:textId="77777777" w:rsidR="00BD6C48" w:rsidRPr="0032629E" w:rsidRDefault="00BD6C48" w:rsidP="00BD6C48">
      <w:pPr>
        <w:spacing w:after="0" w:line="240" w:lineRule="auto"/>
        <w:jc w:val="both"/>
        <w:rPr>
          <w:rFonts w:ascii="Montserrat" w:eastAsia="Calibri" w:hAnsi="Montserrat" w:cs="Times New Roman"/>
          <w:b/>
          <w:bCs/>
          <w:smallCaps/>
          <w:color w:val="000000"/>
          <w:kern w:val="2"/>
          <w:sz w:val="20"/>
          <w:szCs w:val="20"/>
          <w:lang w:eastAsia="en-US"/>
          <w14:ligatures w14:val="standardContextual"/>
        </w:rPr>
      </w:pPr>
    </w:p>
    <w:p w14:paraId="4AECF332" w14:textId="77777777" w:rsidR="00BD6C48" w:rsidRPr="0032629E" w:rsidRDefault="00BD6C48" w:rsidP="00BD6C48">
      <w:pPr>
        <w:spacing w:after="0" w:line="240" w:lineRule="auto"/>
        <w:jc w:val="both"/>
        <w:rPr>
          <w:rFonts w:ascii="Montserrat" w:eastAsia="Calibri" w:hAnsi="Montserrat" w:cs="Times New Roman"/>
          <w:b/>
          <w:bCs/>
          <w:smallCaps/>
          <w:color w:val="000000"/>
          <w:kern w:val="2"/>
          <w:sz w:val="20"/>
          <w:szCs w:val="20"/>
          <w:lang w:eastAsia="en-US"/>
          <w14:ligatures w14:val="standardContextual"/>
        </w:rPr>
      </w:pPr>
    </w:p>
    <w:p w14:paraId="7F3AAF1C" w14:textId="77777777" w:rsidR="00BD6C48" w:rsidRPr="009B798C" w:rsidRDefault="00BD6C48" w:rsidP="00BD6C48">
      <w:pPr>
        <w:spacing w:line="360" w:lineRule="auto"/>
        <w:jc w:val="both"/>
        <w:rPr>
          <w:rFonts w:ascii="Montserrat" w:hAnsi="Montserrat" w:cstheme="minorHAnsi"/>
        </w:rPr>
      </w:pPr>
    </w:p>
    <w:p w14:paraId="095CBF3C" w14:textId="77777777" w:rsidR="00BD6C48" w:rsidRPr="009B798C"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4621103A" w14:textId="77777777" w:rsidR="00BD6C48" w:rsidRPr="009B798C"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7D785A15" w14:textId="77777777" w:rsidR="00BD6C48" w:rsidRPr="009B798C"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0D24CFBE" w14:textId="77777777" w:rsidR="00BD6C48" w:rsidRPr="009B798C"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58426617" w14:textId="77777777" w:rsidR="00BD6C48" w:rsidRPr="009B798C"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065377CC" w14:textId="77777777" w:rsidR="00BD6C48" w:rsidRDefault="00BD6C48" w:rsidP="00BD6C48">
      <w:pPr>
        <w:spacing w:after="0" w:line="240" w:lineRule="auto"/>
        <w:jc w:val="both"/>
        <w:rPr>
          <w:rFonts w:ascii="Montserrat" w:eastAsia="Calibri" w:hAnsi="Montserrat" w:cstheme="minorHAnsi"/>
          <w:b/>
          <w:bCs/>
          <w:smallCaps/>
          <w:color w:val="000000"/>
          <w:kern w:val="2"/>
          <w:sz w:val="20"/>
          <w:szCs w:val="20"/>
          <w:lang w:eastAsia="en-US"/>
          <w14:ligatures w14:val="standardContextual"/>
        </w:rPr>
      </w:pPr>
    </w:p>
    <w:p w14:paraId="4B276EC0" w14:textId="77777777" w:rsidR="00BD6C48" w:rsidRPr="00350F24" w:rsidRDefault="00BD6C48" w:rsidP="00BD6C48">
      <w:pPr>
        <w:spacing w:after="0" w:line="360" w:lineRule="auto"/>
        <w:jc w:val="both"/>
        <w:rPr>
          <w:rFonts w:ascii="Montserrat" w:eastAsia="Calibri" w:hAnsi="Montserrat" w:cstheme="minorHAnsi"/>
          <w:b/>
          <w:bCs/>
          <w:smallCaps/>
          <w:color w:val="000000"/>
          <w:kern w:val="2"/>
          <w:sz w:val="20"/>
          <w:szCs w:val="20"/>
          <w:lang w:eastAsia="en-US"/>
          <w14:ligatures w14:val="standardContextual"/>
        </w:rPr>
      </w:pPr>
    </w:p>
    <w:p w14:paraId="42D0AAF2" w14:textId="77777777" w:rsidR="00BD6C48" w:rsidRPr="0012530D" w:rsidRDefault="00BD6C48" w:rsidP="00BD6C48">
      <w:pPr>
        <w:spacing w:after="160"/>
        <w:jc w:val="both"/>
        <w:rPr>
          <w:rFonts w:ascii="Montserrat" w:eastAsia="Calibri" w:hAnsi="Montserrat" w:cs="Times New Roman"/>
          <w:lang w:eastAsia="en-US"/>
        </w:rPr>
      </w:pPr>
    </w:p>
    <w:p w14:paraId="5A3ACEAB" w14:textId="77777777" w:rsidR="00BD6C48" w:rsidRPr="009B798C" w:rsidRDefault="00BD6C48" w:rsidP="00BD6C48">
      <w:pPr>
        <w:spacing w:after="0" w:line="360" w:lineRule="auto"/>
        <w:jc w:val="both"/>
        <w:rPr>
          <w:rFonts w:ascii="Montserrat" w:eastAsia="Calibri" w:hAnsi="Montserrat" w:cstheme="minorHAnsi"/>
          <w:b/>
          <w:bCs/>
          <w:smallCaps/>
          <w:color w:val="000000"/>
          <w:kern w:val="2"/>
          <w:sz w:val="20"/>
          <w:szCs w:val="20"/>
          <w:lang w:eastAsia="en-US"/>
          <w14:ligatures w14:val="standardContextual"/>
        </w:rPr>
      </w:pPr>
    </w:p>
    <w:p w14:paraId="1D175E46" w14:textId="77777777" w:rsidR="00BD6C48" w:rsidRDefault="00BD6C48" w:rsidP="00BD6C48">
      <w:pPr>
        <w:spacing w:after="0" w:line="360" w:lineRule="auto"/>
        <w:rPr>
          <w:rFonts w:ascii="Montserrat" w:eastAsia="Calibri" w:hAnsi="Montserrat" w:cstheme="minorHAnsi"/>
          <w:b/>
          <w:bCs/>
          <w:smallCaps/>
          <w:color w:val="000000"/>
          <w:kern w:val="2"/>
          <w:sz w:val="20"/>
          <w:szCs w:val="20"/>
          <w:lang w:eastAsia="en-US"/>
          <w14:ligatures w14:val="standardContextual"/>
        </w:rPr>
      </w:pPr>
    </w:p>
    <w:p w14:paraId="24886957" w14:textId="77777777" w:rsidR="00BD6C48" w:rsidRDefault="00BD6C48" w:rsidP="00BD6C48">
      <w:pPr>
        <w:spacing w:after="0" w:line="360" w:lineRule="auto"/>
        <w:rPr>
          <w:rFonts w:ascii="Montserrat" w:eastAsia="Calibri" w:hAnsi="Montserrat" w:cstheme="minorHAnsi"/>
          <w:b/>
          <w:bCs/>
          <w:smallCaps/>
          <w:color w:val="000000"/>
          <w:kern w:val="2"/>
          <w:sz w:val="20"/>
          <w:szCs w:val="20"/>
          <w:lang w:eastAsia="en-US"/>
          <w14:ligatures w14:val="standardContextual"/>
        </w:rPr>
      </w:pPr>
    </w:p>
    <w:p w14:paraId="203DF424" w14:textId="77777777" w:rsidR="00BD6C48" w:rsidRPr="00F0476A" w:rsidRDefault="00BD6C48" w:rsidP="00BD6C48">
      <w:pPr>
        <w:jc w:val="both"/>
        <w:rPr>
          <w:rFonts w:ascii="Montserrat" w:eastAsia="Calibri" w:hAnsi="Montserrat" w:cs="Times New Roman"/>
        </w:rPr>
      </w:pPr>
    </w:p>
    <w:p w14:paraId="03CBD223" w14:textId="77777777" w:rsidR="00BD6C48" w:rsidRPr="009B798C" w:rsidRDefault="00BD6C48" w:rsidP="00BD6C48">
      <w:pPr>
        <w:spacing w:line="360" w:lineRule="auto"/>
        <w:jc w:val="both"/>
        <w:rPr>
          <w:rFonts w:ascii="Montserrat" w:hAnsi="Montserrat" w:cstheme="minorHAnsi"/>
        </w:rPr>
      </w:pPr>
    </w:p>
    <w:p w14:paraId="3E298EE1" w14:textId="42B1A00C" w:rsidR="00BD6C48" w:rsidRPr="00EC3F93" w:rsidRDefault="00BD6C48" w:rsidP="00BD6C48">
      <w:pPr>
        <w:spacing w:after="0" w:line="240" w:lineRule="auto"/>
        <w:jc w:val="center"/>
        <w:rPr>
          <w:rFonts w:ascii="Montserrat" w:eastAsia="Calibri" w:hAnsi="Montserrat" w:cs="Times New Roman"/>
          <w:smallCaps/>
          <w:kern w:val="2"/>
          <w:sz w:val="20"/>
          <w:szCs w:val="20"/>
          <w:lang w:eastAsia="en-US"/>
          <w14:ligatures w14:val="standardContextual"/>
        </w:rPr>
      </w:pPr>
    </w:p>
    <w:p w14:paraId="5B5B14C5" w14:textId="77777777" w:rsidR="00BD6C48" w:rsidRPr="009B798C" w:rsidRDefault="00BD6C48" w:rsidP="00BD6C48">
      <w:pPr>
        <w:spacing w:line="360" w:lineRule="auto"/>
        <w:jc w:val="both"/>
        <w:rPr>
          <w:rFonts w:ascii="Montserrat" w:hAnsi="Montserrat" w:cstheme="minorHAnsi"/>
        </w:rPr>
      </w:pPr>
    </w:p>
    <w:p w14:paraId="7505EC46" w14:textId="77777777" w:rsidR="00D73444" w:rsidRPr="00F0476A" w:rsidRDefault="00D73444" w:rsidP="00D73444">
      <w:pPr>
        <w:spacing w:after="0" w:line="240" w:lineRule="auto"/>
        <w:jc w:val="center"/>
        <w:rPr>
          <w:rFonts w:ascii="Montserrat" w:eastAsia="Calibri" w:hAnsi="Montserrat" w:cs="Times New Roman"/>
          <w:b/>
          <w:bCs/>
          <w:smallCaps/>
          <w:color w:val="000000"/>
          <w:kern w:val="2"/>
          <w:sz w:val="20"/>
          <w:szCs w:val="20"/>
          <w14:ligatures w14:val="standardContextual"/>
        </w:rPr>
      </w:pPr>
      <w:r w:rsidRPr="00F0476A">
        <w:rPr>
          <w:rFonts w:ascii="Montserrat" w:eastAsia="Calibri" w:hAnsi="Montserrat" w:cs="Times New Roman"/>
          <w:b/>
          <w:bCs/>
          <w:smallCaps/>
          <w:color w:val="000000"/>
          <w:kern w:val="2"/>
          <w:sz w:val="20"/>
          <w:szCs w:val="20"/>
          <w14:ligatures w14:val="standardContextual"/>
        </w:rPr>
        <w:lastRenderedPageBreak/>
        <w:t>Indicador Mensual de la Actividad Industrial</w:t>
      </w:r>
    </w:p>
    <w:p w14:paraId="7F4641A5" w14:textId="77777777" w:rsidR="00D73444" w:rsidRDefault="00D73444" w:rsidP="00D73444">
      <w:pPr>
        <w:spacing w:after="0" w:line="240" w:lineRule="auto"/>
        <w:jc w:val="center"/>
        <w:rPr>
          <w:rFonts w:ascii="Montserrat" w:eastAsia="Calibri" w:hAnsi="Montserrat" w:cs="Times New Roman"/>
          <w:b/>
          <w:bCs/>
          <w:smallCaps/>
          <w:color w:val="000000"/>
          <w:kern w:val="2"/>
          <w:sz w:val="20"/>
          <w:szCs w:val="20"/>
          <w14:ligatures w14:val="standardContextual"/>
        </w:rPr>
      </w:pPr>
      <w:r w:rsidRPr="00F0476A">
        <w:rPr>
          <w:rFonts w:ascii="Montserrat" w:eastAsia="Calibri" w:hAnsi="Montserrat" w:cs="Times New Roman"/>
          <w:b/>
          <w:bCs/>
          <w:smallCaps/>
          <w:color w:val="000000"/>
          <w:kern w:val="2"/>
          <w:sz w:val="20"/>
          <w:szCs w:val="20"/>
          <w14:ligatures w14:val="standardContextual"/>
        </w:rPr>
        <w:t>por sector económico / Zacatecas</w:t>
      </w:r>
    </w:p>
    <w:p w14:paraId="59EBF049" w14:textId="77777777" w:rsidR="00C14AEB" w:rsidRDefault="00C14AEB" w:rsidP="00D73444">
      <w:pPr>
        <w:spacing w:after="0" w:line="240" w:lineRule="auto"/>
        <w:jc w:val="center"/>
        <w:rPr>
          <w:rFonts w:ascii="Montserrat" w:eastAsia="Calibri" w:hAnsi="Montserrat" w:cs="Times New Roman"/>
          <w:b/>
          <w:bCs/>
          <w:smallCaps/>
          <w:color w:val="000000"/>
          <w:kern w:val="2"/>
          <w:sz w:val="20"/>
          <w:szCs w:val="20"/>
          <w14:ligatures w14:val="standardContextual"/>
        </w:rPr>
      </w:pPr>
    </w:p>
    <w:p w14:paraId="0E438B5E" w14:textId="366E232A" w:rsidR="00C14AEB" w:rsidRPr="00F0476A" w:rsidRDefault="00C14AEB" w:rsidP="00D73444">
      <w:pPr>
        <w:spacing w:after="0" w:line="240" w:lineRule="auto"/>
        <w:jc w:val="center"/>
        <w:rPr>
          <w:rFonts w:ascii="Montserrat" w:eastAsia="Calibri" w:hAnsi="Montserrat" w:cs="Times New Roman"/>
          <w:smallCaps/>
          <w:kern w:val="2"/>
          <w:sz w:val="20"/>
          <w:szCs w:val="20"/>
          <w14:ligatures w14:val="standardContextual"/>
        </w:rPr>
      </w:pPr>
    </w:p>
    <w:p w14:paraId="45515FD6" w14:textId="40A2EA10" w:rsidR="00D73444" w:rsidRPr="00F0476A" w:rsidRDefault="00D73444" w:rsidP="00D73444">
      <w:pPr>
        <w:spacing w:after="0" w:line="240" w:lineRule="auto"/>
        <w:jc w:val="both"/>
        <w:rPr>
          <w:rFonts w:ascii="Montserrat" w:eastAsia="Calibri" w:hAnsi="Montserrat" w:cs="Times New Roman"/>
          <w:smallCaps/>
          <w:kern w:val="2"/>
          <w:sz w:val="20"/>
          <w:szCs w:val="20"/>
          <w14:ligatures w14:val="standardContextual"/>
        </w:rPr>
      </w:pPr>
    </w:p>
    <w:p w14:paraId="5038AAE6" w14:textId="265CAC28" w:rsidR="00BD6C48" w:rsidRPr="009B798C" w:rsidRDefault="00C14AEB" w:rsidP="00BD6C48">
      <w:pPr>
        <w:spacing w:line="360" w:lineRule="auto"/>
        <w:jc w:val="both"/>
        <w:rPr>
          <w:rFonts w:ascii="Montserrat" w:hAnsi="Montserrat" w:cstheme="minorHAnsi"/>
        </w:rPr>
      </w:pPr>
      <w:r>
        <w:rPr>
          <w:noProof/>
        </w:rPr>
        <w:drawing>
          <wp:anchor distT="0" distB="0" distL="114300" distR="114300" simplePos="0" relativeHeight="252332032" behindDoc="0" locked="0" layoutInCell="1" allowOverlap="1" wp14:anchorId="5DD6692F" wp14:editId="18B5B828">
            <wp:simplePos x="0" y="0"/>
            <wp:positionH relativeFrom="column">
              <wp:posOffset>4951730</wp:posOffset>
            </wp:positionH>
            <wp:positionV relativeFrom="page">
              <wp:posOffset>1750695</wp:posOffset>
            </wp:positionV>
            <wp:extent cx="2639060" cy="1832610"/>
            <wp:effectExtent l="0" t="0" r="8890" b="15240"/>
            <wp:wrapNone/>
            <wp:docPr id="31" name="Gráfico 31">
              <a:extLst xmlns:a="http://schemas.openxmlformats.org/drawingml/2006/main">
                <a:ext uri="{FF2B5EF4-FFF2-40B4-BE49-F238E27FC236}">
                  <a16:creationId xmlns:a16="http://schemas.microsoft.com/office/drawing/2014/main" id="{EAF3562F-B017-42D1-A363-90564B3B56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31008" behindDoc="0" locked="0" layoutInCell="1" allowOverlap="1" wp14:anchorId="393298BC" wp14:editId="1D353BF6">
            <wp:simplePos x="0" y="0"/>
            <wp:positionH relativeFrom="margin">
              <wp:posOffset>1019175</wp:posOffset>
            </wp:positionH>
            <wp:positionV relativeFrom="page">
              <wp:posOffset>1692910</wp:posOffset>
            </wp:positionV>
            <wp:extent cx="2682971" cy="1832610"/>
            <wp:effectExtent l="0" t="0" r="3175" b="15240"/>
            <wp:wrapNone/>
            <wp:docPr id="30" name="Gráfico 30">
              <a:extLst xmlns:a="http://schemas.openxmlformats.org/drawingml/2006/main">
                <a:ext uri="{FF2B5EF4-FFF2-40B4-BE49-F238E27FC236}">
                  <a16:creationId xmlns:a16="http://schemas.microsoft.com/office/drawing/2014/main" id="{E9B77A1A-930C-42F0-88CB-4FB3714716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anchor>
        </w:drawing>
      </w:r>
    </w:p>
    <w:p w14:paraId="29011186" w14:textId="42137025" w:rsidR="00BD6C48" w:rsidRDefault="00BD6C48" w:rsidP="00BD6C48">
      <w:pPr>
        <w:spacing w:line="360" w:lineRule="auto"/>
        <w:jc w:val="both"/>
        <w:rPr>
          <w:rFonts w:ascii="Montserrat" w:hAnsi="Montserrat" w:cstheme="minorHAnsi"/>
        </w:rPr>
      </w:pPr>
    </w:p>
    <w:p w14:paraId="2909FE99" w14:textId="77777777" w:rsidR="00BD6C48" w:rsidRDefault="00BD6C48" w:rsidP="00BD6C48">
      <w:pPr>
        <w:spacing w:line="360" w:lineRule="auto"/>
        <w:jc w:val="both"/>
        <w:rPr>
          <w:rFonts w:ascii="Montserrat" w:hAnsi="Montserrat" w:cstheme="minorHAnsi"/>
        </w:rPr>
      </w:pPr>
    </w:p>
    <w:p w14:paraId="7F7900E8" w14:textId="77777777" w:rsidR="00BD6C48" w:rsidRDefault="00BD6C48" w:rsidP="00BD6C48">
      <w:pPr>
        <w:spacing w:line="360" w:lineRule="auto"/>
        <w:jc w:val="both"/>
        <w:rPr>
          <w:rFonts w:ascii="Montserrat" w:hAnsi="Montserrat" w:cstheme="minorHAnsi"/>
        </w:rPr>
      </w:pPr>
    </w:p>
    <w:p w14:paraId="6024AF81" w14:textId="77777777" w:rsidR="00BD6C48" w:rsidRDefault="00BD6C48" w:rsidP="00BD6C48">
      <w:pPr>
        <w:spacing w:line="360" w:lineRule="auto"/>
        <w:jc w:val="both"/>
        <w:rPr>
          <w:rFonts w:ascii="Montserrat" w:hAnsi="Montserrat" w:cstheme="minorHAnsi"/>
        </w:rPr>
      </w:pPr>
    </w:p>
    <w:p w14:paraId="7A6DBF00" w14:textId="22BED7F2" w:rsidR="00BD6C48" w:rsidRDefault="00BD6C48" w:rsidP="00BD6C48">
      <w:pPr>
        <w:spacing w:line="360" w:lineRule="auto"/>
        <w:jc w:val="both"/>
        <w:rPr>
          <w:rFonts w:ascii="Montserrat" w:hAnsi="Montserrat" w:cstheme="minorHAnsi"/>
        </w:rPr>
      </w:pPr>
    </w:p>
    <w:p w14:paraId="5F456CB7" w14:textId="09ADAC0B" w:rsidR="00BD6C48" w:rsidRDefault="00C14AEB" w:rsidP="00BD6C48">
      <w:pPr>
        <w:tabs>
          <w:tab w:val="left" w:pos="1440"/>
          <w:tab w:val="left" w:pos="2234"/>
        </w:tabs>
        <w:spacing w:line="360" w:lineRule="auto"/>
        <w:jc w:val="both"/>
        <w:rPr>
          <w:rFonts w:ascii="Montserrat" w:hAnsi="Montserrat" w:cstheme="minorHAnsi"/>
        </w:rPr>
      </w:pPr>
      <w:r>
        <w:rPr>
          <w:noProof/>
        </w:rPr>
        <w:drawing>
          <wp:anchor distT="0" distB="0" distL="114300" distR="114300" simplePos="0" relativeHeight="252334080" behindDoc="0" locked="0" layoutInCell="1" allowOverlap="1" wp14:anchorId="6C923D8D" wp14:editId="0EA60767">
            <wp:simplePos x="0" y="0"/>
            <wp:positionH relativeFrom="margin">
              <wp:posOffset>990600</wp:posOffset>
            </wp:positionH>
            <wp:positionV relativeFrom="page">
              <wp:posOffset>4160520</wp:posOffset>
            </wp:positionV>
            <wp:extent cx="2699397" cy="1842135"/>
            <wp:effectExtent l="0" t="0" r="5715" b="5715"/>
            <wp:wrapNone/>
            <wp:docPr id="32" name="Gráfico 32">
              <a:extLst xmlns:a="http://schemas.openxmlformats.org/drawingml/2006/main">
                <a:ext uri="{FF2B5EF4-FFF2-40B4-BE49-F238E27FC236}">
                  <a16:creationId xmlns:a16="http://schemas.microsoft.com/office/drawing/2014/main" id="{8F4BE281-85E9-4472-A0D1-84F6275BF8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anchor>
        </w:drawing>
      </w:r>
      <w:r>
        <w:rPr>
          <w:noProof/>
        </w:rPr>
        <w:drawing>
          <wp:anchor distT="0" distB="0" distL="114300" distR="114300" simplePos="0" relativeHeight="252336128" behindDoc="0" locked="0" layoutInCell="1" allowOverlap="1" wp14:anchorId="240DBE93" wp14:editId="1A483AAF">
            <wp:simplePos x="0" y="0"/>
            <wp:positionH relativeFrom="column">
              <wp:posOffset>4991100</wp:posOffset>
            </wp:positionH>
            <wp:positionV relativeFrom="page">
              <wp:posOffset>4141470</wp:posOffset>
            </wp:positionV>
            <wp:extent cx="2679700" cy="1840865"/>
            <wp:effectExtent l="0" t="0" r="6350" b="6985"/>
            <wp:wrapNone/>
            <wp:docPr id="33" name="Gráfico 33">
              <a:extLst xmlns:a="http://schemas.openxmlformats.org/drawingml/2006/main">
                <a:ext uri="{FF2B5EF4-FFF2-40B4-BE49-F238E27FC236}">
                  <a16:creationId xmlns:a16="http://schemas.microsoft.com/office/drawing/2014/main" id="{917E536C-DD0B-45E8-97DE-B9CD82D14F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anchor>
        </w:drawing>
      </w:r>
    </w:p>
    <w:p w14:paraId="0568A34B" w14:textId="3AE08244" w:rsidR="00BD6C48" w:rsidRDefault="00BD6C48" w:rsidP="00BD6C48">
      <w:pPr>
        <w:tabs>
          <w:tab w:val="left" w:pos="1440"/>
          <w:tab w:val="left" w:pos="2234"/>
        </w:tabs>
        <w:spacing w:line="360" w:lineRule="auto"/>
        <w:jc w:val="both"/>
        <w:rPr>
          <w:rFonts w:ascii="Montserrat" w:hAnsi="Montserrat" w:cstheme="minorHAnsi"/>
        </w:rPr>
      </w:pPr>
    </w:p>
    <w:p w14:paraId="1A4D1C8F" w14:textId="77777777" w:rsidR="00BD6C48" w:rsidRDefault="00BD6C48" w:rsidP="00BD6C48">
      <w:pPr>
        <w:tabs>
          <w:tab w:val="left" w:pos="1440"/>
          <w:tab w:val="left" w:pos="2234"/>
        </w:tabs>
        <w:spacing w:line="360" w:lineRule="auto"/>
        <w:jc w:val="both"/>
        <w:rPr>
          <w:rFonts w:ascii="Montserrat" w:hAnsi="Montserrat" w:cstheme="minorHAnsi"/>
        </w:rPr>
      </w:pPr>
    </w:p>
    <w:p w14:paraId="1B4D6927" w14:textId="77777777" w:rsidR="00BD6C48" w:rsidRDefault="00BD6C48" w:rsidP="00BD6C48">
      <w:pPr>
        <w:tabs>
          <w:tab w:val="left" w:pos="1440"/>
          <w:tab w:val="left" w:pos="2234"/>
        </w:tabs>
        <w:spacing w:line="360" w:lineRule="auto"/>
        <w:jc w:val="both"/>
        <w:rPr>
          <w:rFonts w:ascii="Montserrat" w:hAnsi="Montserrat" w:cstheme="minorHAnsi"/>
        </w:rPr>
      </w:pPr>
    </w:p>
    <w:p w14:paraId="03C7B06C" w14:textId="77777777" w:rsidR="00BD6C48" w:rsidRDefault="00BD6C48" w:rsidP="00BD6C48">
      <w:pPr>
        <w:tabs>
          <w:tab w:val="left" w:pos="1440"/>
          <w:tab w:val="left" w:pos="2234"/>
        </w:tabs>
        <w:spacing w:line="360" w:lineRule="auto"/>
        <w:jc w:val="both"/>
        <w:rPr>
          <w:rFonts w:ascii="Montserrat" w:hAnsi="Montserrat" w:cstheme="minorHAnsi"/>
        </w:rPr>
      </w:pPr>
    </w:p>
    <w:p w14:paraId="1EC7DC01" w14:textId="77777777" w:rsidR="00BD6C48" w:rsidRDefault="00BD6C48" w:rsidP="00BD6C48">
      <w:pPr>
        <w:tabs>
          <w:tab w:val="left" w:pos="1440"/>
          <w:tab w:val="left" w:pos="2234"/>
        </w:tabs>
        <w:spacing w:line="360" w:lineRule="auto"/>
        <w:jc w:val="both"/>
        <w:rPr>
          <w:rFonts w:ascii="Montserrat" w:hAnsi="Montserrat" w:cstheme="minorHAnsi"/>
        </w:rPr>
      </w:pPr>
    </w:p>
    <w:p w14:paraId="744FD1C0" w14:textId="77777777" w:rsidR="00BD6C48" w:rsidRDefault="00BD6C48" w:rsidP="00BD6C48">
      <w:pPr>
        <w:tabs>
          <w:tab w:val="left" w:pos="1440"/>
          <w:tab w:val="left" w:pos="2234"/>
        </w:tabs>
        <w:spacing w:line="360" w:lineRule="auto"/>
        <w:jc w:val="both"/>
        <w:rPr>
          <w:rFonts w:ascii="Montserrat" w:hAnsi="Montserrat" w:cstheme="minorHAnsi"/>
        </w:rPr>
      </w:pPr>
    </w:p>
    <w:p w14:paraId="352EA637" w14:textId="77777777" w:rsidR="00BD6C48" w:rsidRDefault="00BD6C48" w:rsidP="00BD6C48">
      <w:pPr>
        <w:spacing w:after="0" w:line="240" w:lineRule="auto"/>
        <w:jc w:val="center"/>
        <w:rPr>
          <w:rFonts w:ascii="Montserrat" w:eastAsia="Calibri" w:hAnsi="Montserrat" w:cs="Times New Roman"/>
          <w:b/>
          <w:bCs/>
          <w:smallCaps/>
          <w:color w:val="000000"/>
          <w:kern w:val="2"/>
          <w:sz w:val="20"/>
          <w:szCs w:val="20"/>
          <w:lang w:eastAsia="en-US"/>
          <w14:ligatures w14:val="standardContextual"/>
        </w:rPr>
      </w:pPr>
    </w:p>
    <w:p w14:paraId="59AB625F" w14:textId="77777777" w:rsidR="00BD6C48" w:rsidRDefault="00BD6C48" w:rsidP="00BD6C48">
      <w:pPr>
        <w:spacing w:after="0" w:line="240" w:lineRule="auto"/>
        <w:jc w:val="center"/>
        <w:rPr>
          <w:rFonts w:ascii="Montserrat" w:eastAsia="Calibri" w:hAnsi="Montserrat" w:cs="Times New Roman"/>
          <w:b/>
          <w:bCs/>
          <w:smallCaps/>
          <w:color w:val="000000"/>
          <w:kern w:val="2"/>
          <w:sz w:val="20"/>
          <w:szCs w:val="20"/>
          <w:lang w:eastAsia="en-US"/>
          <w14:ligatures w14:val="standardContextual"/>
        </w:rPr>
      </w:pPr>
    </w:p>
    <w:p w14:paraId="1EE9C0EA" w14:textId="77777777" w:rsidR="00BD6C48" w:rsidRPr="00EC3F93" w:rsidRDefault="00BD6C48" w:rsidP="00BD6C48">
      <w:pPr>
        <w:spacing w:after="0" w:line="240" w:lineRule="auto"/>
        <w:jc w:val="center"/>
        <w:rPr>
          <w:rFonts w:ascii="Montserrat" w:eastAsia="Calibri" w:hAnsi="Montserrat" w:cs="Times New Roman"/>
          <w:b/>
          <w:bCs/>
          <w:smallCaps/>
          <w:color w:val="000000"/>
          <w:kern w:val="2"/>
          <w:sz w:val="20"/>
          <w:szCs w:val="20"/>
          <w:lang w:eastAsia="en-US"/>
          <w14:ligatures w14:val="standardContextual"/>
        </w:rPr>
      </w:pPr>
      <w:r w:rsidRPr="00EC3F93">
        <w:rPr>
          <w:rFonts w:ascii="Montserrat" w:eastAsia="Calibri" w:hAnsi="Montserrat" w:cs="Times New Roman"/>
          <w:b/>
          <w:bCs/>
          <w:smallCaps/>
          <w:color w:val="000000"/>
          <w:kern w:val="2"/>
          <w:sz w:val="20"/>
          <w:szCs w:val="20"/>
          <w:lang w:eastAsia="en-US"/>
          <w14:ligatures w14:val="standardContextual"/>
        </w:rPr>
        <w:t>Indicador Mensual de la Actividad Industrial</w:t>
      </w:r>
    </w:p>
    <w:p w14:paraId="089A81CA" w14:textId="77777777" w:rsidR="00BD6C48" w:rsidRPr="00EC3F93" w:rsidRDefault="00BD6C48" w:rsidP="00BD6C48">
      <w:pPr>
        <w:spacing w:after="0" w:line="240" w:lineRule="auto"/>
        <w:jc w:val="center"/>
        <w:rPr>
          <w:rFonts w:ascii="Montserrat" w:eastAsia="Calibri" w:hAnsi="Montserrat" w:cs="Times New Roman"/>
          <w:smallCaps/>
          <w:kern w:val="2"/>
          <w:sz w:val="20"/>
          <w:szCs w:val="20"/>
          <w:lang w:eastAsia="en-US"/>
          <w14:ligatures w14:val="standardContextual"/>
        </w:rPr>
      </w:pPr>
      <w:r w:rsidRPr="00EC3F93">
        <w:rPr>
          <w:rFonts w:ascii="Montserrat" w:eastAsia="Calibri" w:hAnsi="Montserrat" w:cs="Times New Roman"/>
          <w:b/>
          <w:bCs/>
          <w:smallCaps/>
          <w:color w:val="000000"/>
          <w:kern w:val="2"/>
          <w:sz w:val="20"/>
          <w:szCs w:val="20"/>
          <w:lang w:eastAsia="en-US"/>
          <w14:ligatures w14:val="standardContextual"/>
        </w:rPr>
        <w:t>por subsector industrial / Zacatecas</w:t>
      </w:r>
    </w:p>
    <w:p w14:paraId="2A71DF60" w14:textId="3355D14A" w:rsidR="00BD6C48" w:rsidRDefault="00BD6C48" w:rsidP="00BD6C48">
      <w:pPr>
        <w:tabs>
          <w:tab w:val="left" w:pos="1440"/>
          <w:tab w:val="left" w:pos="2234"/>
        </w:tabs>
        <w:spacing w:line="360" w:lineRule="auto"/>
        <w:jc w:val="both"/>
        <w:rPr>
          <w:rFonts w:ascii="Montserrat" w:hAnsi="Montserrat" w:cstheme="minorHAnsi"/>
        </w:rPr>
      </w:pPr>
    </w:p>
    <w:p w14:paraId="6D933A2B" w14:textId="7237C0F0" w:rsidR="00BD6C48" w:rsidRDefault="00AD4FEC" w:rsidP="00BD6C48">
      <w:pPr>
        <w:tabs>
          <w:tab w:val="left" w:pos="1440"/>
          <w:tab w:val="left" w:pos="2234"/>
        </w:tabs>
        <w:spacing w:line="360" w:lineRule="auto"/>
        <w:jc w:val="both"/>
        <w:rPr>
          <w:rFonts w:ascii="Montserrat" w:hAnsi="Montserrat" w:cstheme="minorHAnsi"/>
        </w:rPr>
      </w:pPr>
      <w:r>
        <w:rPr>
          <w:noProof/>
        </w:rPr>
        <w:drawing>
          <wp:anchor distT="0" distB="0" distL="114300" distR="114300" simplePos="0" relativeHeight="252340224" behindDoc="0" locked="0" layoutInCell="1" allowOverlap="1" wp14:anchorId="3696FA53" wp14:editId="17BEEFF6">
            <wp:simplePos x="0" y="0"/>
            <wp:positionH relativeFrom="column">
              <wp:posOffset>4733925</wp:posOffset>
            </wp:positionH>
            <wp:positionV relativeFrom="page">
              <wp:posOffset>1878330</wp:posOffset>
            </wp:positionV>
            <wp:extent cx="2677494" cy="1836420"/>
            <wp:effectExtent l="0" t="0" r="8890" b="11430"/>
            <wp:wrapNone/>
            <wp:docPr id="36" name="Gráfico 36">
              <a:extLst xmlns:a="http://schemas.openxmlformats.org/drawingml/2006/main">
                <a:ext uri="{FF2B5EF4-FFF2-40B4-BE49-F238E27FC236}">
                  <a16:creationId xmlns:a16="http://schemas.microsoft.com/office/drawing/2014/main" id="{5A435C1C-D5A8-4669-A0CE-08BF3DEC92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anchor>
        </w:drawing>
      </w:r>
      <w:r>
        <w:rPr>
          <w:noProof/>
        </w:rPr>
        <w:drawing>
          <wp:anchor distT="0" distB="0" distL="114300" distR="114300" simplePos="0" relativeHeight="252338176" behindDoc="0" locked="0" layoutInCell="1" allowOverlap="1" wp14:anchorId="307E8880" wp14:editId="53A0FACF">
            <wp:simplePos x="0" y="0"/>
            <wp:positionH relativeFrom="margin">
              <wp:posOffset>323850</wp:posOffset>
            </wp:positionH>
            <wp:positionV relativeFrom="page">
              <wp:posOffset>1828800</wp:posOffset>
            </wp:positionV>
            <wp:extent cx="2764790" cy="1867128"/>
            <wp:effectExtent l="0" t="0" r="16510" b="0"/>
            <wp:wrapNone/>
            <wp:docPr id="34" name="Gráfico 34">
              <a:extLst xmlns:a="http://schemas.openxmlformats.org/drawingml/2006/main">
                <a:ext uri="{FF2B5EF4-FFF2-40B4-BE49-F238E27FC236}">
                  <a16:creationId xmlns:a16="http://schemas.microsoft.com/office/drawing/2014/main" id="{862291F1-74C7-4DD3-8CB6-672F83D2E2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p>
    <w:p w14:paraId="442B6AB9" w14:textId="24ABE9DE" w:rsidR="00BD6C48" w:rsidRDefault="00BD6C48" w:rsidP="00BD6C48">
      <w:pPr>
        <w:tabs>
          <w:tab w:val="left" w:pos="1440"/>
          <w:tab w:val="left" w:pos="2234"/>
        </w:tabs>
        <w:spacing w:line="360" w:lineRule="auto"/>
        <w:jc w:val="both"/>
        <w:rPr>
          <w:rFonts w:ascii="Montserrat" w:hAnsi="Montserrat" w:cstheme="minorHAnsi"/>
        </w:rPr>
      </w:pPr>
    </w:p>
    <w:p w14:paraId="50AA12A6" w14:textId="5D311FB6" w:rsidR="00BD6C48" w:rsidRDefault="00BD6C48" w:rsidP="00BD6C48">
      <w:pPr>
        <w:tabs>
          <w:tab w:val="left" w:pos="1440"/>
          <w:tab w:val="left" w:pos="2234"/>
        </w:tabs>
        <w:spacing w:line="360" w:lineRule="auto"/>
        <w:jc w:val="both"/>
        <w:rPr>
          <w:rFonts w:ascii="Montserrat" w:hAnsi="Montserrat" w:cstheme="minorHAnsi"/>
        </w:rPr>
      </w:pPr>
    </w:p>
    <w:p w14:paraId="279A432C" w14:textId="77777777" w:rsidR="00BD6C48" w:rsidRDefault="00BD6C48" w:rsidP="00BD6C48">
      <w:pPr>
        <w:tabs>
          <w:tab w:val="left" w:pos="1440"/>
          <w:tab w:val="left" w:pos="2234"/>
        </w:tabs>
        <w:spacing w:line="360" w:lineRule="auto"/>
        <w:jc w:val="both"/>
        <w:rPr>
          <w:rFonts w:ascii="Montserrat" w:hAnsi="Montserrat" w:cstheme="minorHAnsi"/>
        </w:rPr>
      </w:pPr>
    </w:p>
    <w:p w14:paraId="640FB2CB" w14:textId="77777777" w:rsidR="00BD6C48" w:rsidRDefault="00BD6C48" w:rsidP="00BD6C48">
      <w:pPr>
        <w:tabs>
          <w:tab w:val="left" w:pos="1440"/>
          <w:tab w:val="left" w:pos="2234"/>
        </w:tabs>
        <w:spacing w:line="360" w:lineRule="auto"/>
        <w:jc w:val="both"/>
        <w:rPr>
          <w:rFonts w:ascii="Montserrat" w:hAnsi="Montserrat" w:cstheme="minorHAnsi"/>
        </w:rPr>
      </w:pPr>
    </w:p>
    <w:p w14:paraId="494AFE59" w14:textId="77777777" w:rsidR="00BD6C48" w:rsidRDefault="00BD6C48" w:rsidP="00BD6C48">
      <w:pPr>
        <w:tabs>
          <w:tab w:val="left" w:pos="1440"/>
          <w:tab w:val="left" w:pos="2234"/>
        </w:tabs>
        <w:spacing w:line="360" w:lineRule="auto"/>
        <w:jc w:val="both"/>
        <w:rPr>
          <w:rFonts w:ascii="Montserrat" w:hAnsi="Montserrat" w:cstheme="minorHAnsi"/>
        </w:rPr>
      </w:pPr>
    </w:p>
    <w:p w14:paraId="5D0C65AF" w14:textId="02965C5F" w:rsidR="00BD6C48" w:rsidRDefault="00AD4FEC" w:rsidP="00BD6C48">
      <w:pPr>
        <w:tabs>
          <w:tab w:val="left" w:pos="1440"/>
          <w:tab w:val="left" w:pos="2234"/>
        </w:tabs>
        <w:spacing w:line="360" w:lineRule="auto"/>
        <w:jc w:val="both"/>
        <w:rPr>
          <w:rFonts w:ascii="Montserrat" w:hAnsi="Montserrat" w:cstheme="minorHAnsi"/>
        </w:rPr>
      </w:pPr>
      <w:r>
        <w:rPr>
          <w:noProof/>
        </w:rPr>
        <w:drawing>
          <wp:anchor distT="0" distB="0" distL="114300" distR="114300" simplePos="0" relativeHeight="252342272" behindDoc="0" locked="0" layoutInCell="1" allowOverlap="1" wp14:anchorId="5DD9E1FE" wp14:editId="1B2CC1FE">
            <wp:simplePos x="0" y="0"/>
            <wp:positionH relativeFrom="margin">
              <wp:posOffset>2571750</wp:posOffset>
            </wp:positionH>
            <wp:positionV relativeFrom="page">
              <wp:posOffset>4069715</wp:posOffset>
            </wp:positionV>
            <wp:extent cx="2754151" cy="1828165"/>
            <wp:effectExtent l="0" t="0" r="8255" b="635"/>
            <wp:wrapNone/>
            <wp:docPr id="37" name="Gráfico 37">
              <a:extLst xmlns:a="http://schemas.openxmlformats.org/drawingml/2006/main">
                <a:ext uri="{FF2B5EF4-FFF2-40B4-BE49-F238E27FC236}">
                  <a16:creationId xmlns:a16="http://schemas.microsoft.com/office/drawing/2014/main" id="{280C3FE3-AE9F-4050-9366-89AFF4EB4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anchor>
        </w:drawing>
      </w:r>
    </w:p>
    <w:p w14:paraId="3FA5E41C" w14:textId="618691DB" w:rsidR="00BD6C48" w:rsidRDefault="00BD6C48" w:rsidP="00BD6C48">
      <w:pPr>
        <w:tabs>
          <w:tab w:val="left" w:pos="1440"/>
          <w:tab w:val="left" w:pos="2234"/>
        </w:tabs>
        <w:spacing w:line="360" w:lineRule="auto"/>
        <w:jc w:val="both"/>
        <w:rPr>
          <w:rFonts w:ascii="Montserrat" w:hAnsi="Montserrat" w:cstheme="minorHAnsi"/>
        </w:rPr>
      </w:pPr>
    </w:p>
    <w:p w14:paraId="5A2CD179" w14:textId="1804F961" w:rsidR="00BD6C48" w:rsidRDefault="00BD6C48" w:rsidP="00BD6C48">
      <w:pPr>
        <w:tabs>
          <w:tab w:val="left" w:pos="1440"/>
          <w:tab w:val="left" w:pos="2234"/>
        </w:tabs>
        <w:spacing w:line="360" w:lineRule="auto"/>
        <w:jc w:val="both"/>
        <w:rPr>
          <w:rFonts w:ascii="Montserrat" w:hAnsi="Montserrat" w:cstheme="minorHAnsi"/>
        </w:rPr>
      </w:pPr>
    </w:p>
    <w:p w14:paraId="046CFDDB" w14:textId="1740CEE7" w:rsidR="00BD6C48" w:rsidRDefault="00BD6C48" w:rsidP="00BD6C48">
      <w:pPr>
        <w:tabs>
          <w:tab w:val="left" w:pos="1440"/>
          <w:tab w:val="left" w:pos="2234"/>
        </w:tabs>
        <w:spacing w:line="360" w:lineRule="auto"/>
        <w:jc w:val="both"/>
        <w:rPr>
          <w:rFonts w:ascii="Montserrat" w:hAnsi="Montserrat" w:cstheme="minorHAnsi"/>
        </w:rPr>
      </w:pPr>
    </w:p>
    <w:p w14:paraId="64536770" w14:textId="77777777" w:rsidR="00BD6C48" w:rsidRDefault="00BD6C48" w:rsidP="00BD6C48">
      <w:pPr>
        <w:tabs>
          <w:tab w:val="left" w:pos="1440"/>
          <w:tab w:val="left" w:pos="2234"/>
        </w:tabs>
        <w:spacing w:line="360" w:lineRule="auto"/>
        <w:jc w:val="both"/>
        <w:rPr>
          <w:rFonts w:ascii="Montserrat" w:hAnsi="Montserrat" w:cstheme="minorHAnsi"/>
        </w:rPr>
      </w:pPr>
    </w:p>
    <w:p w14:paraId="6EB42C52" w14:textId="77777777" w:rsidR="00BD6C48" w:rsidRDefault="00BD6C48" w:rsidP="00BD6C48">
      <w:pPr>
        <w:tabs>
          <w:tab w:val="left" w:pos="1440"/>
          <w:tab w:val="left" w:pos="2234"/>
        </w:tabs>
        <w:spacing w:line="360" w:lineRule="auto"/>
        <w:jc w:val="both"/>
        <w:rPr>
          <w:rFonts w:ascii="Montserrat" w:hAnsi="Montserrat" w:cstheme="minorHAnsi"/>
        </w:rPr>
      </w:pPr>
    </w:p>
    <w:p w14:paraId="2D84658C" w14:textId="77777777" w:rsidR="00AD4FEC" w:rsidRDefault="00AD4FEC" w:rsidP="00BD6C48">
      <w:pPr>
        <w:tabs>
          <w:tab w:val="left" w:pos="1440"/>
          <w:tab w:val="left" w:pos="2234"/>
        </w:tabs>
        <w:spacing w:line="360" w:lineRule="auto"/>
        <w:jc w:val="both"/>
        <w:rPr>
          <w:rFonts w:ascii="Montserrat" w:hAnsi="Montserrat" w:cstheme="minorHAnsi"/>
        </w:rPr>
      </w:pPr>
    </w:p>
    <w:p w14:paraId="11153091" w14:textId="77777777" w:rsidR="00BD6C48" w:rsidRPr="00123E14" w:rsidRDefault="00BD6C48" w:rsidP="00BD6C48">
      <w:pPr>
        <w:spacing w:after="160" w:line="360" w:lineRule="auto"/>
        <w:outlineLvl w:val="1"/>
        <w:rPr>
          <w:rFonts w:ascii="Montserrat" w:eastAsia="Calibri" w:hAnsi="Montserrat" w:cstheme="minorHAnsi"/>
          <w:b/>
          <w:bCs/>
          <w:szCs w:val="24"/>
          <w:lang w:eastAsia="en-US"/>
        </w:rPr>
      </w:pPr>
      <w:bookmarkStart w:id="9" w:name="_Toc132282811"/>
      <w:r w:rsidRPr="00123E14">
        <w:rPr>
          <w:rFonts w:ascii="Montserrat" w:eastAsia="Calibri" w:hAnsi="Montserrat" w:cstheme="minorHAnsi"/>
          <w:b/>
          <w:bCs/>
          <w:szCs w:val="24"/>
          <w:lang w:eastAsia="en-US"/>
        </w:rPr>
        <w:lastRenderedPageBreak/>
        <w:t>II.4</w:t>
      </w:r>
      <w:r w:rsidRPr="00123E14">
        <w:rPr>
          <w:rFonts w:ascii="Montserrat" w:eastAsia="Calibri" w:hAnsi="Montserrat" w:cstheme="minorHAnsi"/>
          <w:b/>
          <w:bCs/>
          <w:szCs w:val="24"/>
          <w:lang w:eastAsia="en-US"/>
        </w:rPr>
        <w:tab/>
        <w:t>Unidades Económicas</w:t>
      </w:r>
      <w:bookmarkEnd w:id="9"/>
      <w:r w:rsidRPr="00123E14">
        <w:rPr>
          <w:rFonts w:ascii="Montserrat" w:eastAsia="Calibri" w:hAnsi="Montserrat" w:cstheme="minorHAnsi"/>
          <w:b/>
          <w:bCs/>
          <w:szCs w:val="24"/>
          <w:lang w:eastAsia="en-US"/>
        </w:rPr>
        <w:t xml:space="preserve"> </w:t>
      </w:r>
    </w:p>
    <w:p w14:paraId="1A855B1D" w14:textId="77777777" w:rsidR="0053013D" w:rsidRPr="00123E14" w:rsidRDefault="00BD6C48" w:rsidP="0053013D">
      <w:pPr>
        <w:spacing w:line="360" w:lineRule="auto"/>
        <w:jc w:val="both"/>
        <w:rPr>
          <w:rFonts w:ascii="Montserrat" w:eastAsia="Calibri" w:hAnsi="Montserrat" w:cs="Times New Roman"/>
          <w:b/>
          <w:bCs/>
          <w:lang w:eastAsia="en-US"/>
        </w:rPr>
      </w:pPr>
      <w:r w:rsidRPr="00123E14">
        <w:rPr>
          <w:rFonts w:ascii="Montserrat" w:eastAsia="Calibri" w:hAnsi="Montserrat" w:cstheme="minorHAnsi"/>
          <w:lang w:eastAsia="en-US"/>
        </w:rPr>
        <w:t xml:space="preserve">De </w:t>
      </w:r>
      <w:r w:rsidRPr="00123E14">
        <w:rPr>
          <w:rFonts w:ascii="Montserrat" w:hAnsi="Montserrat"/>
        </w:rPr>
        <w:t xml:space="preserve">acuerdo con el Directorio Estadístico Nacional de Unidades Económicas (DENUE), </w:t>
      </w:r>
      <w:r w:rsidR="0053013D" w:rsidRPr="00123E14">
        <w:rPr>
          <w:rFonts w:ascii="Montserrat" w:eastAsia="Calibri" w:hAnsi="Montserrat" w:cs="Times New Roman"/>
          <w:lang w:eastAsia="en-US"/>
        </w:rPr>
        <w:t>con datos al segundo trimestre de 2025,</w:t>
      </w:r>
      <w:r w:rsidR="0053013D" w:rsidRPr="00123E14">
        <w:rPr>
          <w:rFonts w:ascii="Montserrat" w:eastAsia="Calibri" w:hAnsi="Montserrat" w:cs="Times New Roman"/>
          <w:b/>
          <w:bCs/>
          <w:lang w:eastAsia="en-US"/>
        </w:rPr>
        <w:t xml:space="preserve"> Zacatecas cuenta con 74,615 unidades económicas, </w:t>
      </w:r>
      <w:r w:rsidR="0053013D" w:rsidRPr="00123E14">
        <w:rPr>
          <w:rFonts w:ascii="Montserrat" w:eastAsia="Calibri" w:hAnsi="Montserrat" w:cs="Times New Roman"/>
          <w:lang w:eastAsia="en-US"/>
        </w:rPr>
        <w:t>lo que representa un crecimiento de +4,978 unidades económicas comparado con el segundo trimestre de 2024.</w:t>
      </w:r>
    </w:p>
    <w:p w14:paraId="09051B3D" w14:textId="0504F3E8" w:rsidR="0053013D" w:rsidRPr="00123E14" w:rsidRDefault="0053013D" w:rsidP="0053013D">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 xml:space="preserve">Por tamaño, el 95.2% de las unidades económicas son microempresas de 1 a 10 empleados (71,043 unidades), mientras que las pequeñas empresas de 11 a 50 empleados representan el </w:t>
      </w:r>
      <w:r w:rsidR="000C0332" w:rsidRPr="00123E14">
        <w:rPr>
          <w:rFonts w:ascii="Montserrat" w:eastAsia="Calibri" w:hAnsi="Montserrat" w:cs="Times New Roman"/>
          <w:lang w:eastAsia="en-US"/>
        </w:rPr>
        <w:t>3.95</w:t>
      </w:r>
      <w:r w:rsidRPr="00123E14">
        <w:rPr>
          <w:rFonts w:ascii="Montserrat" w:eastAsia="Calibri" w:hAnsi="Montserrat" w:cs="Times New Roman"/>
          <w:lang w:eastAsia="en-US"/>
        </w:rPr>
        <w:t>% (2,954 unidades). En conjunto, estos dos estratos representan el 99.</w:t>
      </w:r>
      <w:r w:rsidR="000C0332" w:rsidRPr="00123E14">
        <w:rPr>
          <w:rFonts w:ascii="Montserrat" w:eastAsia="Calibri" w:hAnsi="Montserrat" w:cs="Times New Roman"/>
          <w:lang w:eastAsia="en-US"/>
        </w:rPr>
        <w:t>2</w:t>
      </w:r>
      <w:r w:rsidRPr="00123E14">
        <w:rPr>
          <w:rFonts w:ascii="Montserrat" w:eastAsia="Calibri" w:hAnsi="Montserrat" w:cs="Times New Roman"/>
          <w:lang w:eastAsia="en-US"/>
        </w:rPr>
        <w:t>% de las unidades económicas en el estado. Asimismo, hay 520 medianas empresas (de 51 a 250 empleados) que representan el 0.7% del total, y 98 grandes empresas de más de 250 empleados (0.1%).</w:t>
      </w:r>
    </w:p>
    <w:p w14:paraId="23F2B360" w14:textId="77777777" w:rsidR="0053013D" w:rsidRPr="00123E14" w:rsidRDefault="0053013D" w:rsidP="0053013D">
      <w:pPr>
        <w:spacing w:after="160" w:line="360" w:lineRule="auto"/>
        <w:jc w:val="both"/>
        <w:rPr>
          <w:rFonts w:ascii="Montserrat" w:eastAsia="Calibri" w:hAnsi="Montserrat" w:cs="Times New Roman"/>
          <w:lang w:eastAsia="en-US"/>
        </w:rPr>
      </w:pPr>
      <w:r w:rsidRPr="00123E14">
        <w:rPr>
          <w:rFonts w:ascii="Montserrat" w:eastAsia="Calibri" w:hAnsi="Montserrat" w:cs="Times New Roman"/>
          <w:lang w:eastAsia="en-US"/>
        </w:rPr>
        <w:t>Por sector de actividad económica, el sector terciario concentra el mayor porcentaje de unidades económicas con 90.1% (67,232 unidades), seguido de las actividades secundarias con 9.8% (7,275 unidades), y finalmente el sector primario con 108 unidades que representan el 0.1% del total.</w:t>
      </w:r>
    </w:p>
    <w:p w14:paraId="0A2182BD" w14:textId="7A6AB903" w:rsidR="00BD6C48" w:rsidRPr="00123E14" w:rsidRDefault="0053013D" w:rsidP="0053013D">
      <w:pPr>
        <w:spacing w:line="360" w:lineRule="auto"/>
        <w:jc w:val="both"/>
        <w:rPr>
          <w:rFonts w:ascii="Montserrat" w:hAnsi="Montserrat"/>
        </w:rPr>
      </w:pPr>
      <w:r w:rsidRPr="00123E14">
        <w:rPr>
          <w:rFonts w:ascii="Montserrat" w:eastAsia="Calibri" w:hAnsi="Montserrat" w:cs="Times New Roman"/>
          <w:lang w:eastAsia="en-US"/>
        </w:rPr>
        <w:t>Geográficamente se identifican tres grandes polos de desarrollo con más de 9 mil unidades económicas cada uno (Fresnillo, Zacatecas y Guadalupe), así como otros seis polos regionales que cuentan con más de 2 mil y hasta 4 mil unidades (Jerez, Río Grande, Calera, Sombrerete, Loreto y Tlaltenango), los cuales conforman el principal corredor industrial del Estado.</w:t>
      </w:r>
    </w:p>
    <w:p w14:paraId="42A13353" w14:textId="77777777" w:rsidR="00BD6C48" w:rsidRPr="000C0332" w:rsidRDefault="00BD6C48" w:rsidP="00BD6C48">
      <w:pPr>
        <w:spacing w:line="360" w:lineRule="auto"/>
        <w:jc w:val="both"/>
        <w:rPr>
          <w:rFonts w:ascii="Montserrat" w:hAnsi="Montserrat"/>
          <w:color w:val="0070C0"/>
        </w:rPr>
      </w:pPr>
    </w:p>
    <w:p w14:paraId="0905D0E7" w14:textId="77777777" w:rsidR="00E147B2" w:rsidRDefault="00E147B2" w:rsidP="00BD6C48">
      <w:pPr>
        <w:spacing w:line="360" w:lineRule="auto"/>
        <w:jc w:val="both"/>
        <w:rPr>
          <w:rFonts w:ascii="Montserrat" w:hAnsi="Montserrat"/>
        </w:rPr>
      </w:pPr>
    </w:p>
    <w:p w14:paraId="116CF1A0" w14:textId="77777777" w:rsidR="00E147B2" w:rsidRDefault="00E147B2" w:rsidP="00BD6C48">
      <w:pPr>
        <w:spacing w:line="360" w:lineRule="auto"/>
        <w:jc w:val="both"/>
        <w:rPr>
          <w:rFonts w:ascii="Montserrat" w:hAnsi="Montserrat"/>
        </w:rPr>
      </w:pPr>
    </w:p>
    <w:p w14:paraId="55C5EA2B" w14:textId="77777777" w:rsidR="00E147B2" w:rsidRDefault="00E147B2" w:rsidP="00BD6C48">
      <w:pPr>
        <w:spacing w:line="360" w:lineRule="auto"/>
        <w:jc w:val="both"/>
        <w:rPr>
          <w:rFonts w:ascii="Montserrat" w:hAnsi="Montserrat"/>
        </w:rPr>
      </w:pPr>
    </w:p>
    <w:p w14:paraId="355588D5" w14:textId="77777777" w:rsidR="00E147B2" w:rsidRDefault="00E147B2" w:rsidP="00BD6C48">
      <w:pPr>
        <w:spacing w:line="360" w:lineRule="auto"/>
        <w:jc w:val="both"/>
        <w:rPr>
          <w:rFonts w:ascii="Montserrat" w:hAnsi="Montserrat"/>
        </w:rPr>
      </w:pPr>
    </w:p>
    <w:p w14:paraId="695D6067" w14:textId="77777777" w:rsidR="00E147B2" w:rsidRDefault="00E147B2" w:rsidP="00E147B2">
      <w:pPr>
        <w:spacing w:after="0"/>
        <w:jc w:val="center"/>
        <w:rPr>
          <w:rFonts w:ascii="Montserrat" w:hAnsi="Montserrat"/>
          <w:b/>
          <w:bCs/>
          <w:color w:val="404040" w:themeColor="text1" w:themeTint="BF"/>
        </w:rPr>
      </w:pPr>
    </w:p>
    <w:p w14:paraId="725ACF86" w14:textId="77777777" w:rsidR="00E147B2" w:rsidRDefault="00E147B2" w:rsidP="00E147B2">
      <w:pPr>
        <w:spacing w:after="0"/>
        <w:jc w:val="center"/>
        <w:rPr>
          <w:rFonts w:ascii="Montserrat" w:hAnsi="Montserrat"/>
          <w:b/>
          <w:bCs/>
          <w:color w:val="404040" w:themeColor="text1" w:themeTint="BF"/>
        </w:rPr>
      </w:pPr>
    </w:p>
    <w:p w14:paraId="51004B8F" w14:textId="3E482FB4" w:rsidR="00E147B2" w:rsidRPr="00C839E6" w:rsidRDefault="00E147B2" w:rsidP="00E147B2">
      <w:pPr>
        <w:spacing w:after="0"/>
        <w:jc w:val="center"/>
        <w:rPr>
          <w:rFonts w:ascii="Montserrat" w:hAnsi="Montserrat"/>
          <w:b/>
          <w:bCs/>
          <w:color w:val="404040" w:themeColor="text1" w:themeTint="BF"/>
        </w:rPr>
      </w:pPr>
      <w:r w:rsidRPr="00C839E6">
        <w:rPr>
          <w:rFonts w:ascii="Montserrat" w:hAnsi="Montserrat"/>
          <w:b/>
          <w:bCs/>
          <w:color w:val="404040" w:themeColor="text1" w:themeTint="BF"/>
        </w:rPr>
        <w:t>Unidades económicas por tamaño y sector</w:t>
      </w:r>
    </w:p>
    <w:p w14:paraId="5C84CF7F" w14:textId="135F9DB8" w:rsidR="00E147B2" w:rsidRDefault="00E147B2" w:rsidP="00E147B2">
      <w:pPr>
        <w:spacing w:line="360" w:lineRule="auto"/>
        <w:jc w:val="center"/>
        <w:rPr>
          <w:rFonts w:ascii="Montserrat" w:hAnsi="Montserrat"/>
        </w:rPr>
      </w:pPr>
      <w:r w:rsidRPr="00C839E6">
        <w:rPr>
          <w:rFonts w:ascii="Montserrat" w:hAnsi="Montserrat"/>
          <w:b/>
          <w:bCs/>
          <w:color w:val="404040" w:themeColor="text1" w:themeTint="BF"/>
        </w:rPr>
        <w:t xml:space="preserve">Zacatecas, </w:t>
      </w:r>
      <w:r>
        <w:rPr>
          <w:rFonts w:ascii="Montserrat" w:hAnsi="Montserrat"/>
          <w:b/>
          <w:bCs/>
          <w:color w:val="404040" w:themeColor="text1" w:themeTint="BF"/>
        </w:rPr>
        <w:t xml:space="preserve">2T </w:t>
      </w:r>
      <w:r w:rsidRPr="00C839E6">
        <w:rPr>
          <w:rFonts w:ascii="Montserrat" w:hAnsi="Montserrat"/>
          <w:b/>
          <w:bCs/>
          <w:color w:val="404040" w:themeColor="text1" w:themeTint="BF"/>
        </w:rPr>
        <w:t>202</w:t>
      </w:r>
      <w:r>
        <w:rPr>
          <w:rFonts w:ascii="Montserrat" w:hAnsi="Montserrat"/>
          <w:b/>
          <w:bCs/>
          <w:color w:val="404040" w:themeColor="text1" w:themeTint="BF"/>
        </w:rPr>
        <w:t>5</w:t>
      </w:r>
    </w:p>
    <w:p w14:paraId="21F29FAF" w14:textId="77777777" w:rsidR="00E147B2" w:rsidRDefault="00E147B2" w:rsidP="00BD6C48">
      <w:pPr>
        <w:spacing w:line="360" w:lineRule="auto"/>
        <w:jc w:val="both"/>
        <w:rPr>
          <w:rFonts w:ascii="Montserrat" w:hAnsi="Montserrat"/>
        </w:rPr>
      </w:pPr>
    </w:p>
    <w:p w14:paraId="5C787BD8" w14:textId="6AF01FDC" w:rsidR="00E147B2" w:rsidRDefault="00E147B2" w:rsidP="00BD6C48">
      <w:pPr>
        <w:spacing w:line="360" w:lineRule="auto"/>
        <w:jc w:val="both"/>
        <w:rPr>
          <w:rFonts w:ascii="Montserrat" w:hAnsi="Montserrat"/>
        </w:rPr>
      </w:pPr>
      <w:r w:rsidRPr="001700C4">
        <w:rPr>
          <w:noProof/>
        </w:rPr>
        <w:drawing>
          <wp:anchor distT="0" distB="0" distL="114300" distR="114300" simplePos="0" relativeHeight="252344320" behindDoc="0" locked="0" layoutInCell="1" allowOverlap="1" wp14:anchorId="6ED6C628" wp14:editId="4D8B24D7">
            <wp:simplePos x="0" y="0"/>
            <wp:positionH relativeFrom="margin">
              <wp:posOffset>1485900</wp:posOffset>
            </wp:positionH>
            <wp:positionV relativeFrom="page">
              <wp:posOffset>2276475</wp:posOffset>
            </wp:positionV>
            <wp:extent cx="5551889" cy="1276066"/>
            <wp:effectExtent l="0" t="0" r="0" b="635"/>
            <wp:wrapNone/>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551889" cy="127606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2CD6CE" w14:textId="7721E8E2" w:rsidR="00E147B2" w:rsidRDefault="00E147B2" w:rsidP="00BD6C48">
      <w:pPr>
        <w:spacing w:line="360" w:lineRule="auto"/>
        <w:jc w:val="both"/>
        <w:rPr>
          <w:rFonts w:ascii="Montserrat" w:hAnsi="Montserrat"/>
        </w:rPr>
      </w:pPr>
    </w:p>
    <w:p w14:paraId="494DDD4A" w14:textId="77777777" w:rsidR="00E147B2" w:rsidRDefault="00E147B2" w:rsidP="00BD6C48">
      <w:pPr>
        <w:spacing w:line="360" w:lineRule="auto"/>
        <w:jc w:val="both"/>
        <w:rPr>
          <w:rFonts w:ascii="Montserrat" w:hAnsi="Montserrat"/>
        </w:rPr>
      </w:pPr>
    </w:p>
    <w:p w14:paraId="2D6A4FF5" w14:textId="77777777" w:rsidR="00E147B2" w:rsidRDefault="00E147B2" w:rsidP="00BD6C48">
      <w:pPr>
        <w:spacing w:line="360" w:lineRule="auto"/>
        <w:jc w:val="both"/>
        <w:rPr>
          <w:rFonts w:ascii="Montserrat" w:hAnsi="Montserrat"/>
        </w:rPr>
      </w:pPr>
    </w:p>
    <w:p w14:paraId="3D3AC680" w14:textId="77777777" w:rsidR="00BD6C48" w:rsidRPr="00164D86" w:rsidRDefault="00BD6C48" w:rsidP="00BD6C48">
      <w:pPr>
        <w:jc w:val="center"/>
        <w:rPr>
          <w:rFonts w:ascii="Montserrat" w:hAnsi="Montserrat"/>
          <w:color w:val="000000" w:themeColor="text1"/>
        </w:rPr>
      </w:pPr>
      <w:r w:rsidRPr="004B1639">
        <w:rPr>
          <w:rFonts w:ascii="Montserrat" w:hAnsi="Montserrat"/>
          <w:color w:val="000000" w:themeColor="text1"/>
          <w:sz w:val="18"/>
          <w:szCs w:val="18"/>
        </w:rPr>
        <w:t>Fuente: SEZAC con información de INEGI,</w:t>
      </w:r>
      <w:r>
        <w:rPr>
          <w:rFonts w:ascii="Montserrat" w:hAnsi="Montserrat"/>
          <w:color w:val="000000" w:themeColor="text1"/>
          <w:sz w:val="18"/>
          <w:szCs w:val="18"/>
        </w:rPr>
        <w:t xml:space="preserve"> Directorio Estadístico Nacional de Unidades Económicas</w:t>
      </w:r>
    </w:p>
    <w:p w14:paraId="12DE040E" w14:textId="77777777" w:rsidR="00BD6C48" w:rsidRPr="009B798C" w:rsidRDefault="00BD6C48" w:rsidP="00BD6C48">
      <w:pPr>
        <w:ind w:right="2771"/>
        <w:jc w:val="both"/>
        <w:rPr>
          <w:rFonts w:ascii="Montserrat" w:hAnsi="Montserrat" w:cstheme="minorHAnsi"/>
          <w:color w:val="000000" w:themeColor="text1"/>
        </w:rPr>
      </w:pPr>
    </w:p>
    <w:p w14:paraId="6A4E419C" w14:textId="77777777" w:rsidR="00BD6C48" w:rsidRPr="00123E14" w:rsidRDefault="00BD6C48" w:rsidP="00BD6C48">
      <w:pPr>
        <w:pStyle w:val="Ttulo2"/>
        <w:numPr>
          <w:ilvl w:val="0"/>
          <w:numId w:val="0"/>
        </w:numPr>
        <w:rPr>
          <w:rFonts w:ascii="Montserrat" w:hAnsi="Montserrat" w:cstheme="minorHAnsi"/>
          <w:i w:val="0"/>
          <w:iCs w:val="0"/>
          <w:sz w:val="22"/>
          <w:lang w:val="es-MX"/>
        </w:rPr>
      </w:pPr>
      <w:r w:rsidRPr="00123E14">
        <w:rPr>
          <w:rFonts w:ascii="Montserrat" w:hAnsi="Montserrat" w:cstheme="minorHAnsi"/>
          <w:i w:val="0"/>
          <w:iCs w:val="0"/>
          <w:sz w:val="22"/>
          <w:lang w:val="es-MX"/>
        </w:rPr>
        <w:t>II.5 Población Ocupada</w:t>
      </w:r>
    </w:p>
    <w:p w14:paraId="5737E42C" w14:textId="77777777" w:rsidR="00BD6C48" w:rsidRPr="00123E14" w:rsidRDefault="00BD6C48" w:rsidP="00BD6C48">
      <w:pPr>
        <w:spacing w:after="0" w:line="240" w:lineRule="auto"/>
        <w:rPr>
          <w:rFonts w:ascii="Montserrat" w:hAnsi="Montserrat" w:cstheme="minorHAnsi"/>
          <w:lang w:eastAsia="en-US"/>
        </w:rPr>
      </w:pPr>
    </w:p>
    <w:p w14:paraId="5AFE4DAF" w14:textId="3CF40245" w:rsidR="00E147B2" w:rsidRPr="00123E14" w:rsidRDefault="00BD6C48" w:rsidP="00E147B2">
      <w:pPr>
        <w:jc w:val="both"/>
        <w:rPr>
          <w:rFonts w:ascii="Montserrat" w:eastAsia="Calibri" w:hAnsi="Montserrat" w:cs="Times New Roman"/>
          <w:lang w:eastAsia="en-US"/>
        </w:rPr>
      </w:pPr>
      <w:r w:rsidRPr="00123E14">
        <w:rPr>
          <w:rFonts w:ascii="Montserrat" w:eastAsia="Calibri" w:hAnsi="Montserrat" w:cs="Times New Roman"/>
          <w:lang w:eastAsia="en-US"/>
        </w:rPr>
        <w:t xml:space="preserve">De acuerdo con cifras de la ENOE, </w:t>
      </w:r>
      <w:r w:rsidR="00E147B2" w:rsidRPr="00123E14">
        <w:rPr>
          <w:rFonts w:ascii="Montserrat" w:eastAsia="Calibri" w:hAnsi="Montserrat" w:cs="Times New Roman"/>
          <w:b/>
          <w:bCs/>
          <w:lang w:eastAsia="en-US"/>
        </w:rPr>
        <w:t>durante el primer trimestre de 202</w:t>
      </w:r>
      <w:r w:rsidR="000C0332" w:rsidRPr="00123E14">
        <w:rPr>
          <w:rFonts w:ascii="Montserrat" w:eastAsia="Calibri" w:hAnsi="Montserrat" w:cs="Times New Roman"/>
          <w:b/>
          <w:bCs/>
          <w:lang w:eastAsia="en-US"/>
        </w:rPr>
        <w:t>6</w:t>
      </w:r>
      <w:r w:rsidR="00E147B2" w:rsidRPr="00123E14">
        <w:rPr>
          <w:rFonts w:ascii="Montserrat" w:eastAsia="Calibri" w:hAnsi="Montserrat" w:cs="Times New Roman"/>
          <w:b/>
          <w:bCs/>
          <w:lang w:eastAsia="en-US"/>
        </w:rPr>
        <w:t xml:space="preserve"> Zacatecas registra una población ocupada de 652,167 personas,</w:t>
      </w:r>
      <w:r w:rsidR="00E147B2" w:rsidRPr="00123E14">
        <w:rPr>
          <w:rFonts w:ascii="Montserrat" w:eastAsia="Calibri" w:hAnsi="Montserrat" w:cs="Times New Roman"/>
          <w:lang w:eastAsia="en-US"/>
        </w:rPr>
        <w:t xml:space="preserve"> lo que representa una variación trimestral de -53,347 personas ocupadas (-7.6%), y una variación anual de +1,413 personas ocupadas (+0.2%).</w:t>
      </w:r>
    </w:p>
    <w:p w14:paraId="68F721B1" w14:textId="77777777" w:rsidR="00E147B2" w:rsidRPr="00123E14" w:rsidRDefault="00E147B2" w:rsidP="00E147B2">
      <w:pPr>
        <w:spacing w:after="160"/>
        <w:jc w:val="both"/>
        <w:rPr>
          <w:rFonts w:ascii="Montserrat" w:eastAsia="Calibri" w:hAnsi="Montserrat" w:cs="Times New Roman"/>
          <w:lang w:eastAsia="en-US"/>
        </w:rPr>
      </w:pPr>
      <w:r w:rsidRPr="00123E14">
        <w:rPr>
          <w:rFonts w:ascii="Montserrat" w:eastAsia="Calibri" w:hAnsi="Montserrat" w:cs="Times New Roman"/>
          <w:lang w:eastAsia="en-US"/>
        </w:rPr>
        <w:t>En variación trimestral por sector económico, la población ocupada en el sector primario disminuyó -24.4%, en el sector secundario aumentó +0.6%, y en el sector terciario disminuyó -3.8%.</w:t>
      </w:r>
    </w:p>
    <w:p w14:paraId="6BD46B73" w14:textId="77777777" w:rsidR="00E147B2" w:rsidRPr="00123E14" w:rsidRDefault="00E147B2" w:rsidP="00E147B2">
      <w:pPr>
        <w:spacing w:after="160"/>
        <w:jc w:val="both"/>
        <w:rPr>
          <w:rFonts w:ascii="Montserrat" w:eastAsia="Calibri" w:hAnsi="Montserrat" w:cs="Times New Roman"/>
          <w:lang w:eastAsia="en-US"/>
        </w:rPr>
      </w:pPr>
      <w:r w:rsidRPr="00123E14">
        <w:rPr>
          <w:rFonts w:ascii="Montserrat" w:eastAsia="Calibri" w:hAnsi="Montserrat" w:cs="Times New Roman"/>
          <w:lang w:eastAsia="en-US"/>
        </w:rPr>
        <w:t>En variación anual, la población ocupada en el sector primario presentó un aumento de +9.9%, en el sector secundario disminuyó -5.4%; mientras que el sector terciario aumentó +0.3%.</w:t>
      </w:r>
    </w:p>
    <w:p w14:paraId="4F2B070C" w14:textId="77777777" w:rsidR="00E147B2" w:rsidRPr="00123E14" w:rsidRDefault="00E147B2" w:rsidP="00E147B2">
      <w:pPr>
        <w:spacing w:after="160"/>
        <w:jc w:val="both"/>
        <w:rPr>
          <w:rFonts w:ascii="Montserrat" w:eastAsia="Calibri" w:hAnsi="Montserrat" w:cs="Times New Roman"/>
          <w:lang w:eastAsia="en-US"/>
        </w:rPr>
      </w:pPr>
      <w:r w:rsidRPr="00123E14">
        <w:rPr>
          <w:rFonts w:ascii="Montserrat" w:eastAsia="Calibri" w:hAnsi="Montserrat" w:cs="Times New Roman"/>
          <w:b/>
          <w:bCs/>
          <w:lang w:eastAsia="en-US"/>
        </w:rPr>
        <w:lastRenderedPageBreak/>
        <w:t>La tasa de desocupación se ubicó en 3.0%</w:t>
      </w:r>
      <w:r w:rsidRPr="00123E14">
        <w:rPr>
          <w:rFonts w:ascii="Montserrat" w:eastAsia="Calibri" w:hAnsi="Montserrat" w:cs="Times New Roman"/>
          <w:lang w:eastAsia="en-US"/>
        </w:rPr>
        <w:t>; mientras que la tasa de informalidad se ubicó en 60.8%.</w:t>
      </w:r>
    </w:p>
    <w:p w14:paraId="40BA4355" w14:textId="77777777" w:rsidR="00E147B2" w:rsidRPr="00123E14" w:rsidRDefault="00E147B2" w:rsidP="00E147B2">
      <w:pPr>
        <w:spacing w:after="160"/>
        <w:jc w:val="both"/>
        <w:rPr>
          <w:rFonts w:ascii="Montserrat" w:eastAsia="Calibri" w:hAnsi="Montserrat" w:cs="Times New Roman"/>
          <w:lang w:eastAsia="en-US"/>
        </w:rPr>
      </w:pPr>
      <w:r w:rsidRPr="00123E14">
        <w:rPr>
          <w:rFonts w:ascii="Montserrat" w:eastAsia="Calibri" w:hAnsi="Montserrat" w:cs="Times New Roman"/>
          <w:b/>
          <w:bCs/>
          <w:lang w:eastAsia="en-US"/>
        </w:rPr>
        <w:t>El ingreso promedio fue de $63.01 pesos por hora,</w:t>
      </w:r>
      <w:r w:rsidRPr="00123E14">
        <w:rPr>
          <w:rFonts w:ascii="Montserrat" w:eastAsia="Calibri" w:hAnsi="Montserrat" w:cs="Times New Roman"/>
          <w:lang w:eastAsia="en-US"/>
        </w:rPr>
        <w:t xml:space="preserve"> y la mediana se ubicó en $48.88 pesos. En conjunto, el 82.2% de la población ocupada percibe de 1 y hasta 2 salarios mínimo, y sólo 5.6% perciben un salario mayor a 2 salarios mínimos.</w:t>
      </w:r>
    </w:p>
    <w:p w14:paraId="1CFCBB6E" w14:textId="44B5E3E7" w:rsidR="00BD6C48" w:rsidRPr="004F26CE" w:rsidRDefault="00BD6C48" w:rsidP="00E147B2">
      <w:pPr>
        <w:jc w:val="both"/>
        <w:rPr>
          <w:rFonts w:ascii="Montserrat" w:eastAsia="Calibri" w:hAnsi="Montserrat" w:cs="Times New Roman"/>
          <w:color w:val="000000"/>
          <w:lang w:eastAsia="en-US"/>
        </w:rPr>
      </w:pPr>
    </w:p>
    <w:p w14:paraId="2B235E25" w14:textId="1F3C265F" w:rsidR="00BD6C48" w:rsidRDefault="00E147B2" w:rsidP="00BD6C48">
      <w:pPr>
        <w:spacing w:line="360" w:lineRule="auto"/>
        <w:jc w:val="both"/>
        <w:rPr>
          <w:rFonts w:ascii="Montserrat" w:hAnsi="Montserrat"/>
          <w:color w:val="000000" w:themeColor="text1"/>
        </w:rPr>
      </w:pPr>
      <w:r>
        <w:rPr>
          <w:noProof/>
        </w:rPr>
        <w:drawing>
          <wp:anchor distT="0" distB="0" distL="114300" distR="114300" simplePos="0" relativeHeight="252346368" behindDoc="0" locked="0" layoutInCell="1" allowOverlap="1" wp14:anchorId="6198C46E" wp14:editId="5F9183F9">
            <wp:simplePos x="0" y="0"/>
            <wp:positionH relativeFrom="margin">
              <wp:posOffset>1219200</wp:posOffset>
            </wp:positionH>
            <wp:positionV relativeFrom="page">
              <wp:posOffset>2037080</wp:posOffset>
            </wp:positionV>
            <wp:extent cx="5615940" cy="3104515"/>
            <wp:effectExtent l="0" t="0" r="3810" b="635"/>
            <wp:wrapNone/>
            <wp:docPr id="41" name="Gráfico 41">
              <a:extLst xmlns:a="http://schemas.openxmlformats.org/drawingml/2006/main">
                <a:ext uri="{FF2B5EF4-FFF2-40B4-BE49-F238E27FC236}">
                  <a16:creationId xmlns:a16="http://schemas.microsoft.com/office/drawing/2014/main" id="{8165D117-D7A9-4E59-9938-D77F99FB38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p w14:paraId="06DF7029" w14:textId="77777777" w:rsidR="00BD6C48" w:rsidRDefault="00BD6C48" w:rsidP="00BD6C48">
      <w:pPr>
        <w:spacing w:after="160" w:line="360" w:lineRule="auto"/>
        <w:jc w:val="both"/>
        <w:rPr>
          <w:rFonts w:ascii="Montserrat" w:eastAsia="Calibri" w:hAnsi="Montserrat" w:cstheme="minorHAnsi"/>
          <w:color w:val="000000"/>
          <w:lang w:eastAsia="en-US"/>
        </w:rPr>
      </w:pPr>
    </w:p>
    <w:p w14:paraId="44DE89A5" w14:textId="77777777" w:rsidR="00BD6C48" w:rsidRDefault="00BD6C48" w:rsidP="00BD6C48">
      <w:pPr>
        <w:spacing w:line="360" w:lineRule="auto"/>
        <w:jc w:val="both"/>
        <w:rPr>
          <w:rFonts w:ascii="Montserrat" w:eastAsia="Calibri" w:hAnsi="Montserrat" w:cstheme="minorHAnsi"/>
          <w:color w:val="000000"/>
          <w:lang w:eastAsia="en-US"/>
        </w:rPr>
      </w:pPr>
    </w:p>
    <w:p w14:paraId="285353FD" w14:textId="77777777" w:rsidR="00BD6C48" w:rsidRDefault="00BD6C48" w:rsidP="00BD6C48">
      <w:pPr>
        <w:spacing w:line="360" w:lineRule="auto"/>
        <w:jc w:val="both"/>
        <w:rPr>
          <w:rFonts w:ascii="Montserrat" w:eastAsia="Calibri" w:hAnsi="Montserrat" w:cstheme="minorHAnsi"/>
          <w:color w:val="000000"/>
          <w:lang w:eastAsia="en-US"/>
        </w:rPr>
      </w:pPr>
    </w:p>
    <w:p w14:paraId="1FC9CA9B" w14:textId="77777777" w:rsidR="00BD6C48" w:rsidRDefault="00BD6C48" w:rsidP="00BD6C48">
      <w:pPr>
        <w:spacing w:line="360" w:lineRule="auto"/>
        <w:jc w:val="both"/>
        <w:rPr>
          <w:rFonts w:ascii="Montserrat" w:eastAsia="Calibri" w:hAnsi="Montserrat" w:cstheme="minorHAnsi"/>
          <w:color w:val="000000"/>
          <w:lang w:eastAsia="en-US"/>
        </w:rPr>
      </w:pPr>
    </w:p>
    <w:p w14:paraId="6BEFC6AF" w14:textId="77777777" w:rsidR="00E147B2" w:rsidRDefault="00E147B2" w:rsidP="00BD6C48">
      <w:pPr>
        <w:spacing w:line="360" w:lineRule="auto"/>
        <w:jc w:val="both"/>
        <w:rPr>
          <w:rFonts w:ascii="Montserrat" w:eastAsia="Calibri" w:hAnsi="Montserrat" w:cstheme="minorHAnsi"/>
          <w:color w:val="000000"/>
          <w:lang w:eastAsia="en-US"/>
        </w:rPr>
      </w:pPr>
    </w:p>
    <w:p w14:paraId="462BF340" w14:textId="77777777" w:rsidR="00E147B2" w:rsidRDefault="00E147B2" w:rsidP="00BD6C48">
      <w:pPr>
        <w:spacing w:line="360" w:lineRule="auto"/>
        <w:jc w:val="both"/>
        <w:rPr>
          <w:rFonts w:ascii="Montserrat" w:eastAsia="Calibri" w:hAnsi="Montserrat" w:cstheme="minorHAnsi"/>
          <w:color w:val="000000"/>
          <w:lang w:eastAsia="en-US"/>
        </w:rPr>
      </w:pPr>
    </w:p>
    <w:p w14:paraId="20532B9B" w14:textId="77777777" w:rsidR="00E147B2" w:rsidRPr="009B798C" w:rsidRDefault="00E147B2" w:rsidP="00BD6C48">
      <w:pPr>
        <w:spacing w:line="360" w:lineRule="auto"/>
        <w:jc w:val="both"/>
        <w:rPr>
          <w:rFonts w:ascii="Montserrat" w:eastAsia="Calibri" w:hAnsi="Montserrat" w:cstheme="minorHAnsi"/>
          <w:color w:val="000000"/>
          <w:lang w:eastAsia="en-US"/>
        </w:rPr>
      </w:pPr>
    </w:p>
    <w:p w14:paraId="258C6F5D" w14:textId="77777777" w:rsidR="00E147B2" w:rsidRDefault="00E147B2" w:rsidP="00BD6C48">
      <w:pPr>
        <w:jc w:val="center"/>
        <w:rPr>
          <w:rFonts w:ascii="Montserrat" w:eastAsia="Calibri" w:hAnsi="Montserrat" w:cs="Times New Roman"/>
          <w:color w:val="000000"/>
          <w:lang w:eastAsia="en-US"/>
        </w:rPr>
      </w:pPr>
    </w:p>
    <w:p w14:paraId="67D4F8D4" w14:textId="77777777" w:rsidR="00E147B2" w:rsidRDefault="00E147B2" w:rsidP="00BD6C48">
      <w:pPr>
        <w:jc w:val="center"/>
        <w:rPr>
          <w:rFonts w:ascii="Montserrat" w:eastAsia="Calibri" w:hAnsi="Montserrat" w:cs="Times New Roman"/>
          <w:color w:val="000000"/>
          <w:lang w:eastAsia="en-US"/>
        </w:rPr>
      </w:pPr>
    </w:p>
    <w:p w14:paraId="76EE2A87" w14:textId="17991C07" w:rsidR="00BD6C48" w:rsidRDefault="00BD6C48" w:rsidP="00BD6C48">
      <w:pPr>
        <w:jc w:val="center"/>
        <w:rPr>
          <w:rFonts w:ascii="Montserrat" w:hAnsi="Montserrat"/>
          <w:color w:val="000000" w:themeColor="text1"/>
        </w:rPr>
      </w:pPr>
      <w:r w:rsidRPr="004B1639">
        <w:rPr>
          <w:rFonts w:ascii="Montserrat" w:hAnsi="Montserrat"/>
          <w:color w:val="000000" w:themeColor="text1"/>
          <w:sz w:val="18"/>
          <w:szCs w:val="18"/>
        </w:rPr>
        <w:t>Fuente: SEZAC con información de INEGI,</w:t>
      </w:r>
      <w:r>
        <w:rPr>
          <w:rFonts w:ascii="Montserrat" w:hAnsi="Montserrat"/>
          <w:color w:val="000000" w:themeColor="text1"/>
          <w:sz w:val="18"/>
          <w:szCs w:val="18"/>
        </w:rPr>
        <w:t xml:space="preserve"> Encuesta Nacional de Ocupación y Empleo</w:t>
      </w:r>
    </w:p>
    <w:p w14:paraId="29E26A5D" w14:textId="77777777" w:rsidR="00BD6C48" w:rsidRDefault="00BD6C48" w:rsidP="00BD6C48">
      <w:pPr>
        <w:rPr>
          <w:rFonts w:ascii="Montserrat" w:hAnsi="Montserrat"/>
          <w:color w:val="000000" w:themeColor="text1"/>
        </w:rPr>
      </w:pPr>
    </w:p>
    <w:p w14:paraId="6E174C39" w14:textId="77777777" w:rsidR="00BD6C48" w:rsidRPr="0012530D" w:rsidRDefault="00BD6C48" w:rsidP="00BD6C48">
      <w:pPr>
        <w:spacing w:after="160"/>
        <w:jc w:val="both"/>
        <w:rPr>
          <w:rFonts w:ascii="Montserrat" w:eastAsia="Calibri" w:hAnsi="Montserrat" w:cs="Times New Roman"/>
          <w:color w:val="000000"/>
          <w:lang w:eastAsia="en-US"/>
        </w:rPr>
      </w:pPr>
    </w:p>
    <w:p w14:paraId="0ED409C4" w14:textId="77777777" w:rsidR="00BD6C48" w:rsidRPr="0012530D" w:rsidRDefault="00BD6C48" w:rsidP="00BD6C48">
      <w:pPr>
        <w:spacing w:after="160"/>
        <w:jc w:val="both"/>
        <w:rPr>
          <w:rFonts w:ascii="Montserrat" w:eastAsia="Calibri" w:hAnsi="Montserrat" w:cs="Times New Roman"/>
          <w:color w:val="000000"/>
          <w:lang w:eastAsia="en-US"/>
        </w:rPr>
      </w:pPr>
    </w:p>
    <w:p w14:paraId="77875CC5" w14:textId="535B9A79" w:rsidR="00BD6C48" w:rsidRDefault="00C422D9" w:rsidP="00BD6C48">
      <w:pPr>
        <w:spacing w:after="160"/>
        <w:jc w:val="center"/>
        <w:rPr>
          <w:rFonts w:ascii="Montserrat" w:eastAsia="Calibri" w:hAnsi="Montserrat" w:cs="Times New Roman"/>
          <w:color w:val="000000"/>
          <w:lang w:eastAsia="en-US"/>
        </w:rPr>
      </w:pPr>
      <w:r w:rsidRPr="00E66A85">
        <w:rPr>
          <w:noProof/>
        </w:rPr>
        <w:lastRenderedPageBreak/>
        <w:drawing>
          <wp:anchor distT="0" distB="0" distL="114300" distR="114300" simplePos="0" relativeHeight="252350464" behindDoc="0" locked="0" layoutInCell="1" allowOverlap="1" wp14:anchorId="36A11004" wp14:editId="43CF23CF">
            <wp:simplePos x="0" y="0"/>
            <wp:positionH relativeFrom="column">
              <wp:posOffset>1724025</wp:posOffset>
            </wp:positionH>
            <wp:positionV relativeFrom="page">
              <wp:posOffset>1213485</wp:posOffset>
            </wp:positionV>
            <wp:extent cx="5197475" cy="3272790"/>
            <wp:effectExtent l="0" t="0" r="3175" b="3810"/>
            <wp:wrapNone/>
            <wp:docPr id="1801680766" name="Imagen 1801680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197475" cy="3272790"/>
                    </a:xfrm>
                    <a:prstGeom prst="rect">
                      <a:avLst/>
                    </a:prstGeom>
                    <a:noFill/>
                    <a:ln>
                      <a:noFill/>
                    </a:ln>
                  </pic:spPr>
                </pic:pic>
              </a:graphicData>
            </a:graphic>
          </wp:anchor>
        </w:drawing>
      </w:r>
    </w:p>
    <w:p w14:paraId="53040122" w14:textId="513E053B" w:rsidR="00E36975" w:rsidRDefault="00E36975" w:rsidP="00BD6C48">
      <w:pPr>
        <w:spacing w:after="160"/>
        <w:jc w:val="center"/>
        <w:rPr>
          <w:rFonts w:ascii="Montserrat" w:eastAsia="Calibri" w:hAnsi="Montserrat" w:cs="Times New Roman"/>
          <w:color w:val="000000"/>
          <w:lang w:eastAsia="en-US"/>
        </w:rPr>
      </w:pPr>
    </w:p>
    <w:p w14:paraId="7C1EFFB4" w14:textId="1975703F" w:rsidR="00E36975" w:rsidRDefault="00E36975" w:rsidP="00BD6C48">
      <w:pPr>
        <w:spacing w:after="160"/>
        <w:jc w:val="center"/>
        <w:rPr>
          <w:rFonts w:ascii="Montserrat" w:eastAsia="Calibri" w:hAnsi="Montserrat" w:cs="Times New Roman"/>
          <w:color w:val="000000"/>
          <w:lang w:eastAsia="en-US"/>
        </w:rPr>
      </w:pPr>
    </w:p>
    <w:p w14:paraId="7E8A5EAE" w14:textId="77777777" w:rsidR="00E36975" w:rsidRDefault="00E36975" w:rsidP="00BD6C48">
      <w:pPr>
        <w:spacing w:after="160"/>
        <w:jc w:val="center"/>
        <w:rPr>
          <w:rFonts w:ascii="Montserrat" w:eastAsia="Calibri" w:hAnsi="Montserrat" w:cs="Times New Roman"/>
          <w:color w:val="000000"/>
          <w:lang w:eastAsia="en-US"/>
        </w:rPr>
      </w:pPr>
    </w:p>
    <w:p w14:paraId="69DCA13C" w14:textId="3AABDF8C" w:rsidR="00E36975" w:rsidRPr="0012530D" w:rsidRDefault="00E36975" w:rsidP="00BD6C48">
      <w:pPr>
        <w:spacing w:after="160"/>
        <w:jc w:val="center"/>
        <w:rPr>
          <w:rFonts w:ascii="Montserrat" w:eastAsia="Calibri" w:hAnsi="Montserrat" w:cs="Times New Roman"/>
          <w:color w:val="000000"/>
          <w:lang w:eastAsia="en-US"/>
        </w:rPr>
      </w:pPr>
    </w:p>
    <w:p w14:paraId="1EFEF717" w14:textId="3C6C9F2E" w:rsidR="00BD6C48" w:rsidRPr="0012530D" w:rsidRDefault="00BD6C48" w:rsidP="00BD6C48">
      <w:pPr>
        <w:spacing w:after="160"/>
        <w:jc w:val="both"/>
        <w:rPr>
          <w:rFonts w:ascii="Montserrat" w:eastAsia="Calibri" w:hAnsi="Montserrat" w:cs="Times New Roman"/>
          <w:color w:val="000000"/>
          <w:lang w:eastAsia="en-US"/>
        </w:rPr>
      </w:pPr>
    </w:p>
    <w:p w14:paraId="3659FB35" w14:textId="544A5E78" w:rsidR="00BD6C48" w:rsidRPr="0012530D" w:rsidRDefault="00BD6C48" w:rsidP="00BD6C48">
      <w:pPr>
        <w:spacing w:after="0"/>
        <w:jc w:val="center"/>
        <w:rPr>
          <w:rFonts w:ascii="Montserrat" w:eastAsia="Calibri" w:hAnsi="Montserrat" w:cs="Times New Roman"/>
          <w:color w:val="000000"/>
          <w:lang w:eastAsia="en-US"/>
        </w:rPr>
      </w:pPr>
    </w:p>
    <w:p w14:paraId="3506EF87" w14:textId="3F390EF4" w:rsidR="00BD6C48" w:rsidRDefault="00BD6C48" w:rsidP="00BD6C48">
      <w:pPr>
        <w:spacing w:line="360" w:lineRule="auto"/>
        <w:jc w:val="both"/>
        <w:rPr>
          <w:rFonts w:ascii="Montserrat" w:eastAsia="Calibri" w:hAnsi="Montserrat" w:cstheme="minorHAnsi"/>
          <w:color w:val="000000"/>
          <w:lang w:eastAsia="en-US"/>
        </w:rPr>
      </w:pPr>
    </w:p>
    <w:p w14:paraId="661FEEA0" w14:textId="0B241DFC" w:rsidR="00BD6C48" w:rsidRDefault="00BD6C48" w:rsidP="00BD6C48">
      <w:pPr>
        <w:spacing w:line="360" w:lineRule="auto"/>
        <w:jc w:val="both"/>
        <w:rPr>
          <w:rFonts w:ascii="Montserrat" w:eastAsia="Calibri" w:hAnsi="Montserrat" w:cstheme="minorHAnsi"/>
          <w:color w:val="000000"/>
          <w:lang w:eastAsia="en-US"/>
        </w:rPr>
      </w:pPr>
    </w:p>
    <w:p w14:paraId="72124F22" w14:textId="77777777" w:rsidR="00BD6C48" w:rsidRDefault="00BD6C48" w:rsidP="00BD6C48">
      <w:pPr>
        <w:spacing w:line="360" w:lineRule="auto"/>
        <w:jc w:val="both"/>
        <w:rPr>
          <w:rFonts w:ascii="Montserrat" w:eastAsia="Calibri" w:hAnsi="Montserrat" w:cstheme="minorHAnsi"/>
          <w:color w:val="000000"/>
          <w:lang w:eastAsia="en-US"/>
        </w:rPr>
      </w:pPr>
    </w:p>
    <w:p w14:paraId="4372B17B" w14:textId="77777777" w:rsidR="00BD6C48" w:rsidRDefault="00BD6C48" w:rsidP="00BD6C48">
      <w:pPr>
        <w:spacing w:line="360" w:lineRule="auto"/>
        <w:jc w:val="both"/>
        <w:rPr>
          <w:rFonts w:ascii="Montserrat" w:eastAsia="Calibri" w:hAnsi="Montserrat" w:cstheme="minorHAnsi"/>
          <w:color w:val="000000"/>
          <w:lang w:eastAsia="en-US"/>
        </w:rPr>
      </w:pPr>
    </w:p>
    <w:p w14:paraId="220F8557" w14:textId="77777777" w:rsidR="00BD6C48" w:rsidRDefault="00BD6C48" w:rsidP="00BD6C48">
      <w:pPr>
        <w:spacing w:line="360" w:lineRule="auto"/>
        <w:jc w:val="both"/>
        <w:rPr>
          <w:rFonts w:ascii="Montserrat" w:eastAsia="Calibri" w:hAnsi="Montserrat" w:cstheme="minorHAnsi"/>
          <w:color w:val="000000"/>
          <w:lang w:eastAsia="en-US"/>
        </w:rPr>
      </w:pPr>
    </w:p>
    <w:p w14:paraId="487B2349" w14:textId="6182ED8C" w:rsidR="00BD6C48" w:rsidRDefault="00BD6C48" w:rsidP="00BD6C48">
      <w:pPr>
        <w:spacing w:line="360" w:lineRule="auto"/>
        <w:jc w:val="both"/>
        <w:rPr>
          <w:rFonts w:ascii="Montserrat" w:eastAsia="Calibri" w:hAnsi="Montserrat" w:cstheme="minorHAnsi"/>
          <w:color w:val="000000"/>
          <w:lang w:eastAsia="en-US"/>
        </w:rPr>
      </w:pPr>
    </w:p>
    <w:p w14:paraId="370588B4" w14:textId="77777777" w:rsidR="00BD6C48" w:rsidRDefault="00BD6C48" w:rsidP="00BD6C48">
      <w:pPr>
        <w:spacing w:line="360" w:lineRule="auto"/>
        <w:jc w:val="both"/>
        <w:rPr>
          <w:rFonts w:ascii="Montserrat" w:eastAsia="Calibri" w:hAnsi="Montserrat" w:cstheme="minorHAnsi"/>
          <w:color w:val="000000"/>
          <w:lang w:eastAsia="en-US"/>
        </w:rPr>
      </w:pPr>
    </w:p>
    <w:p w14:paraId="6A5A2B6B" w14:textId="77777777" w:rsidR="00BD6C48" w:rsidRDefault="00BD6C48" w:rsidP="00BD6C48">
      <w:pPr>
        <w:spacing w:line="360" w:lineRule="auto"/>
        <w:jc w:val="both"/>
        <w:rPr>
          <w:rFonts w:ascii="Montserrat" w:eastAsia="Calibri" w:hAnsi="Montserrat" w:cstheme="minorHAnsi"/>
          <w:color w:val="000000"/>
          <w:lang w:eastAsia="en-US"/>
        </w:rPr>
      </w:pPr>
    </w:p>
    <w:p w14:paraId="20409365" w14:textId="77777777" w:rsidR="00BD6C48" w:rsidRDefault="00BD6C48" w:rsidP="00BD6C48">
      <w:pPr>
        <w:spacing w:line="360" w:lineRule="auto"/>
        <w:jc w:val="both"/>
        <w:rPr>
          <w:rFonts w:ascii="Montserrat" w:eastAsia="Calibri" w:hAnsi="Montserrat" w:cstheme="minorHAnsi"/>
          <w:color w:val="000000"/>
          <w:lang w:eastAsia="en-US"/>
        </w:rPr>
      </w:pPr>
    </w:p>
    <w:p w14:paraId="68635644" w14:textId="77777777" w:rsidR="00BD6C48" w:rsidRDefault="00BD6C48" w:rsidP="00BD6C48">
      <w:pPr>
        <w:spacing w:line="360" w:lineRule="auto"/>
        <w:jc w:val="both"/>
        <w:rPr>
          <w:rFonts w:ascii="Montserrat" w:eastAsia="Calibri" w:hAnsi="Montserrat" w:cstheme="minorHAnsi"/>
          <w:color w:val="000000"/>
          <w:lang w:eastAsia="en-US"/>
        </w:rPr>
      </w:pPr>
    </w:p>
    <w:p w14:paraId="45F160F8" w14:textId="5C7E4059" w:rsidR="00BD6C48" w:rsidRDefault="00C422D9" w:rsidP="00BD6C48">
      <w:pPr>
        <w:spacing w:line="360" w:lineRule="auto"/>
        <w:jc w:val="both"/>
        <w:rPr>
          <w:rFonts w:ascii="Montserrat" w:eastAsia="Calibri" w:hAnsi="Montserrat" w:cstheme="minorHAnsi"/>
          <w:color w:val="000000"/>
          <w:lang w:eastAsia="en-US"/>
        </w:rPr>
      </w:pPr>
      <w:r>
        <w:rPr>
          <w:noProof/>
        </w:rPr>
        <w:lastRenderedPageBreak/>
        <w:drawing>
          <wp:anchor distT="0" distB="0" distL="114300" distR="114300" simplePos="0" relativeHeight="252352512" behindDoc="1" locked="0" layoutInCell="1" allowOverlap="1" wp14:anchorId="4C3DC48D" wp14:editId="1B4A0209">
            <wp:simplePos x="0" y="0"/>
            <wp:positionH relativeFrom="margin">
              <wp:posOffset>1154429</wp:posOffset>
            </wp:positionH>
            <wp:positionV relativeFrom="margin">
              <wp:posOffset>85725</wp:posOffset>
            </wp:positionV>
            <wp:extent cx="6543675" cy="5514975"/>
            <wp:effectExtent l="0" t="0" r="9525" b="9525"/>
            <wp:wrapNone/>
            <wp:docPr id="712339009" name="Gráfico 712339009">
              <a:extLst xmlns:a="http://schemas.openxmlformats.org/drawingml/2006/main">
                <a:ext uri="{FF2B5EF4-FFF2-40B4-BE49-F238E27FC236}">
                  <a16:creationId xmlns:a16="http://schemas.microsoft.com/office/drawing/2014/main" id="{18FB0843-BAF0-43AB-A438-C7E18B29A0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p w14:paraId="5821E402" w14:textId="5CDE7012" w:rsidR="00BD6C48" w:rsidRDefault="00BD6C48" w:rsidP="00BD6C48">
      <w:pPr>
        <w:spacing w:line="360" w:lineRule="auto"/>
        <w:jc w:val="both"/>
        <w:rPr>
          <w:rFonts w:ascii="Montserrat" w:eastAsia="Calibri" w:hAnsi="Montserrat" w:cstheme="minorHAnsi"/>
          <w:color w:val="000000"/>
          <w:lang w:eastAsia="en-US"/>
        </w:rPr>
      </w:pPr>
    </w:p>
    <w:p w14:paraId="2734F95E" w14:textId="086AFD02" w:rsidR="00BD6C48" w:rsidRDefault="00BD6C48" w:rsidP="00BD6C48">
      <w:pPr>
        <w:spacing w:line="360" w:lineRule="auto"/>
        <w:jc w:val="both"/>
        <w:rPr>
          <w:rFonts w:ascii="Montserrat" w:eastAsia="Calibri" w:hAnsi="Montserrat" w:cstheme="minorHAnsi"/>
          <w:color w:val="000000"/>
          <w:lang w:eastAsia="en-US"/>
        </w:rPr>
      </w:pPr>
    </w:p>
    <w:p w14:paraId="364F606B" w14:textId="499E2666" w:rsidR="00BD6C48" w:rsidRDefault="00BD6C48" w:rsidP="00BD6C48">
      <w:pPr>
        <w:spacing w:line="360" w:lineRule="auto"/>
        <w:jc w:val="both"/>
        <w:rPr>
          <w:rFonts w:ascii="Montserrat" w:eastAsia="Calibri" w:hAnsi="Montserrat" w:cstheme="minorHAnsi"/>
          <w:color w:val="000000"/>
          <w:lang w:eastAsia="en-US"/>
        </w:rPr>
      </w:pPr>
    </w:p>
    <w:p w14:paraId="1E32B779" w14:textId="2F298176" w:rsidR="00BD6C48" w:rsidRDefault="00BD6C48" w:rsidP="00BD6C48">
      <w:pPr>
        <w:spacing w:line="360" w:lineRule="auto"/>
        <w:jc w:val="both"/>
        <w:rPr>
          <w:rFonts w:ascii="Montserrat" w:eastAsia="Calibri" w:hAnsi="Montserrat" w:cstheme="minorHAnsi"/>
          <w:color w:val="000000"/>
          <w:lang w:eastAsia="en-US"/>
        </w:rPr>
      </w:pPr>
    </w:p>
    <w:p w14:paraId="3BF7C02C" w14:textId="26A854D2" w:rsidR="00BD6C48" w:rsidRPr="0012530D" w:rsidRDefault="00BD6C48" w:rsidP="00BD6C48">
      <w:pPr>
        <w:spacing w:after="160"/>
        <w:rPr>
          <w:rFonts w:ascii="Montserrat" w:eastAsia="Calibri" w:hAnsi="Montserrat" w:cs="Times New Roman"/>
          <w:color w:val="000000"/>
          <w:lang w:eastAsia="en-US"/>
        </w:rPr>
      </w:pPr>
    </w:p>
    <w:p w14:paraId="2A943ABE" w14:textId="27999E94" w:rsidR="00BD6C48" w:rsidRPr="0012530D" w:rsidRDefault="0029666D" w:rsidP="00BD6C48">
      <w:pPr>
        <w:spacing w:after="160"/>
        <w:jc w:val="both"/>
        <w:rPr>
          <w:rFonts w:ascii="Montserrat" w:eastAsia="Calibri" w:hAnsi="Montserrat" w:cs="Times New Roman"/>
          <w:color w:val="000000"/>
          <w:lang w:eastAsia="en-US"/>
        </w:rPr>
      </w:pPr>
      <w:r>
        <w:rPr>
          <w:noProof/>
        </w:rPr>
        <mc:AlternateContent>
          <mc:Choice Requires="wps">
            <w:drawing>
              <wp:anchor distT="45720" distB="45720" distL="114300" distR="114300" simplePos="0" relativeHeight="252354560" behindDoc="0" locked="0" layoutInCell="1" allowOverlap="1" wp14:anchorId="677D0F2F" wp14:editId="51B07F9E">
                <wp:simplePos x="0" y="0"/>
                <wp:positionH relativeFrom="margin">
                  <wp:posOffset>3259455</wp:posOffset>
                </wp:positionH>
                <wp:positionV relativeFrom="margin">
                  <wp:posOffset>2228850</wp:posOffset>
                </wp:positionV>
                <wp:extent cx="2276475" cy="942975"/>
                <wp:effectExtent l="0" t="0" r="0" b="0"/>
                <wp:wrapNone/>
                <wp:docPr id="5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6475" cy="942975"/>
                        </a:xfrm>
                        <a:prstGeom prst="rect">
                          <a:avLst/>
                        </a:prstGeom>
                        <a:noFill/>
                        <a:ln w="9525">
                          <a:noFill/>
                          <a:miter lim="800000"/>
                          <a:headEnd/>
                          <a:tailEnd/>
                        </a:ln>
                      </wps:spPr>
                      <wps:txbx>
                        <w:txbxContent>
                          <w:p w14:paraId="01E392E8" w14:textId="77777777" w:rsidR="00C422D9" w:rsidRPr="0053229B" w:rsidRDefault="00C422D9" w:rsidP="00C422D9">
                            <w:pPr>
                              <w:spacing w:after="0"/>
                              <w:jc w:val="center"/>
                              <w:rPr>
                                <w:rFonts w:ascii="Montserrat" w:hAnsi="Montserrat"/>
                                <w:b/>
                                <w:bCs/>
                                <w:color w:val="404040" w:themeColor="text1" w:themeTint="BF"/>
                                <w:sz w:val="20"/>
                                <w:szCs w:val="20"/>
                              </w:rPr>
                            </w:pPr>
                            <w:r>
                              <w:rPr>
                                <w:rFonts w:ascii="Montserrat" w:hAnsi="Montserrat"/>
                                <w:b/>
                                <w:bCs/>
                                <w:color w:val="404040" w:themeColor="text1" w:themeTint="BF"/>
                                <w:sz w:val="20"/>
                                <w:szCs w:val="20"/>
                              </w:rPr>
                              <w:t>652,167</w:t>
                            </w:r>
                          </w:p>
                          <w:p w14:paraId="1287795E" w14:textId="77777777" w:rsidR="00C422D9" w:rsidRPr="0053229B" w:rsidRDefault="00C422D9" w:rsidP="00C422D9">
                            <w:pPr>
                              <w:spacing w:after="0"/>
                              <w:jc w:val="center"/>
                              <w:rPr>
                                <w:rFonts w:ascii="Montserrat" w:hAnsi="Montserrat"/>
                                <w:b/>
                                <w:bCs/>
                                <w:color w:val="404040" w:themeColor="text1" w:themeTint="BF"/>
                                <w:sz w:val="20"/>
                                <w:szCs w:val="20"/>
                              </w:rPr>
                            </w:pPr>
                            <w:r w:rsidRPr="0053229B">
                              <w:rPr>
                                <w:rFonts w:ascii="Montserrat" w:hAnsi="Montserrat"/>
                                <w:b/>
                                <w:bCs/>
                                <w:color w:val="404040" w:themeColor="text1" w:themeTint="BF"/>
                                <w:sz w:val="20"/>
                                <w:szCs w:val="20"/>
                              </w:rPr>
                              <w:t>Población ocupada</w:t>
                            </w:r>
                          </w:p>
                          <w:p w14:paraId="7247CFA2" w14:textId="77777777" w:rsidR="00C422D9" w:rsidRPr="0053229B" w:rsidRDefault="00C422D9" w:rsidP="00C422D9">
                            <w:pPr>
                              <w:spacing w:after="0"/>
                              <w:jc w:val="center"/>
                              <w:rPr>
                                <w:rFonts w:ascii="Montserrat" w:hAnsi="Montserrat"/>
                                <w:b/>
                                <w:bCs/>
                                <w:color w:val="404040" w:themeColor="text1" w:themeTint="BF"/>
                                <w:sz w:val="20"/>
                                <w:szCs w:val="20"/>
                              </w:rPr>
                            </w:pPr>
                            <w:r w:rsidRPr="0053229B">
                              <w:rPr>
                                <w:rFonts w:ascii="Montserrat" w:hAnsi="Montserrat"/>
                                <w:b/>
                                <w:bCs/>
                                <w:color w:val="404040" w:themeColor="text1" w:themeTint="BF"/>
                                <w:sz w:val="20"/>
                                <w:szCs w:val="20"/>
                              </w:rPr>
                              <w:t>Zacatecas</w:t>
                            </w:r>
                          </w:p>
                          <w:p w14:paraId="47F56B71" w14:textId="77777777" w:rsidR="00C422D9" w:rsidRPr="0053229B" w:rsidRDefault="00C422D9" w:rsidP="00C422D9">
                            <w:pPr>
                              <w:spacing w:after="0"/>
                              <w:jc w:val="center"/>
                              <w:rPr>
                                <w:rFonts w:ascii="Montserrat" w:hAnsi="Montserrat"/>
                                <w:b/>
                                <w:bCs/>
                                <w:color w:val="404040" w:themeColor="text1" w:themeTint="BF"/>
                                <w:sz w:val="20"/>
                                <w:szCs w:val="20"/>
                              </w:rPr>
                            </w:pPr>
                            <w:r>
                              <w:rPr>
                                <w:rFonts w:ascii="Montserrat" w:hAnsi="Montserrat"/>
                                <w:b/>
                                <w:bCs/>
                                <w:color w:val="404040" w:themeColor="text1" w:themeTint="BF"/>
                                <w:sz w:val="20"/>
                                <w:szCs w:val="20"/>
                              </w:rPr>
                              <w:t>1</w:t>
                            </w:r>
                            <w:r w:rsidRPr="0053229B">
                              <w:rPr>
                                <w:rFonts w:ascii="Montserrat" w:hAnsi="Montserrat"/>
                                <w:b/>
                                <w:bCs/>
                                <w:color w:val="404040" w:themeColor="text1" w:themeTint="BF"/>
                                <w:sz w:val="20"/>
                                <w:szCs w:val="20"/>
                              </w:rPr>
                              <w:t>T 202</w:t>
                            </w:r>
                            <w:r>
                              <w:rPr>
                                <w:rFonts w:ascii="Montserrat" w:hAnsi="Montserrat"/>
                                <w:b/>
                                <w:bCs/>
                                <w:color w:val="404040" w:themeColor="text1" w:themeTint="BF"/>
                                <w:sz w:val="20"/>
                                <w:szCs w:val="2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7D0F2F" id="_x0000_s1027" type="#_x0000_t202" style="position:absolute;left:0;text-align:left;margin-left:256.65pt;margin-top:175.5pt;width:179.25pt;height:74.25pt;z-index:25235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" filled="f" stroked="f">
                <v:textbox>
                  <w:txbxContent>
                    <w:p w14:paraId="01E392E8" w14:textId="77777777" w:rsidR="00C422D9" w:rsidRPr="0053229B" w:rsidRDefault="00C422D9" w:rsidP="00C422D9">
                      <w:pPr>
                        <w:spacing w:after="0"/>
                        <w:jc w:val="center"/>
                        <w:rPr>
                          <w:rFonts w:ascii="Montserrat" w:hAnsi="Montserrat"/>
                          <w:b/>
                          <w:bCs/>
                          <w:color w:val="404040" w:themeColor="text1" w:themeTint="BF"/>
                          <w:sz w:val="20"/>
                          <w:szCs w:val="20"/>
                        </w:rPr>
                      </w:pPr>
                      <w:r>
                        <w:rPr>
                          <w:rFonts w:ascii="Montserrat" w:hAnsi="Montserrat"/>
                          <w:b/>
                          <w:bCs/>
                          <w:color w:val="404040" w:themeColor="text1" w:themeTint="BF"/>
                          <w:sz w:val="20"/>
                          <w:szCs w:val="20"/>
                        </w:rPr>
                        <w:t>652,167</w:t>
                      </w:r>
                    </w:p>
                    <w:p w14:paraId="1287795E" w14:textId="77777777" w:rsidR="00C422D9" w:rsidRPr="0053229B" w:rsidRDefault="00C422D9" w:rsidP="00C422D9">
                      <w:pPr>
                        <w:spacing w:after="0"/>
                        <w:jc w:val="center"/>
                        <w:rPr>
                          <w:rFonts w:ascii="Montserrat" w:hAnsi="Montserrat"/>
                          <w:b/>
                          <w:bCs/>
                          <w:color w:val="404040" w:themeColor="text1" w:themeTint="BF"/>
                          <w:sz w:val="20"/>
                          <w:szCs w:val="20"/>
                        </w:rPr>
                      </w:pPr>
                      <w:r w:rsidRPr="0053229B">
                        <w:rPr>
                          <w:rFonts w:ascii="Montserrat" w:hAnsi="Montserrat"/>
                          <w:b/>
                          <w:bCs/>
                          <w:color w:val="404040" w:themeColor="text1" w:themeTint="BF"/>
                          <w:sz w:val="20"/>
                          <w:szCs w:val="20"/>
                        </w:rPr>
                        <w:t>Población ocupada</w:t>
                      </w:r>
                    </w:p>
                    <w:p w14:paraId="7247CFA2" w14:textId="77777777" w:rsidR="00C422D9" w:rsidRPr="0053229B" w:rsidRDefault="00C422D9" w:rsidP="00C422D9">
                      <w:pPr>
                        <w:spacing w:after="0"/>
                        <w:jc w:val="center"/>
                        <w:rPr>
                          <w:rFonts w:ascii="Montserrat" w:hAnsi="Montserrat"/>
                          <w:b/>
                          <w:bCs/>
                          <w:color w:val="404040" w:themeColor="text1" w:themeTint="BF"/>
                          <w:sz w:val="20"/>
                          <w:szCs w:val="20"/>
                        </w:rPr>
                      </w:pPr>
                      <w:r w:rsidRPr="0053229B">
                        <w:rPr>
                          <w:rFonts w:ascii="Montserrat" w:hAnsi="Montserrat"/>
                          <w:b/>
                          <w:bCs/>
                          <w:color w:val="404040" w:themeColor="text1" w:themeTint="BF"/>
                          <w:sz w:val="20"/>
                          <w:szCs w:val="20"/>
                        </w:rPr>
                        <w:t>Zacatecas</w:t>
                      </w:r>
                    </w:p>
                    <w:p w14:paraId="47F56B71" w14:textId="77777777" w:rsidR="00C422D9" w:rsidRPr="0053229B" w:rsidRDefault="00C422D9" w:rsidP="00C422D9">
                      <w:pPr>
                        <w:spacing w:after="0"/>
                        <w:jc w:val="center"/>
                        <w:rPr>
                          <w:rFonts w:ascii="Montserrat" w:hAnsi="Montserrat"/>
                          <w:b/>
                          <w:bCs/>
                          <w:color w:val="404040" w:themeColor="text1" w:themeTint="BF"/>
                          <w:sz w:val="20"/>
                          <w:szCs w:val="20"/>
                        </w:rPr>
                      </w:pPr>
                      <w:r>
                        <w:rPr>
                          <w:rFonts w:ascii="Montserrat" w:hAnsi="Montserrat"/>
                          <w:b/>
                          <w:bCs/>
                          <w:color w:val="404040" w:themeColor="text1" w:themeTint="BF"/>
                          <w:sz w:val="20"/>
                          <w:szCs w:val="20"/>
                        </w:rPr>
                        <w:t>1</w:t>
                      </w:r>
                      <w:r w:rsidRPr="0053229B">
                        <w:rPr>
                          <w:rFonts w:ascii="Montserrat" w:hAnsi="Montserrat"/>
                          <w:b/>
                          <w:bCs/>
                          <w:color w:val="404040" w:themeColor="text1" w:themeTint="BF"/>
                          <w:sz w:val="20"/>
                          <w:szCs w:val="20"/>
                        </w:rPr>
                        <w:t>T 202</w:t>
                      </w:r>
                      <w:r>
                        <w:rPr>
                          <w:rFonts w:ascii="Montserrat" w:hAnsi="Montserrat"/>
                          <w:b/>
                          <w:bCs/>
                          <w:color w:val="404040" w:themeColor="text1" w:themeTint="BF"/>
                          <w:sz w:val="20"/>
                          <w:szCs w:val="20"/>
                        </w:rPr>
                        <w:t>6</w:t>
                      </w:r>
                    </w:p>
                  </w:txbxContent>
                </v:textbox>
                <w10:wrap anchorx="margin" anchory="margin"/>
              </v:shape>
            </w:pict>
          </mc:Fallback>
        </mc:AlternateContent>
      </w:r>
    </w:p>
    <w:p w14:paraId="139E4DF0" w14:textId="22440C53" w:rsidR="00BD6C48" w:rsidRPr="0012530D" w:rsidRDefault="00BD6C48" w:rsidP="00BD6C48">
      <w:pPr>
        <w:spacing w:after="160"/>
        <w:jc w:val="both"/>
        <w:rPr>
          <w:rFonts w:ascii="Montserrat" w:eastAsia="Calibri" w:hAnsi="Montserrat" w:cs="Times New Roman"/>
          <w:color w:val="000000"/>
          <w:lang w:eastAsia="en-US"/>
        </w:rPr>
      </w:pPr>
    </w:p>
    <w:p w14:paraId="3B20AB88" w14:textId="77777777" w:rsidR="00BD6C48" w:rsidRPr="0012530D" w:rsidRDefault="00BD6C48" w:rsidP="00BD6C48">
      <w:pPr>
        <w:spacing w:after="160"/>
        <w:jc w:val="both"/>
        <w:rPr>
          <w:rFonts w:ascii="Montserrat" w:eastAsia="Calibri" w:hAnsi="Montserrat" w:cs="Times New Roman"/>
          <w:color w:val="000000"/>
          <w:lang w:eastAsia="en-US"/>
        </w:rPr>
      </w:pPr>
    </w:p>
    <w:p w14:paraId="6F6154D9" w14:textId="77777777" w:rsidR="00BD6C48" w:rsidRDefault="00BD6C48" w:rsidP="00BD6C48">
      <w:pPr>
        <w:spacing w:line="360" w:lineRule="auto"/>
        <w:jc w:val="both"/>
        <w:rPr>
          <w:rFonts w:ascii="Montserrat" w:eastAsia="Times New Roman" w:hAnsi="Montserrat" w:cs="Times New Roman"/>
        </w:rPr>
      </w:pPr>
    </w:p>
    <w:p w14:paraId="7D583A7C" w14:textId="77777777" w:rsidR="00E36975" w:rsidRDefault="00E36975" w:rsidP="00BD6C48">
      <w:pPr>
        <w:spacing w:line="360" w:lineRule="auto"/>
        <w:jc w:val="both"/>
        <w:rPr>
          <w:rFonts w:ascii="Montserrat" w:eastAsia="Times New Roman" w:hAnsi="Montserrat" w:cs="Times New Roman"/>
        </w:rPr>
      </w:pPr>
    </w:p>
    <w:p w14:paraId="785AB8DB" w14:textId="77777777" w:rsidR="00E36975" w:rsidRDefault="00E36975" w:rsidP="00BD6C48">
      <w:pPr>
        <w:spacing w:line="360" w:lineRule="auto"/>
        <w:jc w:val="both"/>
        <w:rPr>
          <w:rFonts w:ascii="Montserrat" w:eastAsia="Times New Roman" w:hAnsi="Montserrat" w:cs="Times New Roman"/>
        </w:rPr>
      </w:pPr>
    </w:p>
    <w:p w14:paraId="4389D9E5" w14:textId="77777777" w:rsidR="00C422D9" w:rsidRDefault="00C422D9" w:rsidP="00BD6C48">
      <w:pPr>
        <w:spacing w:line="360" w:lineRule="auto"/>
        <w:jc w:val="both"/>
        <w:rPr>
          <w:rFonts w:ascii="Montserrat" w:eastAsia="Times New Roman" w:hAnsi="Montserrat" w:cs="Times New Roman"/>
        </w:rPr>
      </w:pPr>
    </w:p>
    <w:p w14:paraId="44E988D2" w14:textId="77777777" w:rsidR="00C422D9" w:rsidRDefault="00C422D9" w:rsidP="00BD6C48">
      <w:pPr>
        <w:spacing w:line="360" w:lineRule="auto"/>
        <w:jc w:val="both"/>
        <w:rPr>
          <w:rFonts w:ascii="Montserrat" w:eastAsia="Times New Roman" w:hAnsi="Montserrat" w:cs="Times New Roman"/>
        </w:rPr>
      </w:pPr>
    </w:p>
    <w:p w14:paraId="09BF8550" w14:textId="77777777" w:rsidR="00C422D9" w:rsidRDefault="00C422D9" w:rsidP="00BD6C48">
      <w:pPr>
        <w:spacing w:line="360" w:lineRule="auto"/>
        <w:jc w:val="both"/>
        <w:rPr>
          <w:rFonts w:ascii="Montserrat" w:eastAsia="Times New Roman" w:hAnsi="Montserrat" w:cs="Times New Roman"/>
        </w:rPr>
      </w:pPr>
    </w:p>
    <w:p w14:paraId="0507BC48" w14:textId="77777777" w:rsidR="00E36975" w:rsidRDefault="00E36975" w:rsidP="00BD6C48">
      <w:pPr>
        <w:spacing w:line="360" w:lineRule="auto"/>
        <w:jc w:val="both"/>
        <w:rPr>
          <w:rFonts w:ascii="Montserrat" w:eastAsia="Times New Roman" w:hAnsi="Montserrat" w:cs="Times New Roman"/>
        </w:rPr>
      </w:pPr>
    </w:p>
    <w:p w14:paraId="0400FDE0" w14:textId="77777777" w:rsidR="00BD6C48" w:rsidRPr="00123E14" w:rsidRDefault="00BD6C48" w:rsidP="0029666D">
      <w:pPr>
        <w:spacing w:line="360" w:lineRule="auto"/>
        <w:jc w:val="both"/>
        <w:rPr>
          <w:rFonts w:ascii="Montserrat" w:eastAsia="Times New Roman" w:hAnsi="Montserrat" w:cs="Times New Roman"/>
          <w:b/>
        </w:rPr>
      </w:pPr>
      <w:r w:rsidRPr="00123E14">
        <w:rPr>
          <w:rFonts w:ascii="Montserrat" w:eastAsia="Times New Roman" w:hAnsi="Montserrat" w:cs="Times New Roman"/>
          <w:b/>
        </w:rPr>
        <w:lastRenderedPageBreak/>
        <w:t xml:space="preserve">II.6 Empleos formales </w:t>
      </w:r>
    </w:p>
    <w:p w14:paraId="21B20AC7" w14:textId="77777777" w:rsidR="0029666D" w:rsidRPr="00123E14" w:rsidRDefault="00BD6C48" w:rsidP="0029666D">
      <w:pPr>
        <w:spacing w:line="360" w:lineRule="auto"/>
        <w:jc w:val="both"/>
        <w:rPr>
          <w:rFonts w:ascii="Montserrat" w:eastAsia="Times New Roman" w:hAnsi="Montserrat" w:cs="Times New Roman"/>
        </w:rPr>
      </w:pPr>
      <w:r w:rsidRPr="00123E14">
        <w:rPr>
          <w:rFonts w:ascii="Montserrat" w:eastAsia="Times New Roman" w:hAnsi="Montserrat" w:cs="Times New Roman"/>
        </w:rPr>
        <w:t xml:space="preserve">De acuerdo con cifras oficiales del Instituto Mexicano del Seguro Social (IMSS), </w:t>
      </w:r>
      <w:r w:rsidR="0029666D" w:rsidRPr="00123E14">
        <w:rPr>
          <w:rFonts w:ascii="Montserrat" w:eastAsia="Times New Roman" w:hAnsi="Montserrat" w:cs="Times New Roman"/>
          <w:b/>
          <w:bCs/>
        </w:rPr>
        <w:t xml:space="preserve">en junio de 2026 Zacatecas registró un total de 190,687 empleos formales, </w:t>
      </w:r>
      <w:r w:rsidR="0029666D" w:rsidRPr="00123E14">
        <w:rPr>
          <w:rFonts w:ascii="Montserrat" w:eastAsia="Times New Roman" w:hAnsi="Montserrat" w:cs="Times New Roman"/>
        </w:rPr>
        <w:t xml:space="preserve">con una variación mensual de +751 empleos (+0.4%), y una variación anual de +1,034 empleos (+0.5%). </w:t>
      </w:r>
    </w:p>
    <w:p w14:paraId="46543362" w14:textId="63DFB3DC" w:rsidR="0029666D" w:rsidRPr="00123E14" w:rsidRDefault="0029666D" w:rsidP="0029666D">
      <w:pPr>
        <w:spacing w:after="160" w:line="360" w:lineRule="auto"/>
        <w:jc w:val="both"/>
        <w:rPr>
          <w:rFonts w:ascii="Montserrat" w:eastAsia="Times New Roman" w:hAnsi="Montserrat" w:cs="Times New Roman"/>
          <w:b/>
          <w:bCs/>
        </w:rPr>
      </w:pPr>
      <w:r w:rsidRPr="00123E14">
        <w:rPr>
          <w:rFonts w:ascii="Montserrat" w:eastAsia="Times New Roman" w:hAnsi="Montserrat" w:cs="Times New Roman"/>
        </w:rPr>
        <w:t>A partir del segundo trimestre de 2024 se observa una tendencia general a la baja, con una recuperación en los sectores secundario y terciario a partir de la segunda mitad de 2025</w:t>
      </w:r>
      <w:r w:rsidR="00BE1E13" w:rsidRPr="00123E14">
        <w:rPr>
          <w:rFonts w:ascii="Montserrat" w:eastAsia="Times New Roman" w:hAnsi="Montserrat" w:cs="Times New Roman"/>
        </w:rPr>
        <w:t>.</w:t>
      </w:r>
    </w:p>
    <w:p w14:paraId="27440E32" w14:textId="5BB0373E" w:rsidR="0029666D" w:rsidRPr="00123E14" w:rsidRDefault="00BE1E13" w:rsidP="0029666D">
      <w:pPr>
        <w:spacing w:after="160" w:line="360" w:lineRule="auto"/>
        <w:jc w:val="both"/>
        <w:rPr>
          <w:rFonts w:ascii="Montserrat" w:eastAsia="Times New Roman" w:hAnsi="Montserrat" w:cs="Times New Roman"/>
        </w:rPr>
      </w:pPr>
      <w:r w:rsidRPr="00123E14">
        <w:rPr>
          <w:noProof/>
        </w:rPr>
        <w:drawing>
          <wp:anchor distT="0" distB="0" distL="114300" distR="114300" simplePos="0" relativeHeight="252356608" behindDoc="0" locked="0" layoutInCell="1" allowOverlap="1" wp14:anchorId="791A8B29" wp14:editId="7EC57CDC">
            <wp:simplePos x="0" y="0"/>
            <wp:positionH relativeFrom="column">
              <wp:posOffset>1573530</wp:posOffset>
            </wp:positionH>
            <wp:positionV relativeFrom="page">
              <wp:posOffset>3562350</wp:posOffset>
            </wp:positionV>
            <wp:extent cx="5781675" cy="2571750"/>
            <wp:effectExtent l="0" t="0" r="9525" b="0"/>
            <wp:wrapNone/>
            <wp:docPr id="1611482272" name="Gráfico 1611482272">
              <a:extLst xmlns:a="http://schemas.openxmlformats.org/drawingml/2006/main">
                <a:ext uri="{FF2B5EF4-FFF2-40B4-BE49-F238E27FC236}">
                  <a16:creationId xmlns:a16="http://schemas.microsoft.com/office/drawing/2014/main" id="{BAE4B1F3-18BF-4E2D-A75A-14BE9FA92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r w:rsidR="0029666D" w:rsidRPr="00123E14">
        <w:rPr>
          <w:rFonts w:ascii="Montserrat" w:eastAsia="Times New Roman" w:hAnsi="Montserrat" w:cs="Times New Roman"/>
          <w:b/>
          <w:bCs/>
        </w:rPr>
        <w:t>A junio de 2026, los municipios con un mayor número de empleos formales registrados fueron Zacatecas (55,150); Fresnillo (41,225); Guadalupe (32,661) y Calera (12,237).</w:t>
      </w:r>
      <w:r w:rsidR="0029666D" w:rsidRPr="00123E14">
        <w:rPr>
          <w:rFonts w:ascii="Montserrat" w:eastAsia="Times New Roman" w:hAnsi="Montserrat" w:cs="Times New Roman"/>
        </w:rPr>
        <w:t xml:space="preserve"> En conjunto, estos cuatro municipios representan el 75% del total de empleos formales en la entidad.  </w:t>
      </w:r>
    </w:p>
    <w:p w14:paraId="08CE9659" w14:textId="1196A7CE" w:rsidR="00BD6C48" w:rsidRDefault="00BD6C48" w:rsidP="0029666D">
      <w:pPr>
        <w:jc w:val="both"/>
        <w:rPr>
          <w:rFonts w:ascii="Montserrat" w:hAnsi="Montserrat" w:cs="Times New Roman"/>
          <w:color w:val="000000" w:themeColor="text1"/>
        </w:rPr>
      </w:pPr>
    </w:p>
    <w:p w14:paraId="786A948B" w14:textId="68496CCC" w:rsidR="00BD6C48" w:rsidRPr="00F2071E" w:rsidRDefault="00BD6C48" w:rsidP="00BD6C48">
      <w:pPr>
        <w:spacing w:line="360" w:lineRule="auto"/>
        <w:jc w:val="both"/>
        <w:rPr>
          <w:rFonts w:ascii="Montserrat" w:eastAsia="Times New Roman" w:hAnsi="Montserrat" w:cs="Times New Roman"/>
          <w:color w:val="000000"/>
        </w:rPr>
      </w:pPr>
    </w:p>
    <w:p w14:paraId="2BD18BE3" w14:textId="77777777" w:rsidR="00BD6C48" w:rsidRPr="003A20C4" w:rsidRDefault="00BD6C48" w:rsidP="00BD6C48">
      <w:pPr>
        <w:spacing w:line="360" w:lineRule="auto"/>
        <w:jc w:val="both"/>
        <w:rPr>
          <w:rFonts w:ascii="Montserrat" w:eastAsia="Times New Roman" w:hAnsi="Montserrat" w:cs="Times New Roman"/>
          <w:color w:val="000000"/>
        </w:rPr>
      </w:pPr>
    </w:p>
    <w:p w14:paraId="20F052D1" w14:textId="77777777" w:rsidR="00BD6C48" w:rsidRDefault="00BD6C48" w:rsidP="00BD6C48">
      <w:pPr>
        <w:spacing w:line="360" w:lineRule="auto"/>
        <w:jc w:val="both"/>
        <w:rPr>
          <w:rFonts w:ascii="Montserrat" w:hAnsi="Montserrat" w:cs="Times New Roman"/>
          <w:color w:val="000000" w:themeColor="text1"/>
        </w:rPr>
      </w:pPr>
    </w:p>
    <w:p w14:paraId="3EA5DD1D" w14:textId="77777777" w:rsidR="00BD6C48" w:rsidRDefault="00BD6C48" w:rsidP="00BD6C48">
      <w:pPr>
        <w:spacing w:line="360" w:lineRule="auto"/>
        <w:jc w:val="both"/>
        <w:rPr>
          <w:rFonts w:ascii="Montserrat" w:hAnsi="Montserrat" w:cs="Times New Roman"/>
          <w:color w:val="000000" w:themeColor="text1"/>
        </w:rPr>
      </w:pPr>
    </w:p>
    <w:p w14:paraId="7C207C6B" w14:textId="77777777" w:rsidR="00BD6C48" w:rsidRPr="0012530D" w:rsidRDefault="00BD6C48" w:rsidP="00BD6C48">
      <w:pPr>
        <w:spacing w:after="160" w:line="360" w:lineRule="auto"/>
        <w:jc w:val="both"/>
        <w:rPr>
          <w:rFonts w:ascii="Montserrat" w:eastAsia="Times New Roman" w:hAnsi="Montserrat" w:cs="Times New Roman"/>
          <w:color w:val="000000"/>
        </w:rPr>
      </w:pPr>
    </w:p>
    <w:p w14:paraId="055221BD" w14:textId="77777777" w:rsidR="00BD6C48" w:rsidRPr="0012530D" w:rsidRDefault="00BD6C48" w:rsidP="00BD6C48">
      <w:pPr>
        <w:spacing w:after="160" w:line="259" w:lineRule="auto"/>
        <w:jc w:val="both"/>
        <w:rPr>
          <w:rFonts w:ascii="Montserrat" w:eastAsia="Times New Roman" w:hAnsi="Montserrat" w:cs="Times New Roman"/>
          <w:color w:val="000000"/>
        </w:rPr>
      </w:pPr>
    </w:p>
    <w:p w14:paraId="3AE515B8" w14:textId="77777777" w:rsidR="00BD6C48" w:rsidRPr="0012530D" w:rsidRDefault="00BD6C48" w:rsidP="00BD6C48">
      <w:pPr>
        <w:spacing w:after="160" w:line="259" w:lineRule="auto"/>
        <w:jc w:val="both"/>
        <w:rPr>
          <w:rFonts w:ascii="Montserrat" w:eastAsia="Times New Roman" w:hAnsi="Montserrat" w:cs="Times New Roman"/>
          <w:color w:val="000000"/>
        </w:rPr>
      </w:pPr>
    </w:p>
    <w:p w14:paraId="1EBE7BED" w14:textId="77777777" w:rsidR="00BE1E13" w:rsidRPr="00C13741" w:rsidRDefault="00BE1E13" w:rsidP="00BE1E13">
      <w:pPr>
        <w:jc w:val="center"/>
        <w:rPr>
          <w:rFonts w:ascii="Montserrat" w:hAnsi="Montserrat" w:cs="Times New Roman"/>
          <w:sz w:val="18"/>
          <w:szCs w:val="18"/>
        </w:rPr>
      </w:pPr>
      <w:r w:rsidRPr="008844CB">
        <w:rPr>
          <w:rFonts w:ascii="Montserrat" w:hAnsi="Montserrat" w:cs="Times New Roman"/>
          <w:sz w:val="18"/>
          <w:szCs w:val="18"/>
        </w:rPr>
        <w:t>Fuente: SEZAC con datos de IMSS</w:t>
      </w:r>
    </w:p>
    <w:p w14:paraId="017F0751" w14:textId="1902E7B9" w:rsidR="00BD6C48" w:rsidRPr="0012530D" w:rsidRDefault="00BE1E13" w:rsidP="00BD6C48">
      <w:pPr>
        <w:spacing w:after="160" w:line="259" w:lineRule="auto"/>
        <w:jc w:val="both"/>
        <w:rPr>
          <w:rFonts w:ascii="Montserrat" w:eastAsia="Times New Roman" w:hAnsi="Montserrat" w:cs="Times New Roman"/>
          <w:color w:val="000000"/>
        </w:rPr>
      </w:pPr>
      <w:r w:rsidRPr="00BE1E13">
        <w:rPr>
          <w:rFonts w:ascii="Calibri" w:eastAsia="Calibri" w:hAnsi="Calibri" w:cs="Times New Roman"/>
          <w:noProof/>
          <w:lang w:eastAsia="en-US"/>
        </w:rPr>
        <w:lastRenderedPageBreak/>
        <w:drawing>
          <wp:anchor distT="0" distB="0" distL="114300" distR="114300" simplePos="0" relativeHeight="252358656" behindDoc="0" locked="0" layoutInCell="1" allowOverlap="1" wp14:anchorId="33609BD2" wp14:editId="2BE960D8">
            <wp:simplePos x="0" y="0"/>
            <wp:positionH relativeFrom="margin">
              <wp:posOffset>2564130</wp:posOffset>
            </wp:positionH>
            <wp:positionV relativeFrom="page">
              <wp:posOffset>1037590</wp:posOffset>
            </wp:positionV>
            <wp:extent cx="4149090" cy="2859405"/>
            <wp:effectExtent l="0" t="0" r="381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49090" cy="2859405"/>
                    </a:xfrm>
                    <a:prstGeom prst="rect">
                      <a:avLst/>
                    </a:prstGeom>
                    <a:noFill/>
                    <a:ln>
                      <a:noFill/>
                    </a:ln>
                  </pic:spPr>
                </pic:pic>
              </a:graphicData>
            </a:graphic>
          </wp:anchor>
        </w:drawing>
      </w:r>
    </w:p>
    <w:p w14:paraId="01486F3E" w14:textId="7A689401" w:rsidR="00BD6C48" w:rsidRPr="0012530D" w:rsidRDefault="00BD6C48" w:rsidP="00BD6C48">
      <w:pPr>
        <w:spacing w:after="160" w:line="259" w:lineRule="auto"/>
        <w:jc w:val="both"/>
        <w:rPr>
          <w:rFonts w:ascii="Montserrat" w:eastAsia="Times New Roman" w:hAnsi="Montserrat" w:cs="Times New Roman"/>
          <w:color w:val="000000"/>
        </w:rPr>
      </w:pPr>
    </w:p>
    <w:p w14:paraId="033FA249" w14:textId="77777777" w:rsidR="00BD6C48" w:rsidRDefault="00BD6C48" w:rsidP="00BD6C48">
      <w:pPr>
        <w:spacing w:after="0" w:line="259" w:lineRule="auto"/>
        <w:jc w:val="center"/>
        <w:rPr>
          <w:rFonts w:ascii="Montserrat" w:eastAsia="Times New Roman" w:hAnsi="Montserrat" w:cs="Times New Roman"/>
          <w:b/>
          <w:bCs/>
          <w:color w:val="404040"/>
        </w:rPr>
      </w:pPr>
    </w:p>
    <w:p w14:paraId="3B418663" w14:textId="77777777" w:rsidR="00BD6C48" w:rsidRDefault="00BD6C48" w:rsidP="00BD6C48">
      <w:pPr>
        <w:spacing w:after="0" w:line="259" w:lineRule="auto"/>
        <w:jc w:val="center"/>
        <w:rPr>
          <w:rFonts w:ascii="Montserrat" w:eastAsia="Times New Roman" w:hAnsi="Montserrat" w:cs="Times New Roman"/>
          <w:b/>
          <w:bCs/>
          <w:color w:val="404040"/>
        </w:rPr>
      </w:pPr>
    </w:p>
    <w:p w14:paraId="5BCD62D3" w14:textId="77777777" w:rsidR="00BD6C48" w:rsidRDefault="00BD6C48" w:rsidP="00BD6C48">
      <w:pPr>
        <w:spacing w:after="0" w:line="259" w:lineRule="auto"/>
        <w:jc w:val="center"/>
        <w:rPr>
          <w:rFonts w:ascii="Montserrat" w:eastAsia="Times New Roman" w:hAnsi="Montserrat" w:cs="Times New Roman"/>
          <w:b/>
          <w:bCs/>
          <w:color w:val="404040"/>
        </w:rPr>
      </w:pPr>
    </w:p>
    <w:p w14:paraId="6AE67896" w14:textId="77777777" w:rsidR="00BD6C48" w:rsidRPr="0012530D" w:rsidRDefault="00BD6C48" w:rsidP="00BD6C48">
      <w:pPr>
        <w:spacing w:after="160" w:line="259" w:lineRule="auto"/>
        <w:jc w:val="both"/>
        <w:rPr>
          <w:rFonts w:ascii="Montserrat" w:eastAsia="Times New Roman" w:hAnsi="Montserrat" w:cs="Times New Roman"/>
        </w:rPr>
      </w:pPr>
    </w:p>
    <w:p w14:paraId="26ACFAB8" w14:textId="77777777" w:rsidR="00BD6C48" w:rsidRPr="0012530D" w:rsidRDefault="00BD6C48" w:rsidP="00BD6C48">
      <w:pPr>
        <w:spacing w:after="160" w:line="259" w:lineRule="auto"/>
        <w:jc w:val="both"/>
        <w:rPr>
          <w:rFonts w:ascii="Montserrat" w:eastAsia="Times New Roman" w:hAnsi="Montserrat" w:cs="Times New Roman"/>
        </w:rPr>
      </w:pPr>
    </w:p>
    <w:p w14:paraId="551B31CB" w14:textId="185699D5" w:rsidR="00BD6C48" w:rsidRPr="003736AA" w:rsidRDefault="00BD6C48" w:rsidP="00BD6C48">
      <w:pPr>
        <w:rPr>
          <w:lang w:eastAsia="en-US"/>
        </w:rPr>
      </w:pPr>
    </w:p>
    <w:p w14:paraId="0F52277E" w14:textId="77777777" w:rsidR="00BD6C48" w:rsidRDefault="00BD6C48" w:rsidP="00BD6C48">
      <w:pPr>
        <w:spacing w:line="360" w:lineRule="auto"/>
        <w:jc w:val="both"/>
        <w:rPr>
          <w:rFonts w:ascii="Montserrat" w:eastAsia="Times New Roman" w:hAnsi="Montserrat" w:cstheme="minorHAnsi"/>
          <w:color w:val="000000"/>
        </w:rPr>
      </w:pPr>
    </w:p>
    <w:p w14:paraId="5DC1D215" w14:textId="77777777" w:rsidR="00BD6C48" w:rsidRDefault="00BD6C48" w:rsidP="00BD6C48">
      <w:pPr>
        <w:spacing w:line="360" w:lineRule="auto"/>
        <w:jc w:val="both"/>
        <w:rPr>
          <w:rFonts w:ascii="Montserrat" w:eastAsia="Times New Roman" w:hAnsi="Montserrat" w:cstheme="minorHAnsi"/>
          <w:color w:val="000000"/>
        </w:rPr>
      </w:pPr>
    </w:p>
    <w:p w14:paraId="6FA54A24" w14:textId="77777777" w:rsidR="00BD6C48" w:rsidRPr="009B798C" w:rsidRDefault="00BD6C48" w:rsidP="00BD6C48">
      <w:pPr>
        <w:spacing w:line="360" w:lineRule="auto"/>
        <w:jc w:val="both"/>
        <w:rPr>
          <w:rFonts w:ascii="Montserrat" w:eastAsia="Times New Roman" w:hAnsi="Montserrat" w:cstheme="minorHAnsi"/>
          <w:color w:val="000000"/>
        </w:rPr>
      </w:pPr>
    </w:p>
    <w:p w14:paraId="331A311A" w14:textId="77777777" w:rsidR="00BD6C48" w:rsidRPr="009B798C" w:rsidRDefault="00BD6C48" w:rsidP="00BD6C48">
      <w:pPr>
        <w:spacing w:after="160" w:line="360" w:lineRule="auto"/>
        <w:jc w:val="center"/>
        <w:rPr>
          <w:rFonts w:ascii="Montserrat" w:eastAsia="Times New Roman" w:hAnsi="Montserrat" w:cstheme="minorHAnsi"/>
          <w:color w:val="000000"/>
        </w:rPr>
      </w:pPr>
    </w:p>
    <w:p w14:paraId="0EDA8D30" w14:textId="77777777" w:rsidR="00BD6C48" w:rsidRPr="009B798C" w:rsidRDefault="00BD6C48" w:rsidP="00BD6C48">
      <w:pPr>
        <w:jc w:val="center"/>
        <w:rPr>
          <w:rFonts w:ascii="Montserrat" w:hAnsi="Montserrat" w:cstheme="minorHAnsi"/>
          <w:lang w:eastAsia="en-US"/>
        </w:rPr>
      </w:pPr>
    </w:p>
    <w:p w14:paraId="71671CA3" w14:textId="77777777" w:rsidR="00BD6C48" w:rsidRPr="009B798C" w:rsidRDefault="00BD6C48" w:rsidP="00BD6C48">
      <w:pPr>
        <w:spacing w:line="360" w:lineRule="auto"/>
        <w:jc w:val="both"/>
        <w:rPr>
          <w:rFonts w:ascii="Montserrat" w:eastAsia="Times New Roman" w:hAnsi="Montserrat" w:cstheme="minorHAnsi"/>
          <w:b/>
          <w:bCs/>
        </w:rPr>
      </w:pPr>
    </w:p>
    <w:p w14:paraId="1BC28DE1" w14:textId="77777777" w:rsidR="00BD6C48" w:rsidRPr="009B798C" w:rsidRDefault="00BD6C48" w:rsidP="00BD6C48">
      <w:pPr>
        <w:spacing w:line="360" w:lineRule="auto"/>
        <w:jc w:val="both"/>
        <w:rPr>
          <w:rFonts w:ascii="Montserrat" w:eastAsia="Times New Roman" w:hAnsi="Montserrat" w:cstheme="minorHAnsi"/>
          <w:b/>
          <w:bCs/>
        </w:rPr>
      </w:pPr>
    </w:p>
    <w:p w14:paraId="11C9C38A" w14:textId="77777777" w:rsidR="00BD6C48" w:rsidRPr="00EA2846" w:rsidRDefault="00BD6C48" w:rsidP="00BD6C48">
      <w:pPr>
        <w:spacing w:after="160" w:line="259" w:lineRule="auto"/>
        <w:jc w:val="both"/>
        <w:rPr>
          <w:rFonts w:ascii="Montserrat" w:eastAsia="Times New Roman" w:hAnsi="Montserrat" w:cstheme="minorHAnsi"/>
        </w:rPr>
      </w:pPr>
      <w:r w:rsidRPr="009B798C">
        <w:rPr>
          <w:rFonts w:ascii="Montserrat" w:eastAsia="Times New Roman" w:hAnsi="Montserrat" w:cstheme="minorHAnsi"/>
          <w:noProof/>
        </w:rPr>
        <w:drawing>
          <wp:anchor distT="0" distB="0" distL="114300" distR="114300" simplePos="0" relativeHeight="252267520" behindDoc="0" locked="0" layoutInCell="1" allowOverlap="1" wp14:anchorId="598A55D0" wp14:editId="2B0AF145">
            <wp:simplePos x="0" y="0"/>
            <wp:positionH relativeFrom="column">
              <wp:posOffset>-92237</wp:posOffset>
            </wp:positionH>
            <wp:positionV relativeFrom="page">
              <wp:posOffset>7858789</wp:posOffset>
            </wp:positionV>
            <wp:extent cx="3933825" cy="2581275"/>
            <wp:effectExtent l="0" t="0" r="9525" b="9525"/>
            <wp:wrapNone/>
            <wp:docPr id="20" name="Gráfico 20">
              <a:extLst xmlns:a="http://schemas.openxmlformats.org/drawingml/2006/main">
                <a:ext uri="{FF2B5EF4-FFF2-40B4-BE49-F238E27FC236}">
                  <a16:creationId xmlns:a16="http://schemas.microsoft.com/office/drawing/2014/main" id="{AA174A5F-F9D5-4D0D-AC9B-45C273284224}"/>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0" name="Gráfico 20">
                      <a:extLst>
                        <a:ext uri="{FF2B5EF4-FFF2-40B4-BE49-F238E27FC236}">
                          <a16:creationId xmlns:a16="http://schemas.microsoft.com/office/drawing/2014/main" id="{AA174A5F-F9D5-4D0D-AC9B-45C273284224}"/>
                        </a:ext>
                      </a:extLst>
                    </pic:cNvPr>
                    <pic:cNvPicPr>
                      <a:picLocks noGrp="1" noRot="1" noChangeAspect="1" noMove="1" noResize="1" noEditPoints="1" noAdjustHandles="1" noChangeArrowheads="1" noChangeShapeType="1"/>
                    </pic:cNvPicPr>
                  </pic:nvPicPr>
                  <pic:blipFill>
                    <a:blip r:embed="rId37"/>
                    <a:stretch>
                      <a:fillRect/>
                    </a:stretch>
                  </pic:blipFill>
                  <pic:spPr>
                    <a:xfrm>
                      <a:off x="0" y="0"/>
                      <a:ext cx="3933825" cy="2581275"/>
                    </a:xfrm>
                    <a:prstGeom prst="rect">
                      <a:avLst/>
                    </a:prstGeom>
                  </pic:spPr>
                </pic:pic>
              </a:graphicData>
            </a:graphic>
            <wp14:sizeRelH relativeFrom="margin">
              <wp14:pctWidth>0</wp14:pctWidth>
            </wp14:sizeRelH>
            <wp14:sizeRelV relativeFrom="margin">
              <wp14:pctHeight>0</wp14:pctHeight>
            </wp14:sizeRelV>
          </wp:anchor>
        </w:drawing>
      </w:r>
    </w:p>
    <w:p w14:paraId="045F2D99" w14:textId="77777777" w:rsidR="00BD6C48" w:rsidRDefault="00BD6C48" w:rsidP="00BD6C48">
      <w:pPr>
        <w:jc w:val="center"/>
        <w:rPr>
          <w:rFonts w:ascii="Montserrat" w:hAnsi="Montserrat" w:cs="Times New Roman"/>
          <w:sz w:val="18"/>
          <w:szCs w:val="18"/>
        </w:rPr>
      </w:pPr>
    </w:p>
    <w:p w14:paraId="5264FD5B" w14:textId="77777777" w:rsidR="00BD6C48" w:rsidRDefault="00BD6C48" w:rsidP="00BD6C48">
      <w:pPr>
        <w:jc w:val="center"/>
        <w:rPr>
          <w:rFonts w:ascii="Montserrat" w:hAnsi="Montserrat" w:cs="Times New Roman"/>
          <w:sz w:val="18"/>
          <w:szCs w:val="18"/>
        </w:rPr>
      </w:pPr>
    </w:p>
    <w:p w14:paraId="07585D6F" w14:textId="77777777" w:rsidR="00BD6C48" w:rsidRDefault="00BD6C48" w:rsidP="00BD6C48">
      <w:pPr>
        <w:jc w:val="center"/>
        <w:rPr>
          <w:rFonts w:ascii="Montserrat" w:hAnsi="Montserrat" w:cs="Times New Roman"/>
          <w:sz w:val="18"/>
          <w:szCs w:val="18"/>
        </w:rPr>
      </w:pPr>
    </w:p>
    <w:p w14:paraId="640528D7" w14:textId="77777777" w:rsidR="00BD6C48" w:rsidRDefault="00BD6C48" w:rsidP="00BD6C48">
      <w:pPr>
        <w:jc w:val="center"/>
        <w:rPr>
          <w:rFonts w:ascii="Montserrat" w:hAnsi="Montserrat" w:cs="Times New Roman"/>
          <w:sz w:val="18"/>
          <w:szCs w:val="18"/>
        </w:rPr>
      </w:pPr>
    </w:p>
    <w:p w14:paraId="34FC9ED1" w14:textId="77777777" w:rsidR="00BD6C48" w:rsidRDefault="00BD6C48" w:rsidP="00BD6C48">
      <w:pPr>
        <w:jc w:val="center"/>
        <w:rPr>
          <w:rFonts w:ascii="Montserrat" w:hAnsi="Montserrat" w:cs="Times New Roman"/>
          <w:sz w:val="18"/>
          <w:szCs w:val="18"/>
        </w:rPr>
      </w:pPr>
    </w:p>
    <w:p w14:paraId="5A65822E" w14:textId="105F7EC8" w:rsidR="00BD6C48" w:rsidRDefault="0047103D" w:rsidP="00BD6C48">
      <w:pPr>
        <w:jc w:val="center"/>
        <w:rPr>
          <w:rFonts w:ascii="Montserrat" w:hAnsi="Montserrat" w:cs="Times New Roman"/>
          <w:sz w:val="18"/>
          <w:szCs w:val="18"/>
        </w:rPr>
      </w:pPr>
      <w:r w:rsidRPr="0047103D">
        <w:rPr>
          <w:rFonts w:ascii="Montserrat" w:eastAsia="Times New Roman" w:hAnsi="Montserrat" w:cs="Times New Roman"/>
          <w:noProof/>
        </w:rPr>
        <w:drawing>
          <wp:anchor distT="0" distB="0" distL="114300" distR="114300" simplePos="0" relativeHeight="252360704" behindDoc="0" locked="0" layoutInCell="1" allowOverlap="1" wp14:anchorId="006A1FF9" wp14:editId="0B466890">
            <wp:simplePos x="0" y="0"/>
            <wp:positionH relativeFrom="margin">
              <wp:posOffset>1506855</wp:posOffset>
            </wp:positionH>
            <wp:positionV relativeFrom="page">
              <wp:posOffset>1209675</wp:posOffset>
            </wp:positionV>
            <wp:extent cx="4657245" cy="4572000"/>
            <wp:effectExtent l="0" t="0" r="0" b="0"/>
            <wp:wrapNone/>
            <wp:docPr id="40644292" name="Imagen 4064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duotone>
                        <a:schemeClr val="accent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64233" cy="4578860"/>
                    </a:xfrm>
                    <a:prstGeom prst="rect">
                      <a:avLst/>
                    </a:prstGeom>
                    <a:noFill/>
                  </pic:spPr>
                </pic:pic>
              </a:graphicData>
            </a:graphic>
            <wp14:sizeRelH relativeFrom="margin">
              <wp14:pctWidth>0</wp14:pctWidth>
            </wp14:sizeRelH>
            <wp14:sizeRelV relativeFrom="margin">
              <wp14:pctHeight>0</wp14:pctHeight>
            </wp14:sizeRelV>
          </wp:anchor>
        </w:drawing>
      </w:r>
    </w:p>
    <w:p w14:paraId="033FF8C7" w14:textId="5F02FAE1" w:rsidR="00BD6C48" w:rsidRDefault="00BD6C48" w:rsidP="00BD6C48">
      <w:pPr>
        <w:jc w:val="center"/>
        <w:rPr>
          <w:rFonts w:ascii="Montserrat" w:hAnsi="Montserrat" w:cs="Times New Roman"/>
          <w:sz w:val="18"/>
          <w:szCs w:val="18"/>
        </w:rPr>
      </w:pPr>
    </w:p>
    <w:p w14:paraId="4837AA82" w14:textId="77777777" w:rsidR="00BD6C48" w:rsidRDefault="00BD6C48" w:rsidP="00BD6C48">
      <w:pPr>
        <w:jc w:val="center"/>
        <w:rPr>
          <w:rFonts w:ascii="Montserrat" w:hAnsi="Montserrat" w:cs="Times New Roman"/>
          <w:sz w:val="18"/>
          <w:szCs w:val="18"/>
        </w:rPr>
      </w:pPr>
    </w:p>
    <w:p w14:paraId="1A950A42" w14:textId="77777777" w:rsidR="00BD6C48" w:rsidRDefault="00BD6C48" w:rsidP="00BD6C48">
      <w:pPr>
        <w:jc w:val="center"/>
        <w:rPr>
          <w:rFonts w:ascii="Montserrat" w:hAnsi="Montserrat" w:cs="Times New Roman"/>
          <w:sz w:val="18"/>
          <w:szCs w:val="18"/>
        </w:rPr>
      </w:pPr>
    </w:p>
    <w:p w14:paraId="62B745F7" w14:textId="77777777" w:rsidR="00BD6C48" w:rsidRDefault="00BD6C48" w:rsidP="00BD6C48">
      <w:pPr>
        <w:jc w:val="center"/>
        <w:rPr>
          <w:rFonts w:ascii="Montserrat" w:hAnsi="Montserrat" w:cs="Times New Roman"/>
          <w:sz w:val="18"/>
          <w:szCs w:val="18"/>
        </w:rPr>
      </w:pPr>
    </w:p>
    <w:p w14:paraId="2C03F337" w14:textId="77777777" w:rsidR="00BD6C48" w:rsidRDefault="00BD6C48" w:rsidP="00BD6C48">
      <w:pPr>
        <w:jc w:val="center"/>
        <w:rPr>
          <w:rFonts w:ascii="Montserrat" w:hAnsi="Montserrat" w:cs="Times New Roman"/>
          <w:sz w:val="18"/>
          <w:szCs w:val="18"/>
        </w:rPr>
      </w:pPr>
    </w:p>
    <w:p w14:paraId="2E9660B2" w14:textId="77777777" w:rsidR="00BD6C48" w:rsidRDefault="00BD6C48" w:rsidP="00BD6C48">
      <w:pPr>
        <w:jc w:val="center"/>
        <w:rPr>
          <w:rFonts w:ascii="Montserrat" w:hAnsi="Montserrat" w:cs="Times New Roman"/>
          <w:sz w:val="18"/>
          <w:szCs w:val="18"/>
        </w:rPr>
      </w:pPr>
    </w:p>
    <w:p w14:paraId="5A084CBA" w14:textId="77777777" w:rsidR="00BD6C48" w:rsidRDefault="00BD6C48" w:rsidP="00BD6C48">
      <w:pPr>
        <w:jc w:val="center"/>
        <w:rPr>
          <w:rFonts w:ascii="Montserrat" w:hAnsi="Montserrat" w:cs="Times New Roman"/>
          <w:sz w:val="18"/>
          <w:szCs w:val="18"/>
        </w:rPr>
      </w:pPr>
    </w:p>
    <w:p w14:paraId="0B746107" w14:textId="77777777" w:rsidR="00BD6C48" w:rsidRDefault="00BD6C48" w:rsidP="00BD6C48">
      <w:pPr>
        <w:jc w:val="center"/>
        <w:rPr>
          <w:rFonts w:ascii="Montserrat" w:hAnsi="Montserrat" w:cs="Times New Roman"/>
          <w:sz w:val="18"/>
          <w:szCs w:val="18"/>
        </w:rPr>
      </w:pPr>
    </w:p>
    <w:p w14:paraId="0ABAFAC6" w14:textId="77777777" w:rsidR="00BD6C48" w:rsidRDefault="00BD6C48" w:rsidP="00BD6C48">
      <w:pPr>
        <w:jc w:val="center"/>
        <w:rPr>
          <w:rFonts w:ascii="Montserrat" w:hAnsi="Montserrat" w:cs="Times New Roman"/>
          <w:sz w:val="18"/>
          <w:szCs w:val="18"/>
        </w:rPr>
      </w:pPr>
    </w:p>
    <w:p w14:paraId="42333E5E" w14:textId="77777777" w:rsidR="00BD6C48" w:rsidRDefault="00BD6C48" w:rsidP="00BD6C48">
      <w:pPr>
        <w:jc w:val="center"/>
        <w:rPr>
          <w:rFonts w:ascii="Montserrat" w:hAnsi="Montserrat" w:cs="Times New Roman"/>
          <w:sz w:val="18"/>
          <w:szCs w:val="18"/>
        </w:rPr>
      </w:pPr>
    </w:p>
    <w:p w14:paraId="42EC7E14" w14:textId="77777777" w:rsidR="00BD6C48" w:rsidRDefault="00BD6C48" w:rsidP="00BD6C48">
      <w:pPr>
        <w:jc w:val="center"/>
        <w:rPr>
          <w:rFonts w:ascii="Montserrat" w:hAnsi="Montserrat" w:cs="Times New Roman"/>
          <w:sz w:val="18"/>
          <w:szCs w:val="18"/>
        </w:rPr>
      </w:pPr>
    </w:p>
    <w:p w14:paraId="05ADAE9E" w14:textId="77777777" w:rsidR="00BD6C48" w:rsidRDefault="00BD6C48" w:rsidP="00BD6C48">
      <w:pPr>
        <w:jc w:val="center"/>
        <w:rPr>
          <w:rFonts w:ascii="Montserrat" w:hAnsi="Montserrat" w:cs="Times New Roman"/>
          <w:sz w:val="18"/>
          <w:szCs w:val="18"/>
        </w:rPr>
      </w:pPr>
    </w:p>
    <w:p w14:paraId="7310A5B5" w14:textId="77777777" w:rsidR="00BD6C48" w:rsidRDefault="00BD6C48" w:rsidP="00BD6C48">
      <w:pPr>
        <w:jc w:val="center"/>
        <w:rPr>
          <w:rFonts w:ascii="Montserrat" w:hAnsi="Montserrat" w:cs="Times New Roman"/>
          <w:sz w:val="18"/>
          <w:szCs w:val="18"/>
        </w:rPr>
      </w:pPr>
    </w:p>
    <w:p w14:paraId="60B20770" w14:textId="77777777" w:rsidR="00BD6C48" w:rsidRDefault="00BD6C48" w:rsidP="00BD6C48">
      <w:pPr>
        <w:jc w:val="center"/>
        <w:rPr>
          <w:rFonts w:ascii="Montserrat" w:hAnsi="Montserrat" w:cs="Times New Roman"/>
          <w:sz w:val="18"/>
          <w:szCs w:val="18"/>
        </w:rPr>
      </w:pPr>
    </w:p>
    <w:p w14:paraId="28D4491A" w14:textId="77777777" w:rsidR="00BD6C48" w:rsidRDefault="00BD6C48" w:rsidP="00BD6C48">
      <w:pPr>
        <w:jc w:val="center"/>
        <w:rPr>
          <w:rFonts w:ascii="Montserrat" w:hAnsi="Montserrat" w:cs="Times New Roman"/>
          <w:sz w:val="18"/>
          <w:szCs w:val="18"/>
        </w:rPr>
      </w:pPr>
    </w:p>
    <w:p w14:paraId="7B539199" w14:textId="77777777" w:rsidR="0047103D" w:rsidRDefault="0047103D" w:rsidP="00BD6C48">
      <w:pPr>
        <w:jc w:val="center"/>
        <w:rPr>
          <w:rFonts w:ascii="Montserrat" w:hAnsi="Montserrat" w:cs="Times New Roman"/>
          <w:sz w:val="18"/>
          <w:szCs w:val="18"/>
        </w:rPr>
      </w:pPr>
    </w:p>
    <w:p w14:paraId="7305361F" w14:textId="77777777" w:rsidR="00BD6C48" w:rsidRDefault="00BD6C48" w:rsidP="00BD6C48">
      <w:pPr>
        <w:jc w:val="center"/>
        <w:rPr>
          <w:rFonts w:ascii="Montserrat" w:hAnsi="Montserrat" w:cs="Times New Roman"/>
          <w:sz w:val="18"/>
          <w:szCs w:val="18"/>
        </w:rPr>
      </w:pPr>
      <w:r w:rsidRPr="008844CB">
        <w:rPr>
          <w:rFonts w:ascii="Montserrat" w:hAnsi="Montserrat" w:cs="Times New Roman"/>
          <w:sz w:val="18"/>
          <w:szCs w:val="18"/>
        </w:rPr>
        <w:t>Fuente: SEZAC con datos de IMSS</w:t>
      </w:r>
    </w:p>
    <w:p w14:paraId="29FA2EA3" w14:textId="77777777" w:rsidR="00BD6C48" w:rsidRDefault="00BD6C48" w:rsidP="00BD6C48">
      <w:pPr>
        <w:jc w:val="center"/>
        <w:rPr>
          <w:rFonts w:ascii="Montserrat" w:hAnsi="Montserrat" w:cs="Times New Roman"/>
          <w:sz w:val="18"/>
          <w:szCs w:val="18"/>
        </w:rPr>
      </w:pPr>
    </w:p>
    <w:p w14:paraId="7DDBE1ED" w14:textId="77777777" w:rsidR="00BD6C48" w:rsidRPr="00123E14" w:rsidRDefault="00BD6C48" w:rsidP="00BD6C48">
      <w:pPr>
        <w:pStyle w:val="Ttulo2"/>
        <w:numPr>
          <w:ilvl w:val="0"/>
          <w:numId w:val="0"/>
        </w:numPr>
        <w:spacing w:line="360" w:lineRule="auto"/>
        <w:rPr>
          <w:rFonts w:ascii="Montserrat" w:hAnsi="Montserrat" w:cstheme="minorHAnsi"/>
          <w:i w:val="0"/>
          <w:iCs w:val="0"/>
          <w:sz w:val="22"/>
          <w:lang w:val="es-MX"/>
        </w:rPr>
      </w:pPr>
      <w:bookmarkStart w:id="10" w:name="_Toc132282814"/>
      <w:r w:rsidRPr="00123E14">
        <w:rPr>
          <w:rFonts w:ascii="Montserrat" w:hAnsi="Montserrat" w:cstheme="minorHAnsi"/>
          <w:i w:val="0"/>
          <w:iCs w:val="0"/>
          <w:sz w:val="22"/>
          <w:lang w:val="es-MX"/>
        </w:rPr>
        <w:lastRenderedPageBreak/>
        <w:t>II.7</w:t>
      </w:r>
      <w:r w:rsidRPr="00123E14">
        <w:rPr>
          <w:rFonts w:ascii="Montserrat" w:hAnsi="Montserrat" w:cstheme="minorHAnsi"/>
          <w:i w:val="0"/>
          <w:iCs w:val="0"/>
          <w:sz w:val="22"/>
          <w:lang w:val="es-MX"/>
        </w:rPr>
        <w:tab/>
        <w:t>Remesas</w:t>
      </w:r>
      <w:bookmarkEnd w:id="10"/>
    </w:p>
    <w:p w14:paraId="23742028" w14:textId="7A7C696A" w:rsidR="0047103D" w:rsidRPr="00123E14" w:rsidRDefault="00BD6C48" w:rsidP="0047103D">
      <w:pPr>
        <w:spacing w:line="360" w:lineRule="auto"/>
        <w:jc w:val="both"/>
        <w:rPr>
          <w:rFonts w:ascii="Montserrat" w:eastAsia="Times New Roman" w:hAnsi="Montserrat" w:cs="Times New Roman"/>
        </w:rPr>
      </w:pPr>
      <w:r w:rsidRPr="00123E14">
        <w:rPr>
          <w:rFonts w:ascii="Montserrat" w:eastAsia="Times New Roman" w:hAnsi="Montserrat" w:cs="Times New Roman"/>
        </w:rPr>
        <w:t xml:space="preserve">Durante el </w:t>
      </w:r>
      <w:r w:rsidR="0047103D" w:rsidRPr="00123E14">
        <w:rPr>
          <w:rFonts w:ascii="Montserrat" w:eastAsia="Times New Roman" w:hAnsi="Montserrat" w:cs="Times New Roman"/>
        </w:rPr>
        <w:t xml:space="preserve">primer trimestre de 2026, Zacatecas recibió un total de </w:t>
      </w:r>
      <w:r w:rsidR="0047103D" w:rsidRPr="00123E14">
        <w:rPr>
          <w:rFonts w:ascii="Montserrat" w:eastAsia="Times New Roman" w:hAnsi="Montserrat" w:cs="Times New Roman"/>
          <w:b/>
          <w:bCs/>
        </w:rPr>
        <w:t>$451.6 millones de dólares en remesas</w:t>
      </w:r>
      <w:r w:rsidR="0047103D" w:rsidRPr="00123E14">
        <w:rPr>
          <w:rFonts w:ascii="Montserrat" w:eastAsia="Times New Roman" w:hAnsi="Montserrat" w:cs="Times New Roman"/>
        </w:rPr>
        <w:t xml:space="preserve">, que representan el 3.1% del total nacional, con una disminución cíclica trimestral de -$59.8 </w:t>
      </w:r>
      <w:proofErr w:type="spellStart"/>
      <w:r w:rsidR="0047103D" w:rsidRPr="00123E14">
        <w:rPr>
          <w:rFonts w:ascii="Montserrat" w:eastAsia="Times New Roman" w:hAnsi="Montserrat" w:cs="Times New Roman"/>
        </w:rPr>
        <w:t>mdd</w:t>
      </w:r>
      <w:proofErr w:type="spellEnd"/>
      <w:r w:rsidR="0047103D" w:rsidRPr="00123E14">
        <w:rPr>
          <w:rFonts w:ascii="Montserrat" w:eastAsia="Times New Roman" w:hAnsi="Montserrat" w:cs="Times New Roman"/>
        </w:rPr>
        <w:t xml:space="preserve"> (-11.7%) en comparación con el cuarto trimestre de 2025, y un aumento anual de -$30.</w:t>
      </w:r>
      <w:r w:rsidR="0017364E" w:rsidRPr="00123E14">
        <w:rPr>
          <w:rFonts w:ascii="Montserrat" w:eastAsia="Times New Roman" w:hAnsi="Montserrat" w:cs="Times New Roman"/>
        </w:rPr>
        <w:t>2</w:t>
      </w:r>
      <w:r w:rsidR="0047103D" w:rsidRPr="00123E14">
        <w:rPr>
          <w:rFonts w:ascii="Montserrat" w:eastAsia="Times New Roman" w:hAnsi="Montserrat" w:cs="Times New Roman"/>
        </w:rPr>
        <w:t xml:space="preserve"> </w:t>
      </w:r>
      <w:proofErr w:type="spellStart"/>
      <w:r w:rsidR="0047103D" w:rsidRPr="00123E14">
        <w:rPr>
          <w:rFonts w:ascii="Montserrat" w:eastAsia="Times New Roman" w:hAnsi="Montserrat" w:cs="Times New Roman"/>
        </w:rPr>
        <w:t>mdd</w:t>
      </w:r>
      <w:proofErr w:type="spellEnd"/>
      <w:r w:rsidR="0047103D" w:rsidRPr="00123E14">
        <w:rPr>
          <w:rFonts w:ascii="Montserrat" w:eastAsia="Times New Roman" w:hAnsi="Montserrat" w:cs="Times New Roman"/>
        </w:rPr>
        <w:t xml:space="preserve"> (+7.1%) en comparación con el primer trimestre de 2025. </w:t>
      </w:r>
    </w:p>
    <w:p w14:paraId="39026231" w14:textId="77777777" w:rsidR="0047103D" w:rsidRPr="00123E14" w:rsidRDefault="0047103D" w:rsidP="0047103D">
      <w:pPr>
        <w:spacing w:after="160" w:line="360" w:lineRule="auto"/>
        <w:jc w:val="both"/>
        <w:rPr>
          <w:rFonts w:ascii="Montserrat" w:eastAsia="Times New Roman" w:hAnsi="Montserrat" w:cs="Times New Roman"/>
        </w:rPr>
      </w:pPr>
      <w:r w:rsidRPr="00123E14">
        <w:rPr>
          <w:rFonts w:ascii="Montserrat" w:eastAsia="Times New Roman" w:hAnsi="Montserrat" w:cs="Times New Roman"/>
        </w:rPr>
        <w:t>Las remesas acumuladas durante 2025, sumaron un total de $1,934 millones de dólares. Estas cifras colocan a Zacatecas en el lugar 12 nacional con mayor volumen de remesas, y en el 1º lugar nacional con mayores remesas per cápita anuales, con un estimado de $1,129 dólares por habitante.</w:t>
      </w:r>
    </w:p>
    <w:p w14:paraId="3541D672" w14:textId="4A76163A" w:rsidR="00BD6C48" w:rsidRPr="00454207" w:rsidRDefault="0047103D" w:rsidP="0047103D">
      <w:pPr>
        <w:jc w:val="both"/>
        <w:rPr>
          <w:rFonts w:ascii="Montserrat" w:eastAsia="Times New Roman" w:hAnsi="Montserrat" w:cs="Times New Roman"/>
        </w:rPr>
      </w:pPr>
      <w:r>
        <w:rPr>
          <w:noProof/>
        </w:rPr>
        <w:drawing>
          <wp:anchor distT="0" distB="0" distL="114300" distR="114300" simplePos="0" relativeHeight="252362752" behindDoc="0" locked="0" layoutInCell="1" allowOverlap="1" wp14:anchorId="2F3F8204" wp14:editId="2F831E6A">
            <wp:simplePos x="0" y="0"/>
            <wp:positionH relativeFrom="margin">
              <wp:posOffset>1402080</wp:posOffset>
            </wp:positionH>
            <wp:positionV relativeFrom="page">
              <wp:posOffset>3067051</wp:posOffset>
            </wp:positionV>
            <wp:extent cx="5982970" cy="3181350"/>
            <wp:effectExtent l="0" t="0" r="17780" b="0"/>
            <wp:wrapNone/>
            <wp:docPr id="58" name="Gráfico 58">
              <a:extLst xmlns:a="http://schemas.openxmlformats.org/drawingml/2006/main">
                <a:ext uri="{FF2B5EF4-FFF2-40B4-BE49-F238E27FC236}">
                  <a16:creationId xmlns:a16="http://schemas.microsoft.com/office/drawing/2014/main" id="{6506F521-0B22-4398-BBD8-03E817DD4C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p w14:paraId="39CCB38C" w14:textId="7C7D2FED" w:rsidR="00BD6C48" w:rsidRDefault="00BD6C48" w:rsidP="00BD6C48">
      <w:pPr>
        <w:spacing w:line="360" w:lineRule="auto"/>
        <w:jc w:val="both"/>
        <w:rPr>
          <w:rFonts w:ascii="Montserrat" w:eastAsia="Times New Roman" w:hAnsi="Montserrat" w:cs="Times New Roman"/>
        </w:rPr>
      </w:pPr>
    </w:p>
    <w:p w14:paraId="7D10DD6B" w14:textId="77777777" w:rsidR="00BD6C48" w:rsidRDefault="00BD6C48" w:rsidP="00BD6C48">
      <w:pPr>
        <w:spacing w:line="360" w:lineRule="auto"/>
        <w:jc w:val="both"/>
        <w:rPr>
          <w:rFonts w:ascii="Montserrat" w:eastAsia="Times New Roman" w:hAnsi="Montserrat" w:cs="Times New Roman"/>
        </w:rPr>
      </w:pPr>
    </w:p>
    <w:p w14:paraId="0B0B50BA" w14:textId="77777777" w:rsidR="00BD6C48" w:rsidRDefault="00BD6C48" w:rsidP="00BD6C48">
      <w:pPr>
        <w:spacing w:line="360" w:lineRule="auto"/>
        <w:jc w:val="both"/>
        <w:rPr>
          <w:rFonts w:ascii="Montserrat" w:eastAsia="Times New Roman" w:hAnsi="Montserrat" w:cs="Times New Roman"/>
        </w:rPr>
      </w:pPr>
    </w:p>
    <w:p w14:paraId="4C24B6FA" w14:textId="77777777" w:rsidR="00BD6C48" w:rsidRDefault="00BD6C48" w:rsidP="00BD6C48">
      <w:pPr>
        <w:spacing w:line="360" w:lineRule="auto"/>
        <w:jc w:val="both"/>
        <w:rPr>
          <w:rFonts w:ascii="Montserrat" w:eastAsia="Times New Roman" w:hAnsi="Montserrat" w:cs="Times New Roman"/>
        </w:rPr>
      </w:pPr>
    </w:p>
    <w:p w14:paraId="378C72A2" w14:textId="77777777" w:rsidR="00BD6C48" w:rsidRDefault="00BD6C48" w:rsidP="00BD6C48">
      <w:pPr>
        <w:spacing w:line="360" w:lineRule="auto"/>
        <w:jc w:val="both"/>
        <w:rPr>
          <w:rFonts w:ascii="Montserrat" w:eastAsia="Times New Roman" w:hAnsi="Montserrat" w:cs="Times New Roman"/>
        </w:rPr>
      </w:pPr>
    </w:p>
    <w:p w14:paraId="22167437" w14:textId="77777777" w:rsidR="00BD6C48" w:rsidRDefault="00BD6C48" w:rsidP="00BD6C48">
      <w:pPr>
        <w:spacing w:line="360" w:lineRule="auto"/>
        <w:jc w:val="both"/>
        <w:rPr>
          <w:rFonts w:ascii="Montserrat" w:eastAsia="Times New Roman" w:hAnsi="Montserrat" w:cs="Times New Roman"/>
        </w:rPr>
      </w:pPr>
    </w:p>
    <w:p w14:paraId="527520C5" w14:textId="77777777" w:rsidR="00BD6C48" w:rsidRDefault="00BD6C48" w:rsidP="00BD6C48">
      <w:pPr>
        <w:spacing w:line="360" w:lineRule="auto"/>
        <w:jc w:val="both"/>
        <w:rPr>
          <w:rFonts w:ascii="Montserrat" w:eastAsia="Times New Roman" w:hAnsi="Montserrat" w:cs="Times New Roman"/>
        </w:rPr>
      </w:pPr>
    </w:p>
    <w:p w14:paraId="5B6D3C3A" w14:textId="77777777" w:rsidR="00BD6C48" w:rsidRDefault="00BD6C48" w:rsidP="00BD6C48">
      <w:pPr>
        <w:spacing w:line="360" w:lineRule="auto"/>
        <w:jc w:val="both"/>
        <w:rPr>
          <w:rFonts w:ascii="Montserrat" w:eastAsia="Times New Roman" w:hAnsi="Montserrat" w:cs="Times New Roman"/>
        </w:rPr>
      </w:pPr>
    </w:p>
    <w:p w14:paraId="7701C176" w14:textId="77777777" w:rsidR="0047103D" w:rsidRPr="001F4587" w:rsidRDefault="0047103D" w:rsidP="0047103D">
      <w:pPr>
        <w:jc w:val="center"/>
        <w:rPr>
          <w:rFonts w:ascii="Montserrat" w:hAnsi="Montserrat"/>
          <w:sz w:val="18"/>
          <w:szCs w:val="18"/>
        </w:rPr>
      </w:pPr>
      <w:r>
        <w:rPr>
          <w:rFonts w:ascii="Montserrat" w:hAnsi="Montserrat"/>
          <w:sz w:val="18"/>
          <w:szCs w:val="18"/>
        </w:rPr>
        <w:t>Fuente: SEZAC con datos de Banco de México</w:t>
      </w:r>
    </w:p>
    <w:p w14:paraId="2433E2AD" w14:textId="77777777" w:rsidR="0047103D" w:rsidRPr="007E7BE4" w:rsidRDefault="0047103D" w:rsidP="00BD6C48">
      <w:pPr>
        <w:spacing w:line="360" w:lineRule="auto"/>
        <w:jc w:val="both"/>
        <w:rPr>
          <w:rFonts w:ascii="Montserrat" w:eastAsia="Times New Roman" w:hAnsi="Montserrat" w:cs="Times New Roman"/>
        </w:rPr>
      </w:pPr>
    </w:p>
    <w:p w14:paraId="578BEEEF" w14:textId="77777777" w:rsidR="00BD6C48" w:rsidRPr="00123E14" w:rsidRDefault="00BD6C48" w:rsidP="00BD6C48">
      <w:pPr>
        <w:pStyle w:val="Ttulo2"/>
        <w:numPr>
          <w:ilvl w:val="0"/>
          <w:numId w:val="0"/>
        </w:numPr>
        <w:spacing w:line="360" w:lineRule="auto"/>
        <w:rPr>
          <w:rFonts w:ascii="Montserrat" w:hAnsi="Montserrat" w:cstheme="minorHAnsi"/>
          <w:i w:val="0"/>
          <w:iCs w:val="0"/>
          <w:sz w:val="22"/>
          <w:lang w:val="es-MX"/>
        </w:rPr>
      </w:pPr>
      <w:bookmarkStart w:id="11" w:name="_Toc132282815"/>
      <w:r w:rsidRPr="00123E14">
        <w:rPr>
          <w:rFonts w:ascii="Montserrat" w:hAnsi="Montserrat" w:cstheme="minorHAnsi"/>
          <w:i w:val="0"/>
          <w:iCs w:val="0"/>
          <w:sz w:val="22"/>
          <w:lang w:val="es-MX"/>
        </w:rPr>
        <w:lastRenderedPageBreak/>
        <w:t>II.8</w:t>
      </w:r>
      <w:r w:rsidRPr="00123E14">
        <w:rPr>
          <w:rFonts w:ascii="Montserrat" w:hAnsi="Montserrat" w:cstheme="minorHAnsi"/>
          <w:i w:val="0"/>
          <w:iCs w:val="0"/>
          <w:sz w:val="22"/>
          <w:lang w:val="es-MX"/>
        </w:rPr>
        <w:tab/>
        <w:t>Inversión Extranjera Directa (IED)</w:t>
      </w:r>
      <w:bookmarkEnd w:id="11"/>
    </w:p>
    <w:p w14:paraId="537853EE" w14:textId="23597FE4" w:rsidR="0047103D" w:rsidRPr="00123E14" w:rsidRDefault="0047103D" w:rsidP="0047103D">
      <w:pPr>
        <w:jc w:val="both"/>
        <w:rPr>
          <w:rFonts w:ascii="Montserrat" w:hAnsi="Montserrat"/>
        </w:rPr>
      </w:pPr>
      <w:r w:rsidRPr="00123E14">
        <w:rPr>
          <w:rFonts w:ascii="Montserrat" w:hAnsi="Montserrat"/>
        </w:rPr>
        <w:t xml:space="preserve">Durante el cuarto trimestre de 2025 Zacatecas registró una </w:t>
      </w:r>
      <w:r w:rsidRPr="00123E14">
        <w:rPr>
          <w:rFonts w:ascii="Montserrat" w:hAnsi="Montserrat"/>
          <w:b/>
          <w:bCs/>
        </w:rPr>
        <w:t>Inversión Extranjera Directa de 97.5 millones de dólares</w:t>
      </w:r>
      <w:r w:rsidRPr="00123E14">
        <w:rPr>
          <w:rFonts w:ascii="Montserrat" w:hAnsi="Montserrat"/>
        </w:rPr>
        <w:t xml:space="preserve">, correspondientes a $521.8 </w:t>
      </w:r>
      <w:proofErr w:type="spellStart"/>
      <w:r w:rsidRPr="00123E14">
        <w:rPr>
          <w:rFonts w:ascii="Montserrat" w:hAnsi="Montserrat"/>
        </w:rPr>
        <w:t>mdd</w:t>
      </w:r>
      <w:proofErr w:type="spellEnd"/>
      <w:r w:rsidRPr="00123E14">
        <w:rPr>
          <w:rFonts w:ascii="Montserrat" w:hAnsi="Montserrat"/>
        </w:rPr>
        <w:t xml:space="preserve"> en reinversión de utilidades, y -$424.2 </w:t>
      </w:r>
      <w:proofErr w:type="spellStart"/>
      <w:r w:rsidRPr="00123E14">
        <w:rPr>
          <w:rFonts w:ascii="Montserrat" w:hAnsi="Montserrat"/>
        </w:rPr>
        <w:t>mdd</w:t>
      </w:r>
      <w:proofErr w:type="spellEnd"/>
      <w:r w:rsidRPr="00123E14">
        <w:rPr>
          <w:rFonts w:ascii="Montserrat" w:hAnsi="Montserrat"/>
        </w:rPr>
        <w:t xml:space="preserve"> en cuentas entre compañías. </w:t>
      </w:r>
    </w:p>
    <w:p w14:paraId="4A38AE12" w14:textId="0CF099DB" w:rsidR="0047103D" w:rsidRPr="00123E14" w:rsidRDefault="0047103D" w:rsidP="0047103D">
      <w:pPr>
        <w:jc w:val="both"/>
        <w:rPr>
          <w:rFonts w:ascii="Montserrat" w:hAnsi="Montserrat"/>
        </w:rPr>
      </w:pPr>
      <w:r w:rsidRPr="00123E14">
        <w:rPr>
          <w:rFonts w:ascii="Montserrat" w:hAnsi="Montserrat"/>
        </w:rPr>
        <w:t>En 2025, Zacatecas registró una IED acumulada de $530.</w:t>
      </w:r>
      <w:r w:rsidR="0017364E" w:rsidRPr="00123E14">
        <w:rPr>
          <w:rFonts w:ascii="Montserrat" w:hAnsi="Montserrat"/>
        </w:rPr>
        <w:t>2</w:t>
      </w:r>
      <w:r w:rsidRPr="00123E14">
        <w:rPr>
          <w:rFonts w:ascii="Montserrat" w:hAnsi="Montserrat"/>
        </w:rPr>
        <w:t xml:space="preserve"> millones de dólares. Los principales sectores con IED registrada en 2025 fueron Minería ($432.8 </w:t>
      </w:r>
      <w:proofErr w:type="spellStart"/>
      <w:r w:rsidRPr="00123E14">
        <w:rPr>
          <w:rFonts w:ascii="Montserrat" w:hAnsi="Montserrat"/>
        </w:rPr>
        <w:t>mdd</w:t>
      </w:r>
      <w:proofErr w:type="spellEnd"/>
      <w:r w:rsidRPr="00123E14">
        <w:rPr>
          <w:rFonts w:ascii="Montserrat" w:hAnsi="Montserrat"/>
        </w:rPr>
        <w:t xml:space="preserve">), Industrias manufactureras ($63.4 </w:t>
      </w:r>
      <w:proofErr w:type="spellStart"/>
      <w:r w:rsidRPr="00123E14">
        <w:rPr>
          <w:rFonts w:ascii="Montserrat" w:hAnsi="Montserrat"/>
        </w:rPr>
        <w:t>mdd</w:t>
      </w:r>
      <w:proofErr w:type="spellEnd"/>
      <w:r w:rsidRPr="00123E14">
        <w:rPr>
          <w:rFonts w:ascii="Montserrat" w:hAnsi="Montserrat"/>
        </w:rPr>
        <w:t xml:space="preserve">), y Servicios financieros ($1.3 </w:t>
      </w:r>
      <w:proofErr w:type="spellStart"/>
      <w:r w:rsidRPr="00123E14">
        <w:rPr>
          <w:rFonts w:ascii="Montserrat" w:hAnsi="Montserrat"/>
        </w:rPr>
        <w:t>mdd</w:t>
      </w:r>
      <w:proofErr w:type="spellEnd"/>
      <w:r w:rsidRPr="00123E14">
        <w:rPr>
          <w:rFonts w:ascii="Montserrat" w:hAnsi="Montserrat"/>
        </w:rPr>
        <w:t>).</w:t>
      </w:r>
    </w:p>
    <w:p w14:paraId="7B7AD5DB" w14:textId="3B8C0C9E" w:rsidR="0047103D" w:rsidRPr="00123E14" w:rsidRDefault="0047103D" w:rsidP="0047103D">
      <w:pPr>
        <w:jc w:val="both"/>
        <w:rPr>
          <w:rFonts w:ascii="Montserrat" w:hAnsi="Montserrat"/>
        </w:rPr>
      </w:pPr>
      <w:r w:rsidRPr="00123E14">
        <w:rPr>
          <w:rFonts w:ascii="Montserrat" w:hAnsi="Montserrat"/>
        </w:rPr>
        <w:t xml:space="preserve">Por país de origen, en 2025 la mayor cantidad de IED se recibió de Canadá ($310.5 </w:t>
      </w:r>
      <w:proofErr w:type="spellStart"/>
      <w:r w:rsidRPr="00123E14">
        <w:rPr>
          <w:rFonts w:ascii="Montserrat" w:hAnsi="Montserrat"/>
        </w:rPr>
        <w:t>mdd</w:t>
      </w:r>
      <w:proofErr w:type="spellEnd"/>
      <w:r w:rsidRPr="00123E14">
        <w:rPr>
          <w:rFonts w:ascii="Montserrat" w:hAnsi="Montserrat"/>
        </w:rPr>
        <w:t xml:space="preserve">), España ($40.4 </w:t>
      </w:r>
      <w:proofErr w:type="spellStart"/>
      <w:r w:rsidRPr="00123E14">
        <w:rPr>
          <w:rFonts w:ascii="Montserrat" w:hAnsi="Montserrat"/>
        </w:rPr>
        <w:t>mdd</w:t>
      </w:r>
      <w:proofErr w:type="spellEnd"/>
      <w:r w:rsidRPr="00123E14">
        <w:rPr>
          <w:rFonts w:ascii="Montserrat" w:hAnsi="Montserrat"/>
        </w:rPr>
        <w:t xml:space="preserve">) y Japón ($39.5 </w:t>
      </w:r>
      <w:proofErr w:type="spellStart"/>
      <w:r w:rsidRPr="00123E14">
        <w:rPr>
          <w:rFonts w:ascii="Montserrat" w:hAnsi="Montserrat"/>
        </w:rPr>
        <w:t>mdd</w:t>
      </w:r>
      <w:proofErr w:type="spellEnd"/>
      <w:r w:rsidRPr="00123E14">
        <w:rPr>
          <w:rFonts w:ascii="Montserrat" w:hAnsi="Montserrat"/>
        </w:rPr>
        <w:t>).</w:t>
      </w:r>
    </w:p>
    <w:p w14:paraId="1A984A14" w14:textId="5B5F38D2" w:rsidR="0047103D" w:rsidRDefault="0047103D" w:rsidP="0047103D">
      <w:pPr>
        <w:jc w:val="both"/>
        <w:rPr>
          <w:rFonts w:ascii="Montserrat" w:hAnsi="Montserrat"/>
          <w:color w:val="000000" w:themeColor="text1"/>
        </w:rPr>
      </w:pPr>
      <w:r>
        <w:rPr>
          <w:noProof/>
        </w:rPr>
        <w:drawing>
          <wp:anchor distT="0" distB="0" distL="114300" distR="114300" simplePos="0" relativeHeight="252364800" behindDoc="0" locked="0" layoutInCell="1" allowOverlap="1" wp14:anchorId="238D8285" wp14:editId="2BF0AB05">
            <wp:simplePos x="0" y="0"/>
            <wp:positionH relativeFrom="margin">
              <wp:posOffset>1202055</wp:posOffset>
            </wp:positionH>
            <wp:positionV relativeFrom="page">
              <wp:posOffset>2771775</wp:posOffset>
            </wp:positionV>
            <wp:extent cx="5634355" cy="3209925"/>
            <wp:effectExtent l="0" t="0" r="4445" b="9525"/>
            <wp:wrapNone/>
            <wp:docPr id="2" name="Gráfico 2">
              <a:extLst xmlns:a="http://schemas.openxmlformats.org/drawingml/2006/main">
                <a:ext uri="{FF2B5EF4-FFF2-40B4-BE49-F238E27FC236}">
                  <a16:creationId xmlns:a16="http://schemas.microsoft.com/office/drawing/2014/main" id="{5B299416-5F3C-5C48-EF7E-6798CDD59D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p w14:paraId="5ABF0278" w14:textId="46B2FB4B" w:rsidR="0047103D" w:rsidRPr="0047103D" w:rsidRDefault="0047103D" w:rsidP="0047103D">
      <w:pPr>
        <w:spacing w:line="360" w:lineRule="auto"/>
        <w:jc w:val="both"/>
        <w:rPr>
          <w:rFonts w:ascii="Montserrat" w:eastAsia="Times New Roman" w:hAnsi="Montserrat" w:cs="Times New Roman"/>
        </w:rPr>
      </w:pPr>
    </w:p>
    <w:p w14:paraId="7CE90A64" w14:textId="6CCE9F51" w:rsidR="00BD6C48" w:rsidRDefault="00BD6C48" w:rsidP="0047103D">
      <w:pPr>
        <w:jc w:val="both"/>
        <w:rPr>
          <w:rFonts w:ascii="Montserrat" w:hAnsi="Montserrat"/>
          <w:color w:val="000000" w:themeColor="text1"/>
        </w:rPr>
      </w:pPr>
    </w:p>
    <w:p w14:paraId="5450126F" w14:textId="77777777" w:rsidR="0047103D" w:rsidRDefault="0047103D" w:rsidP="0047103D">
      <w:pPr>
        <w:jc w:val="both"/>
        <w:rPr>
          <w:rFonts w:ascii="Montserrat" w:hAnsi="Montserrat"/>
          <w:color w:val="000000" w:themeColor="text1"/>
        </w:rPr>
      </w:pPr>
    </w:p>
    <w:p w14:paraId="12A712F3" w14:textId="77777777" w:rsidR="0047103D" w:rsidRDefault="0047103D" w:rsidP="0047103D">
      <w:pPr>
        <w:jc w:val="both"/>
        <w:rPr>
          <w:rFonts w:ascii="Montserrat" w:hAnsi="Montserrat"/>
          <w:color w:val="000000" w:themeColor="text1"/>
        </w:rPr>
      </w:pPr>
    </w:p>
    <w:p w14:paraId="3580BDDA" w14:textId="77777777" w:rsidR="0047103D" w:rsidRDefault="0047103D" w:rsidP="0047103D">
      <w:pPr>
        <w:jc w:val="both"/>
        <w:rPr>
          <w:rFonts w:ascii="Montserrat" w:eastAsia="Calibri" w:hAnsi="Montserrat" w:cs="Times New Roman"/>
          <w:color w:val="000000"/>
          <w:lang w:eastAsia="en-US"/>
        </w:rPr>
      </w:pPr>
    </w:p>
    <w:p w14:paraId="118138C6" w14:textId="77777777" w:rsidR="0047103D" w:rsidRDefault="0047103D" w:rsidP="0047103D">
      <w:pPr>
        <w:jc w:val="both"/>
        <w:rPr>
          <w:rFonts w:ascii="Montserrat" w:eastAsia="Calibri" w:hAnsi="Montserrat" w:cs="Times New Roman"/>
          <w:color w:val="000000"/>
          <w:lang w:eastAsia="en-US"/>
        </w:rPr>
      </w:pPr>
    </w:p>
    <w:p w14:paraId="5507D3F3" w14:textId="77777777" w:rsidR="0047103D" w:rsidRDefault="0047103D" w:rsidP="0047103D">
      <w:pPr>
        <w:jc w:val="both"/>
        <w:rPr>
          <w:rFonts w:ascii="Montserrat" w:eastAsia="Calibri" w:hAnsi="Montserrat" w:cs="Times New Roman"/>
          <w:color w:val="000000"/>
          <w:lang w:eastAsia="en-US"/>
        </w:rPr>
      </w:pPr>
    </w:p>
    <w:p w14:paraId="42961419" w14:textId="77777777" w:rsidR="0047103D" w:rsidRDefault="0047103D" w:rsidP="0047103D">
      <w:pPr>
        <w:jc w:val="both"/>
        <w:rPr>
          <w:rFonts w:ascii="Montserrat" w:eastAsia="Calibri" w:hAnsi="Montserrat" w:cs="Times New Roman"/>
          <w:color w:val="000000"/>
          <w:lang w:eastAsia="en-US"/>
        </w:rPr>
      </w:pPr>
    </w:p>
    <w:p w14:paraId="65EE4C16" w14:textId="77777777" w:rsidR="0047103D" w:rsidRPr="001F4587" w:rsidRDefault="0047103D" w:rsidP="0047103D">
      <w:pPr>
        <w:jc w:val="both"/>
        <w:rPr>
          <w:rFonts w:ascii="Montserrat" w:eastAsia="Calibri" w:hAnsi="Montserrat" w:cs="Times New Roman"/>
          <w:color w:val="000000"/>
          <w:lang w:eastAsia="en-US"/>
        </w:rPr>
      </w:pPr>
    </w:p>
    <w:p w14:paraId="7783860B" w14:textId="77777777" w:rsidR="0047103D" w:rsidRPr="0047103D" w:rsidRDefault="0047103D" w:rsidP="0047103D">
      <w:pPr>
        <w:spacing w:after="160" w:line="259" w:lineRule="auto"/>
        <w:jc w:val="center"/>
        <w:rPr>
          <w:rFonts w:ascii="Montserrat" w:eastAsia="Times New Roman" w:hAnsi="Montserrat" w:cs="Times New Roman"/>
          <w:sz w:val="18"/>
          <w:szCs w:val="18"/>
        </w:rPr>
      </w:pPr>
      <w:r w:rsidRPr="0047103D">
        <w:rPr>
          <w:rFonts w:ascii="Montserrat" w:eastAsia="Times New Roman" w:hAnsi="Montserrat" w:cs="Times New Roman"/>
          <w:sz w:val="18"/>
          <w:szCs w:val="18"/>
        </w:rPr>
        <w:t>Fuente: SEZAC con datos de Secretaría de Economía Federal.</w:t>
      </w:r>
    </w:p>
    <w:p w14:paraId="51CE667E" w14:textId="2700141C" w:rsidR="00BD6C48" w:rsidRDefault="00BD6C48" w:rsidP="00BD6C48">
      <w:pPr>
        <w:jc w:val="both"/>
        <w:rPr>
          <w:rFonts w:ascii="Montserrat" w:hAnsi="Montserrat"/>
          <w:color w:val="000000" w:themeColor="text1"/>
        </w:rPr>
      </w:pPr>
    </w:p>
    <w:p w14:paraId="75CF2AF5" w14:textId="08C542EC" w:rsidR="00BD6C48" w:rsidRPr="00A43D43" w:rsidRDefault="00BD6C48" w:rsidP="0047103D">
      <w:pPr>
        <w:rPr>
          <w:rFonts w:ascii="Montserrat" w:hAnsi="Montserrat"/>
          <w:color w:val="000000" w:themeColor="text1"/>
          <w:sz w:val="18"/>
          <w:szCs w:val="18"/>
        </w:rPr>
      </w:pPr>
      <w:r>
        <w:rPr>
          <w:rFonts w:ascii="Montserrat" w:eastAsia="Calibri" w:hAnsi="Montserrat" w:cs="Times New Roman"/>
          <w:color w:val="000000"/>
          <w:lang w:eastAsia="en-US"/>
        </w:rPr>
        <w:lastRenderedPageBreak/>
        <w:t xml:space="preserve">               </w:t>
      </w:r>
    </w:p>
    <w:p w14:paraId="27AFE653" w14:textId="77777777" w:rsidR="00BD6C48" w:rsidRPr="00123E14" w:rsidRDefault="00BD6C48" w:rsidP="00BD6C48">
      <w:pPr>
        <w:pStyle w:val="Ttulo2"/>
        <w:numPr>
          <w:ilvl w:val="0"/>
          <w:numId w:val="0"/>
        </w:numPr>
        <w:spacing w:line="360" w:lineRule="auto"/>
        <w:rPr>
          <w:rFonts w:ascii="Montserrat" w:hAnsi="Montserrat" w:cstheme="minorHAnsi"/>
          <w:i w:val="0"/>
          <w:iCs w:val="0"/>
          <w:sz w:val="22"/>
          <w:szCs w:val="22"/>
          <w:lang w:val="es-MX"/>
        </w:rPr>
      </w:pPr>
      <w:bookmarkStart w:id="12" w:name="_Toc132282816"/>
      <w:r w:rsidRPr="00123E14">
        <w:rPr>
          <w:rFonts w:ascii="Montserrat" w:hAnsi="Montserrat" w:cstheme="minorHAnsi"/>
          <w:i w:val="0"/>
          <w:iCs w:val="0"/>
          <w:sz w:val="22"/>
          <w:szCs w:val="22"/>
          <w:lang w:val="es-MX"/>
        </w:rPr>
        <w:t>II.9</w:t>
      </w:r>
      <w:r w:rsidRPr="00123E14">
        <w:rPr>
          <w:rFonts w:ascii="Montserrat" w:hAnsi="Montserrat" w:cstheme="minorHAnsi"/>
          <w:i w:val="0"/>
          <w:iCs w:val="0"/>
          <w:sz w:val="22"/>
          <w:szCs w:val="22"/>
          <w:lang w:val="es-MX"/>
        </w:rPr>
        <w:tab/>
        <w:t>Exportaciones</w:t>
      </w:r>
      <w:bookmarkEnd w:id="12"/>
    </w:p>
    <w:p w14:paraId="21FE1C72" w14:textId="77777777" w:rsidR="007000A0" w:rsidRPr="00123E14" w:rsidRDefault="00BD6C48" w:rsidP="007000A0">
      <w:pPr>
        <w:jc w:val="both"/>
        <w:rPr>
          <w:rFonts w:ascii="Montserrat" w:eastAsia="Calibri" w:hAnsi="Montserrat" w:cs="Times New Roman"/>
          <w:lang w:eastAsia="en-US"/>
        </w:rPr>
      </w:pPr>
      <w:r w:rsidRPr="00123E14">
        <w:rPr>
          <w:rFonts w:ascii="Montserrat" w:eastAsia="Calibri" w:hAnsi="Montserrat" w:cs="Times New Roman"/>
          <w:lang w:eastAsia="en-US"/>
        </w:rPr>
        <w:t xml:space="preserve">Durante </w:t>
      </w:r>
      <w:r w:rsidRPr="00123E14">
        <w:rPr>
          <w:rFonts w:ascii="Montserrat" w:hAnsi="Montserrat"/>
        </w:rPr>
        <w:t xml:space="preserve">el  </w:t>
      </w:r>
      <w:proofErr w:type="spellStart"/>
      <w:r w:rsidR="007000A0" w:rsidRPr="00123E14">
        <w:rPr>
          <w:rFonts w:ascii="Montserrat" w:eastAsia="Calibri" w:hAnsi="Montserrat" w:cs="Times New Roman"/>
          <w:lang w:eastAsia="en-US"/>
        </w:rPr>
        <w:t>el</w:t>
      </w:r>
      <w:proofErr w:type="spellEnd"/>
      <w:r w:rsidR="007000A0" w:rsidRPr="00123E14">
        <w:rPr>
          <w:rFonts w:ascii="Montserrat" w:eastAsia="Calibri" w:hAnsi="Montserrat" w:cs="Times New Roman"/>
          <w:lang w:eastAsia="en-US"/>
        </w:rPr>
        <w:t xml:space="preserve"> primer trimestre de 2026, Zacatecas registró un total de </w:t>
      </w:r>
      <w:r w:rsidR="007000A0" w:rsidRPr="00123E14">
        <w:rPr>
          <w:rFonts w:ascii="Montserrat" w:eastAsia="Calibri" w:hAnsi="Montserrat" w:cs="Times New Roman"/>
          <w:b/>
          <w:bCs/>
          <w:lang w:eastAsia="en-US"/>
        </w:rPr>
        <w:t>$1,674.8 millones de dólares (</w:t>
      </w:r>
      <w:proofErr w:type="spellStart"/>
      <w:r w:rsidR="007000A0" w:rsidRPr="00123E14">
        <w:rPr>
          <w:rFonts w:ascii="Montserrat" w:eastAsia="Calibri" w:hAnsi="Montserrat" w:cs="Times New Roman"/>
          <w:b/>
          <w:bCs/>
          <w:lang w:eastAsia="en-US"/>
        </w:rPr>
        <w:t>mdd</w:t>
      </w:r>
      <w:proofErr w:type="spellEnd"/>
      <w:r w:rsidR="007000A0" w:rsidRPr="00123E14">
        <w:rPr>
          <w:rFonts w:ascii="Montserrat" w:eastAsia="Calibri" w:hAnsi="Montserrat" w:cs="Times New Roman"/>
          <w:b/>
          <w:bCs/>
          <w:lang w:eastAsia="en-US"/>
        </w:rPr>
        <w:t xml:space="preserve">) en exportaciones, </w:t>
      </w:r>
      <w:r w:rsidR="007000A0" w:rsidRPr="00123E14">
        <w:rPr>
          <w:rFonts w:ascii="Montserrat" w:eastAsia="Calibri" w:hAnsi="Montserrat" w:cs="Times New Roman"/>
          <w:lang w:eastAsia="en-US"/>
        </w:rPr>
        <w:t xml:space="preserve">con una variación anual de +56.4%. </w:t>
      </w:r>
    </w:p>
    <w:p w14:paraId="2C960D05" w14:textId="77777777" w:rsidR="007000A0" w:rsidRPr="00123E14" w:rsidRDefault="007000A0" w:rsidP="007000A0">
      <w:pPr>
        <w:spacing w:after="160"/>
        <w:jc w:val="both"/>
        <w:rPr>
          <w:rFonts w:ascii="Montserrat" w:eastAsia="Calibri" w:hAnsi="Montserrat" w:cs="Times New Roman"/>
          <w:lang w:eastAsia="en-US"/>
        </w:rPr>
      </w:pPr>
      <w:r w:rsidRPr="00123E14">
        <w:rPr>
          <w:rFonts w:ascii="Montserrat" w:eastAsia="Calibri" w:hAnsi="Montserrat" w:cs="Times New Roman"/>
          <w:lang w:eastAsia="en-US"/>
        </w:rPr>
        <w:t xml:space="preserve">En 2025, Zacatecas registró exportaciones anuales por $4,932 </w:t>
      </w:r>
      <w:proofErr w:type="spellStart"/>
      <w:r w:rsidRPr="00123E14">
        <w:rPr>
          <w:rFonts w:ascii="Montserrat" w:eastAsia="Calibri" w:hAnsi="Montserrat" w:cs="Times New Roman"/>
          <w:lang w:eastAsia="en-US"/>
        </w:rPr>
        <w:t>mdd</w:t>
      </w:r>
      <w:proofErr w:type="spellEnd"/>
      <w:r w:rsidRPr="00123E14">
        <w:rPr>
          <w:rFonts w:ascii="Montserrat" w:eastAsia="Calibri" w:hAnsi="Montserrat" w:cs="Times New Roman"/>
          <w:lang w:eastAsia="en-US"/>
        </w:rPr>
        <w:t xml:space="preserve">. En este periodo, la Minería registra exportaciones anuales por $2,915 </w:t>
      </w:r>
      <w:proofErr w:type="spellStart"/>
      <w:r w:rsidRPr="00123E14">
        <w:rPr>
          <w:rFonts w:ascii="Montserrat" w:eastAsia="Calibri" w:hAnsi="Montserrat" w:cs="Times New Roman"/>
          <w:lang w:eastAsia="en-US"/>
        </w:rPr>
        <w:t>mdd</w:t>
      </w:r>
      <w:proofErr w:type="spellEnd"/>
      <w:r w:rsidRPr="00123E14">
        <w:rPr>
          <w:rFonts w:ascii="Montserrat" w:eastAsia="Calibri" w:hAnsi="Montserrat" w:cs="Times New Roman"/>
          <w:lang w:eastAsia="en-US"/>
        </w:rPr>
        <w:t xml:space="preserve">, seguido por la Industria de las bebidas ($1,118 </w:t>
      </w:r>
      <w:proofErr w:type="spellStart"/>
      <w:r w:rsidRPr="00123E14">
        <w:rPr>
          <w:rFonts w:ascii="Montserrat" w:eastAsia="Calibri" w:hAnsi="Montserrat" w:cs="Times New Roman"/>
          <w:lang w:eastAsia="en-US"/>
        </w:rPr>
        <w:t>mdd</w:t>
      </w:r>
      <w:proofErr w:type="spellEnd"/>
      <w:r w:rsidRPr="00123E14">
        <w:rPr>
          <w:rFonts w:ascii="Montserrat" w:eastAsia="Calibri" w:hAnsi="Montserrat" w:cs="Times New Roman"/>
          <w:lang w:eastAsia="en-US"/>
        </w:rPr>
        <w:t xml:space="preserve">) y Fabricación de equipo de transporte ($479 </w:t>
      </w:r>
      <w:proofErr w:type="spellStart"/>
      <w:r w:rsidRPr="00123E14">
        <w:rPr>
          <w:rFonts w:ascii="Montserrat" w:eastAsia="Calibri" w:hAnsi="Montserrat" w:cs="Times New Roman"/>
          <w:lang w:eastAsia="en-US"/>
        </w:rPr>
        <w:t>mdd</w:t>
      </w:r>
      <w:proofErr w:type="spellEnd"/>
      <w:r w:rsidRPr="00123E14">
        <w:rPr>
          <w:rFonts w:ascii="Montserrat" w:eastAsia="Calibri" w:hAnsi="Montserrat" w:cs="Times New Roman"/>
          <w:lang w:eastAsia="en-US"/>
        </w:rPr>
        <w:t xml:space="preserve">). En 2025, la minería representa el 59.1% de las exportaciones, mientras que los sectores industriales en conjunto representan el 40.9% restante. </w:t>
      </w:r>
    </w:p>
    <w:p w14:paraId="5438FBE9" w14:textId="3B6B1909" w:rsidR="00BD6C48" w:rsidRPr="00A43D43" w:rsidRDefault="007000A0" w:rsidP="00CE7EA8">
      <w:pPr>
        <w:jc w:val="both"/>
        <w:rPr>
          <w:rFonts w:ascii="Montserrat" w:eastAsia="Calibri" w:hAnsi="Montserrat" w:cs="Times New Roman"/>
          <w:lang w:eastAsia="en-US"/>
        </w:rPr>
      </w:pPr>
      <w:r>
        <w:rPr>
          <w:noProof/>
        </w:rPr>
        <w:drawing>
          <wp:anchor distT="0" distB="0" distL="114300" distR="114300" simplePos="0" relativeHeight="252366848" behindDoc="0" locked="0" layoutInCell="1" allowOverlap="1" wp14:anchorId="16AC3814" wp14:editId="5F24440E">
            <wp:simplePos x="0" y="0"/>
            <wp:positionH relativeFrom="margin">
              <wp:posOffset>1600200</wp:posOffset>
            </wp:positionH>
            <wp:positionV relativeFrom="page">
              <wp:posOffset>2933700</wp:posOffset>
            </wp:positionV>
            <wp:extent cx="5571186" cy="2722245"/>
            <wp:effectExtent l="0" t="0" r="10795" b="1905"/>
            <wp:wrapNone/>
            <wp:docPr id="60" name="Gráfico 60">
              <a:extLst xmlns:a="http://schemas.openxmlformats.org/drawingml/2006/main">
                <a:ext uri="{FF2B5EF4-FFF2-40B4-BE49-F238E27FC236}">
                  <a16:creationId xmlns:a16="http://schemas.microsoft.com/office/drawing/2014/main" id="{05521315-058A-4E57-9DCC-D4030B407A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anchor>
        </w:drawing>
      </w:r>
    </w:p>
    <w:p w14:paraId="2924F86E" w14:textId="12E8D1CC" w:rsidR="00BD6C48" w:rsidRPr="008F0F8D" w:rsidRDefault="00BD6C48" w:rsidP="00BD6C48">
      <w:pPr>
        <w:jc w:val="both"/>
        <w:rPr>
          <w:rFonts w:ascii="Montserrat" w:hAnsi="Montserrat"/>
        </w:rPr>
      </w:pPr>
    </w:p>
    <w:p w14:paraId="0A5B6530" w14:textId="77777777" w:rsidR="00BD6C48" w:rsidRPr="00D97D93" w:rsidRDefault="00BD6C48" w:rsidP="00BD6C48">
      <w:pPr>
        <w:jc w:val="both"/>
        <w:rPr>
          <w:rFonts w:ascii="Montserrat" w:eastAsia="Calibri" w:hAnsi="Montserrat" w:cs="Times New Roman"/>
          <w:lang w:eastAsia="en-US"/>
        </w:rPr>
      </w:pPr>
    </w:p>
    <w:p w14:paraId="6F459204" w14:textId="77777777" w:rsidR="00BD6C48" w:rsidRPr="008F0F8D" w:rsidRDefault="00BD6C48" w:rsidP="00BD6C48">
      <w:pPr>
        <w:spacing w:line="360" w:lineRule="auto"/>
        <w:jc w:val="both"/>
        <w:rPr>
          <w:rFonts w:ascii="Montserrat" w:hAnsi="Montserrat"/>
        </w:rPr>
      </w:pPr>
    </w:p>
    <w:p w14:paraId="5AFF8A67" w14:textId="77777777" w:rsidR="00BD6C48" w:rsidRPr="007E7BE4" w:rsidRDefault="00BD6C48" w:rsidP="00BD6C48">
      <w:pPr>
        <w:spacing w:after="160" w:line="360" w:lineRule="auto"/>
        <w:jc w:val="both"/>
        <w:rPr>
          <w:rFonts w:ascii="Montserrat" w:eastAsia="Calibri" w:hAnsi="Montserrat" w:cs="Times New Roman"/>
          <w:lang w:eastAsia="en-US"/>
        </w:rPr>
      </w:pPr>
    </w:p>
    <w:p w14:paraId="186D8170" w14:textId="77777777" w:rsidR="00BD6C48" w:rsidRPr="007E7BE4" w:rsidRDefault="00BD6C48" w:rsidP="00BD6C48">
      <w:pPr>
        <w:spacing w:after="160"/>
        <w:jc w:val="center"/>
        <w:rPr>
          <w:rFonts w:ascii="Calibri" w:eastAsia="Calibri" w:hAnsi="Calibri" w:cs="Times New Roman"/>
          <w:lang w:eastAsia="en-US"/>
        </w:rPr>
      </w:pPr>
    </w:p>
    <w:p w14:paraId="3C0B6E5E" w14:textId="77777777" w:rsidR="00BD6C48" w:rsidRPr="007E7BE4" w:rsidRDefault="00BD6C48" w:rsidP="00BD6C48">
      <w:pPr>
        <w:spacing w:after="160"/>
        <w:jc w:val="center"/>
        <w:rPr>
          <w:rFonts w:ascii="Calibri" w:eastAsia="Calibri" w:hAnsi="Calibri" w:cs="Times New Roman"/>
          <w:lang w:eastAsia="en-US"/>
        </w:rPr>
      </w:pPr>
    </w:p>
    <w:p w14:paraId="1D95ED55" w14:textId="77777777" w:rsidR="00BD6C48" w:rsidRPr="007E7BE4" w:rsidRDefault="00BD6C48" w:rsidP="00BD6C48">
      <w:pPr>
        <w:spacing w:after="160"/>
        <w:jc w:val="center"/>
        <w:rPr>
          <w:rFonts w:ascii="Calibri" w:eastAsia="Calibri" w:hAnsi="Calibri" w:cs="Times New Roman"/>
          <w:lang w:eastAsia="en-US"/>
        </w:rPr>
      </w:pPr>
    </w:p>
    <w:p w14:paraId="1BBE9FE9" w14:textId="77777777" w:rsidR="00BD6C48" w:rsidRPr="007E7BE4" w:rsidRDefault="00BD6C48" w:rsidP="00BD6C48">
      <w:pPr>
        <w:spacing w:after="160"/>
        <w:jc w:val="center"/>
        <w:rPr>
          <w:rFonts w:ascii="Calibri" w:eastAsia="Calibri" w:hAnsi="Calibri" w:cs="Times New Roman"/>
          <w:lang w:eastAsia="en-US"/>
        </w:rPr>
      </w:pPr>
    </w:p>
    <w:p w14:paraId="7B0972CD" w14:textId="77777777" w:rsidR="00BD6C48" w:rsidRPr="007E7BE4" w:rsidRDefault="00BD6C48" w:rsidP="00BD6C48">
      <w:pPr>
        <w:spacing w:after="160"/>
        <w:jc w:val="center"/>
        <w:rPr>
          <w:rFonts w:ascii="Calibri" w:eastAsia="Calibri" w:hAnsi="Calibri" w:cs="Times New Roman"/>
          <w:lang w:eastAsia="en-US"/>
        </w:rPr>
      </w:pPr>
    </w:p>
    <w:p w14:paraId="3486156A" w14:textId="77777777" w:rsidR="00BD6C48" w:rsidRPr="007E7BE4" w:rsidRDefault="00BD6C48" w:rsidP="00BD6C48">
      <w:pPr>
        <w:spacing w:after="160"/>
        <w:jc w:val="center"/>
        <w:rPr>
          <w:rFonts w:ascii="Calibri" w:eastAsia="Calibri" w:hAnsi="Calibri" w:cs="Times New Roman"/>
          <w:lang w:eastAsia="en-US"/>
        </w:rPr>
      </w:pPr>
    </w:p>
    <w:p w14:paraId="16F04F90" w14:textId="77777777" w:rsidR="00BD6C48" w:rsidRPr="00713CCB" w:rsidRDefault="00BD6C48" w:rsidP="00BD6C48">
      <w:pPr>
        <w:spacing w:after="160" w:line="259" w:lineRule="auto"/>
        <w:jc w:val="center"/>
        <w:rPr>
          <w:rFonts w:ascii="Montserrat" w:eastAsia="Times New Roman" w:hAnsi="Montserrat" w:cs="Times New Roman"/>
          <w:sz w:val="18"/>
          <w:szCs w:val="18"/>
        </w:rPr>
      </w:pPr>
    </w:p>
    <w:p w14:paraId="1C2908CD" w14:textId="77777777" w:rsidR="00BD6C48" w:rsidRPr="007E7BE4" w:rsidRDefault="00BD6C48" w:rsidP="00BD6C48">
      <w:pPr>
        <w:spacing w:after="160"/>
        <w:jc w:val="center"/>
        <w:rPr>
          <w:rFonts w:ascii="Calibri" w:eastAsia="Calibri" w:hAnsi="Calibri" w:cs="Times New Roman"/>
          <w:lang w:eastAsia="en-US"/>
        </w:rPr>
      </w:pPr>
    </w:p>
    <w:p w14:paraId="6D4370DE" w14:textId="7A66D38E" w:rsidR="00BD6C48" w:rsidRPr="007E7BE4" w:rsidRDefault="007000A0" w:rsidP="00BD6C48">
      <w:pPr>
        <w:spacing w:after="160"/>
        <w:jc w:val="center"/>
        <w:rPr>
          <w:rFonts w:ascii="Calibri" w:eastAsia="Calibri" w:hAnsi="Calibri" w:cs="Times New Roman"/>
          <w:lang w:eastAsia="en-US"/>
        </w:rPr>
      </w:pPr>
      <w:r>
        <w:rPr>
          <w:noProof/>
        </w:rPr>
        <w:lastRenderedPageBreak/>
        <w:drawing>
          <wp:anchor distT="0" distB="0" distL="114300" distR="114300" simplePos="0" relativeHeight="252368896" behindDoc="0" locked="0" layoutInCell="1" allowOverlap="1" wp14:anchorId="68D167F9" wp14:editId="2BD00BD6">
            <wp:simplePos x="0" y="0"/>
            <wp:positionH relativeFrom="column">
              <wp:posOffset>1733550</wp:posOffset>
            </wp:positionH>
            <wp:positionV relativeFrom="page">
              <wp:posOffset>1156970</wp:posOffset>
            </wp:positionV>
            <wp:extent cx="5612130" cy="2992120"/>
            <wp:effectExtent l="0" t="0" r="7620" b="17780"/>
            <wp:wrapNone/>
            <wp:docPr id="61" name="Gráfico 61">
              <a:extLst xmlns:a="http://schemas.openxmlformats.org/drawingml/2006/main">
                <a:ext uri="{FF2B5EF4-FFF2-40B4-BE49-F238E27FC236}">
                  <a16:creationId xmlns:a16="http://schemas.microsoft.com/office/drawing/2014/main" id="{C316DB45-75E2-4B0A-8CE0-F46BB487B9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14:paraId="4F4DF107" w14:textId="5264A6FB" w:rsidR="00BD6C48" w:rsidRDefault="00BD6C48" w:rsidP="00BD6C48">
      <w:pPr>
        <w:spacing w:after="160"/>
        <w:jc w:val="center"/>
        <w:rPr>
          <w:rFonts w:ascii="Calibri" w:eastAsia="Calibri" w:hAnsi="Calibri" w:cs="Times New Roman"/>
          <w:lang w:eastAsia="en-US"/>
        </w:rPr>
      </w:pPr>
    </w:p>
    <w:p w14:paraId="7C248776" w14:textId="23A8D38E" w:rsidR="00BD6C48" w:rsidRDefault="00BD6C48" w:rsidP="00BD6C48">
      <w:pPr>
        <w:spacing w:after="160"/>
        <w:jc w:val="center"/>
        <w:rPr>
          <w:rFonts w:ascii="Calibri" w:eastAsia="Calibri" w:hAnsi="Calibri" w:cs="Times New Roman"/>
          <w:lang w:eastAsia="en-US"/>
        </w:rPr>
      </w:pPr>
    </w:p>
    <w:p w14:paraId="206DA59E" w14:textId="5396567F" w:rsidR="00BD6C48" w:rsidRDefault="00BD6C48" w:rsidP="00BD6C48">
      <w:pPr>
        <w:spacing w:after="160"/>
        <w:jc w:val="center"/>
        <w:rPr>
          <w:rFonts w:ascii="Calibri" w:eastAsia="Calibri" w:hAnsi="Calibri" w:cs="Times New Roman"/>
          <w:lang w:eastAsia="en-US"/>
        </w:rPr>
      </w:pPr>
    </w:p>
    <w:p w14:paraId="297759AB" w14:textId="77777777" w:rsidR="00BD6C48" w:rsidRDefault="00BD6C48" w:rsidP="00BD6C48">
      <w:pPr>
        <w:spacing w:after="160"/>
        <w:jc w:val="center"/>
        <w:rPr>
          <w:rFonts w:ascii="Calibri" w:eastAsia="Calibri" w:hAnsi="Calibri" w:cs="Times New Roman"/>
          <w:lang w:eastAsia="en-US"/>
        </w:rPr>
      </w:pPr>
    </w:p>
    <w:p w14:paraId="62B7C298" w14:textId="77777777" w:rsidR="00BD6C48" w:rsidRPr="007E7BE4" w:rsidRDefault="00BD6C48" w:rsidP="00BD6C48">
      <w:pPr>
        <w:spacing w:after="160"/>
        <w:jc w:val="center"/>
        <w:rPr>
          <w:rFonts w:ascii="Calibri" w:eastAsia="Calibri" w:hAnsi="Calibri" w:cs="Times New Roman"/>
          <w:lang w:eastAsia="en-US"/>
        </w:rPr>
      </w:pPr>
    </w:p>
    <w:p w14:paraId="3EB13A61" w14:textId="77777777" w:rsidR="00BD6C48" w:rsidRPr="007E7BE4" w:rsidRDefault="00BD6C48" w:rsidP="00BD6C48">
      <w:pPr>
        <w:spacing w:after="160"/>
        <w:jc w:val="center"/>
        <w:rPr>
          <w:rFonts w:ascii="Calibri" w:eastAsia="Calibri" w:hAnsi="Calibri" w:cs="Times New Roman"/>
          <w:lang w:eastAsia="en-US"/>
        </w:rPr>
      </w:pPr>
    </w:p>
    <w:p w14:paraId="30196A10" w14:textId="77777777" w:rsidR="00BD6C48" w:rsidRPr="007E7BE4" w:rsidRDefault="00BD6C48" w:rsidP="00BD6C48">
      <w:pPr>
        <w:spacing w:after="160"/>
        <w:jc w:val="center"/>
        <w:rPr>
          <w:rFonts w:ascii="Calibri" w:eastAsia="Calibri" w:hAnsi="Calibri" w:cs="Times New Roman"/>
          <w:lang w:eastAsia="en-US"/>
        </w:rPr>
      </w:pPr>
    </w:p>
    <w:p w14:paraId="5A06C4F2" w14:textId="77777777" w:rsidR="00BD6C48" w:rsidRDefault="00BD6C48" w:rsidP="00BD6C48">
      <w:pPr>
        <w:spacing w:after="160"/>
        <w:jc w:val="center"/>
        <w:rPr>
          <w:rFonts w:ascii="Calibri" w:eastAsia="Calibri" w:hAnsi="Calibri" w:cs="Times New Roman"/>
          <w:lang w:eastAsia="en-US"/>
        </w:rPr>
      </w:pPr>
    </w:p>
    <w:p w14:paraId="50BE6FA6" w14:textId="77777777" w:rsidR="00BD6C48" w:rsidRDefault="00BD6C48" w:rsidP="00BD6C48">
      <w:pPr>
        <w:spacing w:after="160"/>
        <w:jc w:val="center"/>
        <w:rPr>
          <w:rFonts w:ascii="Calibri" w:eastAsia="Calibri" w:hAnsi="Calibri" w:cs="Times New Roman"/>
          <w:lang w:eastAsia="en-US"/>
        </w:rPr>
      </w:pPr>
    </w:p>
    <w:p w14:paraId="34CE172F" w14:textId="77777777" w:rsidR="00BD6C48" w:rsidRPr="007E7BE4" w:rsidRDefault="00BD6C48" w:rsidP="00BD6C48">
      <w:pPr>
        <w:spacing w:after="160"/>
        <w:jc w:val="center"/>
        <w:rPr>
          <w:rFonts w:ascii="Calibri" w:eastAsia="Calibri" w:hAnsi="Calibri" w:cs="Times New Roman"/>
          <w:lang w:eastAsia="en-US"/>
        </w:rPr>
      </w:pPr>
    </w:p>
    <w:p w14:paraId="23E9607F" w14:textId="77777777" w:rsidR="00BD6C48" w:rsidRDefault="00BD6C48" w:rsidP="007000A0">
      <w:pPr>
        <w:rPr>
          <w:rFonts w:ascii="Montserrat" w:hAnsi="Montserrat" w:cs="Times New Roman"/>
          <w:sz w:val="18"/>
          <w:szCs w:val="18"/>
        </w:rPr>
      </w:pPr>
    </w:p>
    <w:p w14:paraId="4B27A85A" w14:textId="77777777" w:rsidR="00BD6C48" w:rsidRDefault="00BD6C48" w:rsidP="00BD6C48">
      <w:pPr>
        <w:jc w:val="center"/>
        <w:rPr>
          <w:rFonts w:ascii="Montserrat" w:hAnsi="Montserrat" w:cs="Times New Roman"/>
          <w:sz w:val="18"/>
          <w:szCs w:val="18"/>
        </w:rPr>
      </w:pPr>
      <w:r w:rsidRPr="008F3341">
        <w:rPr>
          <w:rFonts w:ascii="Montserrat" w:hAnsi="Montserrat" w:cs="Times New Roman"/>
          <w:sz w:val="18"/>
          <w:szCs w:val="18"/>
        </w:rPr>
        <w:t xml:space="preserve">Fuente: SEZAC con datos de </w:t>
      </w:r>
      <w:r>
        <w:rPr>
          <w:rFonts w:ascii="Montserrat" w:hAnsi="Montserrat" w:cs="Times New Roman"/>
          <w:sz w:val="18"/>
          <w:szCs w:val="18"/>
        </w:rPr>
        <w:t>INEGI, Exportaciones por entidad federativa.</w:t>
      </w:r>
    </w:p>
    <w:p w14:paraId="4B7251B9" w14:textId="77777777" w:rsidR="00BD6C48" w:rsidRDefault="00BD6C48" w:rsidP="00BD6C48">
      <w:pPr>
        <w:spacing w:line="360" w:lineRule="auto"/>
        <w:ind w:right="78"/>
        <w:rPr>
          <w:rFonts w:ascii="Montserrat" w:eastAsia="Times New Roman" w:hAnsi="Montserrat" w:cs="Times New Roman"/>
          <w:sz w:val="18"/>
          <w:szCs w:val="18"/>
        </w:rPr>
      </w:pPr>
    </w:p>
    <w:p w14:paraId="7BB5F58E" w14:textId="77777777" w:rsidR="00BD6C48" w:rsidRDefault="00BD6C48" w:rsidP="00BD6C48">
      <w:pPr>
        <w:spacing w:line="360" w:lineRule="auto"/>
        <w:ind w:right="78"/>
        <w:rPr>
          <w:rFonts w:ascii="Montserrat" w:eastAsia="Times New Roman" w:hAnsi="Montserrat" w:cs="Times New Roman"/>
          <w:sz w:val="18"/>
          <w:szCs w:val="18"/>
        </w:rPr>
      </w:pPr>
    </w:p>
    <w:p w14:paraId="0E9A3024" w14:textId="77777777" w:rsidR="00BD6C48" w:rsidRDefault="00BD6C48" w:rsidP="00BD6C48">
      <w:pPr>
        <w:spacing w:line="360" w:lineRule="auto"/>
        <w:ind w:right="78"/>
        <w:rPr>
          <w:rFonts w:ascii="Montserrat" w:eastAsia="Times New Roman" w:hAnsi="Montserrat" w:cs="Times New Roman"/>
          <w:sz w:val="18"/>
          <w:szCs w:val="18"/>
        </w:rPr>
      </w:pPr>
    </w:p>
    <w:p w14:paraId="4C3589C1" w14:textId="77777777" w:rsidR="00BD6C48" w:rsidRDefault="00BD6C48" w:rsidP="00BD6C48">
      <w:pPr>
        <w:spacing w:line="360" w:lineRule="auto"/>
        <w:ind w:right="78"/>
        <w:rPr>
          <w:rFonts w:ascii="Montserrat" w:eastAsia="Times New Roman" w:hAnsi="Montserrat" w:cs="Times New Roman"/>
          <w:sz w:val="18"/>
          <w:szCs w:val="18"/>
        </w:rPr>
      </w:pPr>
    </w:p>
    <w:p w14:paraId="3CF27F30" w14:textId="77777777" w:rsidR="00BD6C48" w:rsidRDefault="00BD6C48" w:rsidP="00BD6C48">
      <w:pPr>
        <w:spacing w:line="360" w:lineRule="auto"/>
        <w:ind w:right="78"/>
        <w:rPr>
          <w:rFonts w:ascii="Montserrat" w:eastAsia="Times New Roman" w:hAnsi="Montserrat" w:cs="Times New Roman"/>
          <w:sz w:val="18"/>
          <w:szCs w:val="18"/>
        </w:rPr>
      </w:pPr>
    </w:p>
    <w:p w14:paraId="3E06389E" w14:textId="77777777" w:rsidR="00BD6C48" w:rsidRDefault="00BD6C48" w:rsidP="00BD6C48">
      <w:pPr>
        <w:spacing w:line="360" w:lineRule="auto"/>
        <w:ind w:right="78"/>
        <w:rPr>
          <w:rFonts w:ascii="Montserrat" w:eastAsia="Times New Roman" w:hAnsi="Montserrat" w:cs="Times New Roman"/>
          <w:sz w:val="18"/>
          <w:szCs w:val="18"/>
        </w:rPr>
      </w:pPr>
    </w:p>
    <w:p w14:paraId="0FB6D99F" w14:textId="77777777" w:rsidR="00BD6C48" w:rsidRDefault="00BD6C48" w:rsidP="00BD6C48">
      <w:pPr>
        <w:spacing w:line="360" w:lineRule="auto"/>
        <w:ind w:right="78"/>
        <w:rPr>
          <w:rFonts w:ascii="Montserrat" w:eastAsia="Times New Roman" w:hAnsi="Montserrat" w:cs="Times New Roman"/>
          <w:sz w:val="18"/>
          <w:szCs w:val="18"/>
        </w:rPr>
      </w:pPr>
    </w:p>
    <w:p w14:paraId="74C76287" w14:textId="77777777" w:rsidR="00BD6C48" w:rsidRPr="00123E14" w:rsidRDefault="00BD6C48" w:rsidP="00BD6C48">
      <w:pPr>
        <w:pStyle w:val="Ttulo2"/>
        <w:numPr>
          <w:ilvl w:val="0"/>
          <w:numId w:val="0"/>
        </w:numPr>
        <w:spacing w:line="360" w:lineRule="auto"/>
        <w:rPr>
          <w:rFonts w:ascii="Montserrat" w:hAnsi="Montserrat" w:cstheme="minorHAnsi"/>
          <w:i w:val="0"/>
          <w:iCs w:val="0"/>
          <w:sz w:val="22"/>
          <w:szCs w:val="22"/>
          <w:lang w:val="es-MX"/>
        </w:rPr>
      </w:pPr>
      <w:bookmarkStart w:id="13" w:name="_Toc179193324"/>
      <w:r w:rsidRPr="00123E14">
        <w:rPr>
          <w:rFonts w:ascii="Montserrat" w:hAnsi="Montserrat" w:cstheme="minorHAnsi"/>
          <w:i w:val="0"/>
          <w:iCs w:val="0"/>
          <w:sz w:val="22"/>
          <w:szCs w:val="22"/>
          <w:lang w:val="es-MX"/>
        </w:rPr>
        <w:t>II.10 Producción minera</w:t>
      </w:r>
      <w:bookmarkEnd w:id="13"/>
    </w:p>
    <w:p w14:paraId="696FB7EB" w14:textId="77777777" w:rsidR="00D91C2E" w:rsidRPr="00123E14" w:rsidRDefault="00BD6C48" w:rsidP="00D91C2E">
      <w:pPr>
        <w:jc w:val="both"/>
        <w:rPr>
          <w:rFonts w:ascii="Montserrat" w:eastAsia="Calibri" w:hAnsi="Montserrat" w:cs="Times New Roman"/>
          <w:lang w:eastAsia="en-US"/>
        </w:rPr>
      </w:pPr>
      <w:bookmarkStart w:id="14" w:name="_Hlk195618262"/>
      <w:r w:rsidRPr="00123E14">
        <w:rPr>
          <w:rFonts w:ascii="Montserrat" w:eastAsia="Calibri" w:hAnsi="Montserrat" w:cs="Times New Roman"/>
          <w:lang w:eastAsia="en-US"/>
        </w:rPr>
        <w:t xml:space="preserve">En </w:t>
      </w:r>
      <w:r w:rsidR="00D91C2E" w:rsidRPr="00123E14">
        <w:rPr>
          <w:rFonts w:ascii="Montserrat" w:eastAsia="Calibri" w:hAnsi="Montserrat" w:cs="Times New Roman"/>
          <w:lang w:eastAsia="en-US"/>
        </w:rPr>
        <w:t xml:space="preserve">abril de 2026, Zacatecas registró una producción minera con un valor estimado de </w:t>
      </w:r>
      <w:r w:rsidR="00D91C2E" w:rsidRPr="00123E14">
        <w:rPr>
          <w:rFonts w:ascii="Montserrat" w:eastAsia="Calibri" w:hAnsi="Montserrat" w:cs="Times New Roman"/>
          <w:b/>
          <w:bCs/>
          <w:lang w:eastAsia="en-US"/>
        </w:rPr>
        <w:t>$12,913 millones de pesos (</w:t>
      </w:r>
      <w:proofErr w:type="spellStart"/>
      <w:r w:rsidR="00D91C2E" w:rsidRPr="00123E14">
        <w:rPr>
          <w:rFonts w:ascii="Montserrat" w:eastAsia="Calibri" w:hAnsi="Montserrat" w:cs="Times New Roman"/>
          <w:b/>
          <w:bCs/>
          <w:lang w:eastAsia="en-US"/>
        </w:rPr>
        <w:t>mdp</w:t>
      </w:r>
      <w:proofErr w:type="spellEnd"/>
      <w:r w:rsidR="00D91C2E" w:rsidRPr="00123E14">
        <w:rPr>
          <w:rFonts w:ascii="Montserrat" w:eastAsia="Calibri" w:hAnsi="Montserrat" w:cs="Times New Roman"/>
          <w:b/>
          <w:bCs/>
          <w:lang w:eastAsia="en-US"/>
        </w:rPr>
        <w:t>)</w:t>
      </w:r>
      <w:r w:rsidR="00D91C2E" w:rsidRPr="00123E14">
        <w:rPr>
          <w:rFonts w:ascii="Montserrat" w:eastAsia="Calibri" w:hAnsi="Montserrat" w:cs="Times New Roman"/>
          <w:lang w:eastAsia="en-US"/>
        </w:rPr>
        <w:t xml:space="preserve">, lo que representa el 29.2% del valor de toda la producción nacional de metales preciosos y metales industriales. </w:t>
      </w:r>
    </w:p>
    <w:p w14:paraId="7DEF9B6B" w14:textId="77777777" w:rsidR="00D91C2E" w:rsidRPr="00123E14" w:rsidRDefault="00D91C2E" w:rsidP="00D91C2E">
      <w:pPr>
        <w:spacing w:after="160"/>
        <w:jc w:val="both"/>
        <w:rPr>
          <w:rFonts w:ascii="Montserrat" w:eastAsia="Calibri" w:hAnsi="Montserrat" w:cs="Times New Roman"/>
          <w:lang w:eastAsia="en-US"/>
        </w:rPr>
      </w:pPr>
      <w:r w:rsidRPr="00123E14">
        <w:rPr>
          <w:rFonts w:ascii="Montserrat" w:eastAsia="Calibri" w:hAnsi="Montserrat" w:cs="Times New Roman"/>
          <w:lang w:eastAsia="en-US"/>
        </w:rPr>
        <w:t xml:space="preserve">En 2025, </w:t>
      </w:r>
      <w:r w:rsidRPr="00123E14">
        <w:rPr>
          <w:rFonts w:ascii="Montserrat" w:eastAsia="Calibri" w:hAnsi="Montserrat" w:cs="Times New Roman"/>
          <w:b/>
          <w:bCs/>
          <w:lang w:eastAsia="en-US"/>
        </w:rPr>
        <w:t xml:space="preserve">el valor anual estimado de la producción minera en Zacatecas fue de $101,766 </w:t>
      </w:r>
      <w:proofErr w:type="spellStart"/>
      <w:r w:rsidRPr="00123E14">
        <w:rPr>
          <w:rFonts w:ascii="Montserrat" w:eastAsia="Calibri" w:hAnsi="Montserrat" w:cs="Times New Roman"/>
          <w:b/>
          <w:bCs/>
          <w:lang w:eastAsia="en-US"/>
        </w:rPr>
        <w:t>mdp</w:t>
      </w:r>
      <w:proofErr w:type="spellEnd"/>
      <w:r w:rsidRPr="00123E14">
        <w:rPr>
          <w:rFonts w:ascii="Montserrat" w:eastAsia="Calibri" w:hAnsi="Montserrat" w:cs="Times New Roman"/>
          <w:lang w:eastAsia="en-US"/>
        </w:rPr>
        <w:t xml:space="preserve">, de los cuales el 35.6% corresponde a oro, 37.7% a plata, 12.7% a zinc, 9.0% a cobre y 5.0% a plomo. Por valor de producción, los principales municipios mineros son Mazapil y Fresnillo, y en menor proporción Sombrerete, Morelos y Chalchihuites. </w:t>
      </w:r>
    </w:p>
    <w:p w14:paraId="6C2A4B09" w14:textId="77777777" w:rsidR="00D91C2E" w:rsidRPr="00123E14" w:rsidRDefault="00D91C2E" w:rsidP="00D91C2E">
      <w:pPr>
        <w:spacing w:after="160"/>
        <w:jc w:val="both"/>
        <w:rPr>
          <w:rFonts w:ascii="Montserrat" w:eastAsia="Calibri" w:hAnsi="Montserrat" w:cs="Times New Roman"/>
          <w:lang w:eastAsia="en-US"/>
        </w:rPr>
      </w:pPr>
      <w:r w:rsidRPr="00123E14">
        <w:rPr>
          <w:rFonts w:ascii="Montserrat" w:eastAsia="Calibri" w:hAnsi="Montserrat" w:cs="Times New Roman"/>
          <w:lang w:eastAsia="en-US"/>
        </w:rPr>
        <w:t>Con estas cifras, Zacatecas se mantiene como líder nacional en producción de oro, plata, zinc y plomo, y segundo lugar en cobre.</w:t>
      </w:r>
    </w:p>
    <w:p w14:paraId="5578C190" w14:textId="1C213C9F" w:rsidR="00BD6C48" w:rsidRPr="00A43D43" w:rsidRDefault="00D91C2E" w:rsidP="00D91C2E">
      <w:pPr>
        <w:jc w:val="both"/>
        <w:rPr>
          <w:rFonts w:ascii="Montserrat" w:eastAsia="Calibri" w:hAnsi="Montserrat" w:cs="Times New Roman"/>
          <w:lang w:eastAsia="en-US"/>
        </w:rPr>
      </w:pPr>
      <w:r w:rsidRPr="00D91C2E">
        <w:rPr>
          <w:rFonts w:ascii="Montserrat" w:eastAsia="Calibri" w:hAnsi="Montserrat" w:cs="Times New Roman"/>
          <w:noProof/>
          <w:lang w:eastAsia="en-US"/>
        </w:rPr>
        <w:drawing>
          <wp:anchor distT="0" distB="0" distL="114300" distR="114300" simplePos="0" relativeHeight="252370944" behindDoc="0" locked="0" layoutInCell="1" allowOverlap="1" wp14:anchorId="421F520A" wp14:editId="47DFE9DE">
            <wp:simplePos x="0" y="0"/>
            <wp:positionH relativeFrom="column">
              <wp:posOffset>1228725</wp:posOffset>
            </wp:positionH>
            <wp:positionV relativeFrom="page">
              <wp:posOffset>3451225</wp:posOffset>
            </wp:positionV>
            <wp:extent cx="5612130" cy="2103755"/>
            <wp:effectExtent l="0" t="0" r="762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612130" cy="2103755"/>
                    </a:xfrm>
                    <a:prstGeom prst="rect">
                      <a:avLst/>
                    </a:prstGeom>
                  </pic:spPr>
                </pic:pic>
              </a:graphicData>
            </a:graphic>
          </wp:anchor>
        </w:drawing>
      </w:r>
    </w:p>
    <w:p w14:paraId="14A6A647" w14:textId="40337403" w:rsidR="00BD6C48" w:rsidRPr="001E648D" w:rsidRDefault="00BD6C48" w:rsidP="00BD6C48">
      <w:pPr>
        <w:jc w:val="both"/>
        <w:rPr>
          <w:rFonts w:ascii="Montserrat" w:eastAsia="Calibri" w:hAnsi="Montserrat" w:cs="Times New Roman"/>
          <w:lang w:eastAsia="en-US"/>
        </w:rPr>
      </w:pPr>
    </w:p>
    <w:p w14:paraId="5845BA06" w14:textId="77777777" w:rsidR="00BD6C48" w:rsidRDefault="00BD6C48" w:rsidP="00BD6C48">
      <w:pPr>
        <w:spacing w:line="360" w:lineRule="auto"/>
        <w:jc w:val="both"/>
        <w:rPr>
          <w:rFonts w:ascii="Montserrat" w:eastAsia="Calibri" w:hAnsi="Montserrat" w:cs="Times New Roman"/>
          <w:lang w:eastAsia="en-US"/>
        </w:rPr>
      </w:pPr>
    </w:p>
    <w:p w14:paraId="05FE55EB" w14:textId="77777777" w:rsidR="00BD6C48" w:rsidRPr="00E82D51" w:rsidRDefault="00BD6C48" w:rsidP="00BD6C48">
      <w:pPr>
        <w:spacing w:after="160" w:line="360" w:lineRule="auto"/>
        <w:jc w:val="both"/>
        <w:rPr>
          <w:rFonts w:ascii="Montserrat" w:eastAsia="Calibri" w:hAnsi="Montserrat" w:cs="Times New Roman"/>
          <w:lang w:eastAsia="en-US"/>
        </w:rPr>
      </w:pPr>
    </w:p>
    <w:p w14:paraId="0932D4C4" w14:textId="77777777" w:rsidR="00BD6C48" w:rsidRDefault="00BD6C48" w:rsidP="00BD6C48">
      <w:pPr>
        <w:spacing w:line="360" w:lineRule="auto"/>
        <w:jc w:val="both"/>
        <w:rPr>
          <w:rFonts w:ascii="Montserrat" w:hAnsi="Montserrat"/>
        </w:rPr>
      </w:pPr>
    </w:p>
    <w:p w14:paraId="7E19261C" w14:textId="77777777" w:rsidR="00BD6C48" w:rsidRDefault="00BD6C48" w:rsidP="00BD6C48">
      <w:pPr>
        <w:spacing w:after="160" w:line="360" w:lineRule="auto"/>
        <w:jc w:val="both"/>
        <w:rPr>
          <w:rFonts w:ascii="Montserrat" w:eastAsia="Calibri" w:hAnsi="Montserrat" w:cs="Times New Roman"/>
          <w:lang w:eastAsia="en-US"/>
        </w:rPr>
      </w:pPr>
    </w:p>
    <w:p w14:paraId="25D8083E" w14:textId="77777777" w:rsidR="00BD6C48" w:rsidRDefault="00BD6C48" w:rsidP="00BD6C48">
      <w:pPr>
        <w:spacing w:after="160" w:line="360" w:lineRule="auto"/>
        <w:jc w:val="both"/>
        <w:rPr>
          <w:rFonts w:ascii="Montserrat" w:eastAsia="Calibri" w:hAnsi="Montserrat" w:cs="Times New Roman"/>
          <w:lang w:eastAsia="en-US"/>
        </w:rPr>
      </w:pPr>
    </w:p>
    <w:p w14:paraId="6BC106F7" w14:textId="77777777" w:rsidR="00BD6C48" w:rsidRPr="007E7BE4" w:rsidRDefault="00BD6C48" w:rsidP="00BD6C48">
      <w:pPr>
        <w:spacing w:after="160" w:line="360" w:lineRule="auto"/>
        <w:jc w:val="both"/>
        <w:rPr>
          <w:rFonts w:ascii="Montserrat" w:eastAsia="Calibri" w:hAnsi="Montserrat" w:cs="Times New Roman"/>
          <w:lang w:eastAsia="en-US"/>
        </w:rPr>
      </w:pPr>
    </w:p>
    <w:p w14:paraId="673526C4" w14:textId="77777777" w:rsidR="00BD6C48" w:rsidRPr="007E7BE4" w:rsidRDefault="00BD6C48" w:rsidP="00BD6C48">
      <w:pPr>
        <w:spacing w:after="160"/>
        <w:jc w:val="both"/>
        <w:rPr>
          <w:rFonts w:ascii="Montserrat" w:eastAsia="Calibri" w:hAnsi="Montserrat" w:cs="Times New Roman"/>
          <w:lang w:eastAsia="en-US"/>
        </w:rPr>
      </w:pPr>
    </w:p>
    <w:p w14:paraId="7D1D22E9" w14:textId="77777777" w:rsidR="00BD6C48" w:rsidRPr="007E7BE4" w:rsidRDefault="00BD6C48" w:rsidP="00BD6C48">
      <w:pPr>
        <w:spacing w:after="160"/>
        <w:jc w:val="both"/>
        <w:rPr>
          <w:rFonts w:ascii="Montserrat" w:eastAsia="Calibri" w:hAnsi="Montserrat" w:cs="Times New Roman"/>
          <w:lang w:eastAsia="en-US"/>
        </w:rPr>
      </w:pPr>
    </w:p>
    <w:p w14:paraId="61D1528F" w14:textId="77777777" w:rsidR="00BD6C48" w:rsidRPr="007E7BE4" w:rsidRDefault="00BD6C48" w:rsidP="00BD6C48">
      <w:pPr>
        <w:spacing w:after="160"/>
        <w:jc w:val="both"/>
        <w:rPr>
          <w:rFonts w:ascii="Montserrat" w:eastAsia="Calibri" w:hAnsi="Montserrat" w:cs="Times New Roman"/>
          <w:lang w:eastAsia="en-US"/>
        </w:rPr>
      </w:pPr>
    </w:p>
    <w:p w14:paraId="365912FD" w14:textId="52F3D1E8" w:rsidR="00BD6C48" w:rsidRPr="007E7BE4" w:rsidRDefault="00BD6C48" w:rsidP="00BD6C48">
      <w:pPr>
        <w:spacing w:after="160"/>
        <w:jc w:val="both"/>
        <w:rPr>
          <w:rFonts w:ascii="Montserrat" w:eastAsia="Calibri" w:hAnsi="Montserrat" w:cs="Times New Roman"/>
          <w:lang w:eastAsia="en-US"/>
        </w:rPr>
      </w:pPr>
    </w:p>
    <w:p w14:paraId="123A41FD" w14:textId="6EC8A2CC" w:rsidR="00BD6C48" w:rsidRPr="007E7BE4" w:rsidRDefault="00D91C2E" w:rsidP="00BD6C48">
      <w:pPr>
        <w:spacing w:after="160"/>
        <w:jc w:val="both"/>
        <w:rPr>
          <w:rFonts w:ascii="Montserrat" w:eastAsia="Calibri" w:hAnsi="Montserrat" w:cs="Times New Roman"/>
          <w:lang w:eastAsia="en-US"/>
        </w:rPr>
      </w:pPr>
      <w:r w:rsidRPr="00D91C2E">
        <w:rPr>
          <w:rFonts w:ascii="Montserrat" w:eastAsia="Calibri" w:hAnsi="Montserrat" w:cs="Times New Roman"/>
          <w:noProof/>
          <w:lang w:eastAsia="en-US"/>
        </w:rPr>
        <w:drawing>
          <wp:anchor distT="0" distB="0" distL="114300" distR="114300" simplePos="0" relativeHeight="252372992" behindDoc="0" locked="0" layoutInCell="1" allowOverlap="1" wp14:anchorId="42D3491D" wp14:editId="2D5E5619">
            <wp:simplePos x="0" y="0"/>
            <wp:positionH relativeFrom="margin">
              <wp:posOffset>1400175</wp:posOffset>
            </wp:positionH>
            <wp:positionV relativeFrom="page">
              <wp:posOffset>1516380</wp:posOffset>
            </wp:positionV>
            <wp:extent cx="5612130" cy="3028315"/>
            <wp:effectExtent l="0" t="0" r="7620" b="63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612130" cy="3028315"/>
                    </a:xfrm>
                    <a:prstGeom prst="rect">
                      <a:avLst/>
                    </a:prstGeom>
                  </pic:spPr>
                </pic:pic>
              </a:graphicData>
            </a:graphic>
          </wp:anchor>
        </w:drawing>
      </w:r>
    </w:p>
    <w:p w14:paraId="600244B9" w14:textId="77777777" w:rsidR="00BD6C48" w:rsidRPr="00D1327F" w:rsidRDefault="00BD6C48" w:rsidP="00BD6C48">
      <w:pPr>
        <w:spacing w:after="160"/>
        <w:jc w:val="both"/>
        <w:outlineLvl w:val="1"/>
        <w:rPr>
          <w:rFonts w:ascii="Montserrat" w:eastAsia="Calibri" w:hAnsi="Montserrat" w:cs="Times New Roman"/>
          <w:b/>
          <w:bCs/>
          <w:lang w:eastAsia="en-US"/>
        </w:rPr>
      </w:pPr>
    </w:p>
    <w:p w14:paraId="521367CA" w14:textId="77777777" w:rsidR="00BD6C48" w:rsidRPr="00D1327F" w:rsidRDefault="00BD6C48" w:rsidP="00BD6C48">
      <w:pPr>
        <w:spacing w:after="160" w:line="259" w:lineRule="auto"/>
        <w:jc w:val="both"/>
        <w:rPr>
          <w:rFonts w:ascii="Montserrat" w:eastAsia="Times New Roman" w:hAnsi="Montserrat" w:cs="Times New Roman"/>
        </w:rPr>
      </w:pPr>
    </w:p>
    <w:p w14:paraId="4D819084" w14:textId="77777777" w:rsidR="00BD6C48" w:rsidRDefault="00BD6C48" w:rsidP="00BD6C48">
      <w:pPr>
        <w:spacing w:after="160" w:line="259" w:lineRule="auto"/>
        <w:jc w:val="both"/>
        <w:rPr>
          <w:rFonts w:ascii="Montserrat" w:eastAsia="Times New Roman" w:hAnsi="Montserrat" w:cs="Times New Roman"/>
        </w:rPr>
      </w:pPr>
    </w:p>
    <w:p w14:paraId="7E91F383" w14:textId="77777777" w:rsidR="00BD6C48" w:rsidRDefault="00BD6C48" w:rsidP="00BD6C48">
      <w:pPr>
        <w:spacing w:after="160" w:line="259" w:lineRule="auto"/>
        <w:jc w:val="both"/>
        <w:rPr>
          <w:rFonts w:ascii="Montserrat" w:eastAsia="Times New Roman" w:hAnsi="Montserrat" w:cs="Times New Roman"/>
        </w:rPr>
      </w:pPr>
    </w:p>
    <w:p w14:paraId="4037E772" w14:textId="77777777" w:rsidR="00BD6C48" w:rsidRDefault="00BD6C48" w:rsidP="00BD6C48">
      <w:pPr>
        <w:spacing w:after="160" w:line="259" w:lineRule="auto"/>
        <w:jc w:val="both"/>
        <w:rPr>
          <w:rFonts w:ascii="Montserrat" w:eastAsia="Times New Roman" w:hAnsi="Montserrat" w:cs="Times New Roman"/>
        </w:rPr>
      </w:pPr>
    </w:p>
    <w:p w14:paraId="3BB6C7D2" w14:textId="77777777" w:rsidR="00BD6C48" w:rsidRDefault="00BD6C48" w:rsidP="00BD6C48">
      <w:pPr>
        <w:spacing w:after="160" w:line="259" w:lineRule="auto"/>
        <w:jc w:val="both"/>
        <w:rPr>
          <w:rFonts w:ascii="Montserrat" w:eastAsia="Times New Roman" w:hAnsi="Montserrat" w:cs="Times New Roman"/>
        </w:rPr>
      </w:pPr>
    </w:p>
    <w:p w14:paraId="6E1CA119" w14:textId="77777777" w:rsidR="00BD6C48" w:rsidRDefault="00BD6C48" w:rsidP="00BD6C48">
      <w:pPr>
        <w:spacing w:after="160" w:line="259" w:lineRule="auto"/>
        <w:jc w:val="both"/>
        <w:rPr>
          <w:rFonts w:ascii="Montserrat" w:eastAsia="Times New Roman" w:hAnsi="Montserrat" w:cs="Times New Roman"/>
        </w:rPr>
      </w:pPr>
    </w:p>
    <w:p w14:paraId="5B5D25CE" w14:textId="77777777" w:rsidR="00BD6C48" w:rsidRDefault="00BD6C48" w:rsidP="00BD6C48">
      <w:pPr>
        <w:spacing w:after="0" w:line="259" w:lineRule="auto"/>
        <w:jc w:val="both"/>
        <w:rPr>
          <w:rFonts w:ascii="Montserrat" w:eastAsia="Times New Roman" w:hAnsi="Montserrat" w:cs="Times New Roman"/>
        </w:rPr>
      </w:pPr>
    </w:p>
    <w:p w14:paraId="1F803511" w14:textId="77777777" w:rsidR="00BD6C48" w:rsidRDefault="00BD6C48" w:rsidP="00BD6C48">
      <w:pPr>
        <w:spacing w:after="0" w:line="259" w:lineRule="auto"/>
        <w:jc w:val="both"/>
        <w:rPr>
          <w:rFonts w:ascii="Montserrat" w:eastAsia="Times New Roman" w:hAnsi="Montserrat" w:cs="Times New Roman"/>
        </w:rPr>
      </w:pPr>
    </w:p>
    <w:p w14:paraId="14808FDD" w14:textId="77777777" w:rsidR="00BD6C48" w:rsidRDefault="00BD6C48" w:rsidP="00BD6C48">
      <w:pPr>
        <w:spacing w:after="0" w:line="259" w:lineRule="auto"/>
        <w:jc w:val="both"/>
        <w:rPr>
          <w:rFonts w:ascii="Montserrat" w:eastAsia="Times New Roman" w:hAnsi="Montserrat" w:cs="Times New Roman"/>
        </w:rPr>
      </w:pPr>
    </w:p>
    <w:p w14:paraId="231BDE17" w14:textId="77777777" w:rsidR="00BD6C48" w:rsidRDefault="00BD6C48" w:rsidP="00BD6C48">
      <w:pPr>
        <w:spacing w:before="240" w:after="160"/>
        <w:ind w:right="2346"/>
        <w:jc w:val="right"/>
        <w:rPr>
          <w:rFonts w:ascii="Montserrat" w:eastAsia="Times New Roman" w:hAnsi="Montserrat" w:cs="Times New Roman"/>
          <w:sz w:val="18"/>
          <w:szCs w:val="18"/>
        </w:rPr>
      </w:pPr>
      <w:r w:rsidRPr="007E7BE4">
        <w:rPr>
          <w:rFonts w:ascii="Montserrat" w:eastAsia="Times New Roman" w:hAnsi="Montserrat" w:cs="Times New Roman"/>
          <w:sz w:val="18"/>
          <w:szCs w:val="18"/>
        </w:rPr>
        <w:t>Fuente: SEZAC con datos de INEGI, Producción minera por entidad federativa.</w:t>
      </w:r>
    </w:p>
    <w:p w14:paraId="7F23D2CC" w14:textId="77777777" w:rsidR="00BD6C48" w:rsidRDefault="00BD6C48" w:rsidP="00BD6C48">
      <w:pPr>
        <w:spacing w:after="0" w:line="259" w:lineRule="auto"/>
        <w:jc w:val="both"/>
        <w:rPr>
          <w:rFonts w:ascii="Montserrat" w:eastAsia="Times New Roman" w:hAnsi="Montserrat" w:cs="Times New Roman"/>
        </w:rPr>
      </w:pPr>
    </w:p>
    <w:p w14:paraId="1C5AD007" w14:textId="77777777" w:rsidR="00BD6C48" w:rsidRDefault="00BD6C48" w:rsidP="00BD6C48">
      <w:pPr>
        <w:spacing w:after="0" w:line="259" w:lineRule="auto"/>
        <w:jc w:val="both"/>
        <w:rPr>
          <w:rFonts w:ascii="Montserrat" w:eastAsia="Times New Roman" w:hAnsi="Montserrat" w:cs="Times New Roman"/>
        </w:rPr>
      </w:pPr>
    </w:p>
    <w:p w14:paraId="2D2388D0" w14:textId="77777777" w:rsidR="00BD6C48" w:rsidRPr="00123E14" w:rsidRDefault="00BD6C48" w:rsidP="00BD6C48">
      <w:pPr>
        <w:spacing w:after="0" w:line="259" w:lineRule="auto"/>
        <w:jc w:val="both"/>
        <w:rPr>
          <w:rFonts w:ascii="Montserrat" w:eastAsia="Times New Roman" w:hAnsi="Montserrat" w:cs="Times New Roman"/>
        </w:rPr>
      </w:pPr>
    </w:p>
    <w:bookmarkEnd w:id="14"/>
    <w:p w14:paraId="474458DF" w14:textId="77777777" w:rsidR="00BD6C48" w:rsidRPr="00123E14" w:rsidRDefault="00BD6C48" w:rsidP="00BD6C48">
      <w:pPr>
        <w:widowControl w:val="0"/>
        <w:spacing w:line="360" w:lineRule="auto"/>
        <w:jc w:val="both"/>
        <w:rPr>
          <w:rFonts w:ascii="Montserrat" w:hAnsi="Montserrat" w:cstheme="minorHAnsi"/>
          <w:b/>
          <w:lang w:val="es-ES"/>
        </w:rPr>
      </w:pPr>
      <w:r w:rsidRPr="00123E14">
        <w:rPr>
          <w:rFonts w:ascii="Montserrat" w:hAnsi="Montserrat" w:cstheme="minorHAnsi"/>
          <w:b/>
          <w:lang w:val="es-ES"/>
        </w:rPr>
        <w:t>3.</w:t>
      </w:r>
      <w:r w:rsidRPr="00123E14">
        <w:rPr>
          <w:rFonts w:ascii="Montserrat" w:hAnsi="Montserrat" w:cstheme="minorHAnsi"/>
          <w:b/>
          <w:lang w:val="es-ES"/>
        </w:rPr>
        <w:tab/>
        <w:t>Organización y Objeto Social</w:t>
      </w:r>
    </w:p>
    <w:p w14:paraId="24123D87" w14:textId="77777777" w:rsidR="00BD6C48" w:rsidRPr="00123E14" w:rsidRDefault="00BD6C48" w:rsidP="00BD6C48">
      <w:pPr>
        <w:numPr>
          <w:ilvl w:val="0"/>
          <w:numId w:val="19"/>
        </w:numPr>
        <w:spacing w:line="360" w:lineRule="auto"/>
        <w:ind w:left="1701" w:hanging="567"/>
        <w:contextualSpacing/>
        <w:jc w:val="both"/>
        <w:rPr>
          <w:rFonts w:ascii="Montserrat" w:eastAsia="Times New Roman" w:hAnsi="Montserrat" w:cstheme="minorHAnsi"/>
          <w:b/>
          <w:lang w:eastAsia="es-ES_tradnl"/>
        </w:rPr>
      </w:pPr>
      <w:r w:rsidRPr="00123E14">
        <w:rPr>
          <w:rFonts w:ascii="Montserrat" w:eastAsia="Times New Roman" w:hAnsi="Montserrat" w:cstheme="minorHAnsi"/>
          <w:b/>
          <w:lang w:eastAsia="es-ES_tradnl"/>
        </w:rPr>
        <w:t>Objeto social.</w:t>
      </w:r>
    </w:p>
    <w:p w14:paraId="6ACF27B3"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El ejercicio del Poder Ejecutivo de acuerdo con el contenido de los artículos 72, 73, 74 y 84 de la Constitución Política del Estado Libre y Soberano de Zacatecas, se deposita en un ciudadano denominado “Gobernador del Estado de Zacatecas”, quien representa al Estado ante la Federación y sus partes integrantes, es el jefe del Ejecutivo y de la Administración Pública.</w:t>
      </w:r>
    </w:p>
    <w:p w14:paraId="2832FF0E" w14:textId="77777777" w:rsidR="00BD6C48" w:rsidRPr="00123E14" w:rsidRDefault="00BD6C48" w:rsidP="00BD6C48">
      <w:pPr>
        <w:numPr>
          <w:ilvl w:val="0"/>
          <w:numId w:val="19"/>
        </w:numPr>
        <w:spacing w:line="360" w:lineRule="auto"/>
        <w:ind w:left="1701" w:hanging="567"/>
        <w:contextualSpacing/>
        <w:rPr>
          <w:rFonts w:ascii="Montserrat" w:hAnsi="Montserrat" w:cstheme="minorHAnsi"/>
          <w:b/>
          <w:bCs/>
          <w:lang w:val="es-ES"/>
        </w:rPr>
      </w:pPr>
      <w:r w:rsidRPr="00123E14">
        <w:rPr>
          <w:rFonts w:ascii="Montserrat" w:hAnsi="Montserrat" w:cstheme="minorHAnsi"/>
          <w:b/>
          <w:bCs/>
          <w:lang w:val="es-ES"/>
        </w:rPr>
        <w:lastRenderedPageBreak/>
        <w:t>Principal Actividad</w:t>
      </w:r>
    </w:p>
    <w:p w14:paraId="476F8DD5"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El Poder Ejecutivo tiene como principal actividad la de ejecutar y hacer cumplir la Constitución Política de los Estados Unidos Mexicanos, la Constitución Política del Estado Libre y Soberano de Zacatecas y las Leyes que de ellas emanen; publicar, difundir y hacer cumplir las leyes federales, ordenar y reglamentar en lo administrativo lo necesario para su ejecución. Las facultades y obligaciones, e impedimentos del Gobernador como Titular del Poder Ejecutivo, están definidas en los artículos 82 y 83 de la Constitución Política del Estado Libre y Soberano de Zacatecas.</w:t>
      </w:r>
    </w:p>
    <w:p w14:paraId="1DA104BD" w14:textId="77777777" w:rsidR="00BD6C48" w:rsidRPr="00123E14" w:rsidRDefault="00BD6C48" w:rsidP="00BD6C48">
      <w:pPr>
        <w:numPr>
          <w:ilvl w:val="0"/>
          <w:numId w:val="19"/>
        </w:numPr>
        <w:spacing w:line="360" w:lineRule="auto"/>
        <w:ind w:left="1701" w:hanging="567"/>
        <w:contextualSpacing/>
        <w:rPr>
          <w:rFonts w:ascii="Montserrat" w:hAnsi="Montserrat" w:cstheme="minorHAnsi"/>
          <w:b/>
          <w:bCs/>
          <w:lang w:val="es-ES"/>
        </w:rPr>
      </w:pPr>
      <w:r w:rsidRPr="00123E14">
        <w:rPr>
          <w:rFonts w:ascii="Montserrat" w:eastAsia="Times New Roman" w:hAnsi="Montserrat" w:cstheme="minorHAnsi"/>
          <w:b/>
          <w:lang w:eastAsia="es-ES_tradnl"/>
        </w:rPr>
        <w:t>Ejercicio fiscal</w:t>
      </w:r>
      <w:r w:rsidRPr="00123E14">
        <w:rPr>
          <w:rFonts w:ascii="Montserrat" w:hAnsi="Montserrat" w:cstheme="minorHAnsi"/>
          <w:b/>
          <w:bCs/>
          <w:lang w:val="es-ES"/>
        </w:rPr>
        <w:t>.</w:t>
      </w:r>
    </w:p>
    <w:p w14:paraId="453F90C4" w14:textId="30247690" w:rsidR="00BD6C48" w:rsidRPr="00123E14" w:rsidRDefault="00BD6C48" w:rsidP="00BD6C48">
      <w:pPr>
        <w:spacing w:line="360" w:lineRule="auto"/>
        <w:jc w:val="both"/>
        <w:rPr>
          <w:rFonts w:ascii="Montserrat" w:eastAsia="Times New Roman" w:hAnsi="Montserrat" w:cstheme="minorHAnsi"/>
          <w:b/>
          <w:bCs/>
          <w:lang w:eastAsia="es-ES_tradnl"/>
        </w:rPr>
      </w:pPr>
      <w:r w:rsidRPr="00123E14">
        <w:rPr>
          <w:rFonts w:ascii="Montserrat" w:eastAsia="Times New Roman" w:hAnsi="Montserrat" w:cstheme="minorHAnsi"/>
          <w:lang w:eastAsia="es-ES_tradnl"/>
        </w:rPr>
        <w:t xml:space="preserve">El periodo que se informa es </w:t>
      </w:r>
      <w:r w:rsidRPr="00262EC1">
        <w:rPr>
          <w:rFonts w:ascii="Montserrat" w:eastAsia="Times New Roman" w:hAnsi="Montserrat" w:cstheme="minorHAnsi"/>
          <w:lang w:eastAsia="es-ES_tradnl"/>
        </w:rPr>
        <w:t xml:space="preserve">del </w:t>
      </w:r>
      <w:r w:rsidRPr="00262EC1">
        <w:rPr>
          <w:rFonts w:ascii="Montserrat" w:eastAsia="Times New Roman" w:hAnsi="Montserrat" w:cstheme="minorHAnsi"/>
          <w:b/>
          <w:bCs/>
          <w:lang w:eastAsia="es-ES_tradnl"/>
        </w:rPr>
        <w:t xml:space="preserve">01 de enero al </w:t>
      </w:r>
      <w:r w:rsidRPr="00262EC1">
        <w:rPr>
          <w:rFonts w:ascii="Montserrat" w:hAnsi="Montserrat" w:cstheme="minorHAnsi"/>
          <w:b/>
          <w:bCs/>
        </w:rPr>
        <w:t>3</w:t>
      </w:r>
      <w:r w:rsidR="001B7F35" w:rsidRPr="00262EC1">
        <w:rPr>
          <w:rFonts w:ascii="Montserrat" w:hAnsi="Montserrat" w:cstheme="minorHAnsi"/>
          <w:b/>
          <w:bCs/>
        </w:rPr>
        <w:t>0</w:t>
      </w:r>
      <w:r w:rsidRPr="00262EC1">
        <w:rPr>
          <w:rFonts w:ascii="Montserrat" w:hAnsi="Montserrat" w:cstheme="minorHAnsi"/>
          <w:b/>
          <w:bCs/>
        </w:rPr>
        <w:t xml:space="preserve"> de </w:t>
      </w:r>
      <w:r w:rsidR="001B7F35" w:rsidRPr="00262EC1">
        <w:rPr>
          <w:rFonts w:ascii="Montserrat" w:hAnsi="Montserrat" w:cstheme="minorHAnsi"/>
          <w:b/>
          <w:bCs/>
        </w:rPr>
        <w:t>juni</w:t>
      </w:r>
      <w:r w:rsidRPr="00262EC1">
        <w:rPr>
          <w:rFonts w:ascii="Montserrat" w:hAnsi="Montserrat" w:cstheme="minorHAnsi"/>
          <w:b/>
          <w:bCs/>
        </w:rPr>
        <w:t>o de 2026</w:t>
      </w:r>
      <w:r w:rsidRPr="00262EC1">
        <w:rPr>
          <w:rFonts w:ascii="Montserrat" w:eastAsia="Times New Roman" w:hAnsi="Montserrat" w:cstheme="minorHAnsi"/>
          <w:b/>
          <w:bCs/>
          <w:lang w:eastAsia="es-ES_tradnl"/>
        </w:rPr>
        <w:t>.</w:t>
      </w:r>
    </w:p>
    <w:p w14:paraId="32A17B55" w14:textId="77777777" w:rsidR="00BD6C48" w:rsidRPr="00123E14" w:rsidRDefault="00BD6C48" w:rsidP="00BD6C48">
      <w:pPr>
        <w:numPr>
          <w:ilvl w:val="0"/>
          <w:numId w:val="19"/>
        </w:numPr>
        <w:spacing w:after="0" w:line="360" w:lineRule="auto"/>
        <w:ind w:left="1701" w:hanging="567"/>
        <w:rPr>
          <w:rFonts w:ascii="Montserrat" w:eastAsia="Times New Roman" w:hAnsi="Montserrat" w:cstheme="minorHAnsi"/>
          <w:b/>
          <w:lang w:eastAsia="es-ES_tradnl"/>
        </w:rPr>
      </w:pPr>
      <w:r w:rsidRPr="00123E14">
        <w:rPr>
          <w:rFonts w:ascii="Montserrat" w:eastAsia="Times New Roman" w:hAnsi="Montserrat" w:cstheme="minorHAnsi"/>
          <w:b/>
          <w:lang w:eastAsia="es-ES_tradnl"/>
        </w:rPr>
        <w:t>Régimen jurídico.</w:t>
      </w:r>
    </w:p>
    <w:p w14:paraId="78053455" w14:textId="77777777" w:rsidR="00BD6C48" w:rsidRPr="00123E14" w:rsidRDefault="00BD6C48" w:rsidP="00BD6C48">
      <w:pPr>
        <w:spacing w:line="360" w:lineRule="auto"/>
        <w:jc w:val="both"/>
        <w:rPr>
          <w:rFonts w:ascii="Montserrat" w:eastAsia="Times New Roman" w:hAnsi="Montserrat" w:cstheme="minorHAnsi"/>
          <w:i/>
          <w:lang w:eastAsia="es-ES_tradnl"/>
        </w:rPr>
      </w:pPr>
      <w:r w:rsidRPr="00123E14">
        <w:rPr>
          <w:rFonts w:ascii="Montserrat" w:eastAsia="Times New Roman" w:hAnsi="Montserrat" w:cstheme="minorHAnsi"/>
          <w:lang w:eastAsia="es-ES_tradnl"/>
        </w:rPr>
        <w:t>El Gobierno del Estado de Zacatecas está sujeto al orden jurídico Federal por la Constitución Política de los Estados Unidos Mexicanos y las leyes que de ella emanan; a la Constitución Política del Estado Libre y Soberano de Zacatecas y a las Leyes Estatales que de ésta se deriven. Lo anterior con fundamento en el artículo 40 de la Constitución Política de los Estados Unidos Mexicanos que establece:</w:t>
      </w:r>
      <w:r w:rsidRPr="00123E14">
        <w:rPr>
          <w:rFonts w:ascii="Montserrat" w:eastAsia="Times New Roman" w:hAnsi="Montserrat" w:cstheme="minorHAnsi"/>
          <w:i/>
          <w:lang w:eastAsia="es-ES_tradnl"/>
        </w:rPr>
        <w:t xml:space="preserve"> “Es voluntad del pueblo mexicano constituirse en una República representativa, democrática, laica y federal, compuesta por Estados libres y soberanos en todo lo concerniente a su régimen interior, y por la Ciudad de México, unidos en una federación establecida según los principios de esta ley fundamental.”</w:t>
      </w:r>
    </w:p>
    <w:p w14:paraId="7AB59384" w14:textId="77777777" w:rsidR="00BD6C48" w:rsidRPr="00123E14" w:rsidRDefault="00BD6C48" w:rsidP="00BD6C48">
      <w:pPr>
        <w:numPr>
          <w:ilvl w:val="0"/>
          <w:numId w:val="19"/>
        </w:numPr>
        <w:spacing w:line="360" w:lineRule="auto"/>
        <w:ind w:left="1701" w:hanging="567"/>
        <w:contextualSpacing/>
        <w:jc w:val="both"/>
        <w:rPr>
          <w:rFonts w:ascii="Montserrat" w:eastAsia="Times New Roman" w:hAnsi="Montserrat" w:cstheme="minorHAnsi"/>
          <w:b/>
          <w:lang w:eastAsia="es-ES_tradnl"/>
        </w:rPr>
      </w:pPr>
      <w:r w:rsidRPr="00123E14">
        <w:rPr>
          <w:rFonts w:ascii="Montserrat" w:eastAsia="Times New Roman" w:hAnsi="Montserrat" w:cstheme="minorHAnsi"/>
          <w:b/>
          <w:lang w:eastAsia="es-ES_tradnl"/>
        </w:rPr>
        <w:t>Consideraciones fiscales del ente: revelar el tipo de contribuciones que esté obligado a pagar o retener.</w:t>
      </w:r>
    </w:p>
    <w:p w14:paraId="22E92BDC" w14:textId="77777777" w:rsidR="00BD6C48"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El Poder Ejecutivo del Estado de Zacatecas se encuentra inscrito en el Servicio de Administración Tributaria de la Secretaría de Hacienda y Crédito Público, con la Actividad de Administración Pública Estatal en General, como Persona Moral Con Fines No Lucrativos, de acuerdo con el Título III, de la Ley del Impuesto Sobre la Renta vigente. Por lo que el Poder Ejecutivo, no es contribuyente del Impuesto Sobre la Renta (ISR).</w:t>
      </w:r>
    </w:p>
    <w:p w14:paraId="0612C2AF" w14:textId="77777777" w:rsidR="00262EC1" w:rsidRPr="00123E14" w:rsidRDefault="00262EC1" w:rsidP="00BD6C48">
      <w:pPr>
        <w:spacing w:line="360" w:lineRule="auto"/>
        <w:jc w:val="both"/>
        <w:rPr>
          <w:rFonts w:ascii="Montserrat" w:eastAsia="Times New Roman" w:hAnsi="Montserrat" w:cstheme="minorHAnsi"/>
          <w:lang w:eastAsia="es-ES_tradnl"/>
        </w:rPr>
      </w:pPr>
    </w:p>
    <w:p w14:paraId="664468F7" w14:textId="77777777" w:rsidR="00BD6C48" w:rsidRPr="00123E14" w:rsidRDefault="00BD6C48" w:rsidP="00BD6C48">
      <w:pPr>
        <w:numPr>
          <w:ilvl w:val="0"/>
          <w:numId w:val="19"/>
        </w:numPr>
        <w:spacing w:line="360" w:lineRule="auto"/>
        <w:ind w:left="1701" w:hanging="567"/>
        <w:contextualSpacing/>
        <w:jc w:val="both"/>
        <w:rPr>
          <w:rFonts w:ascii="Montserrat" w:eastAsia="Times New Roman" w:hAnsi="Montserrat" w:cstheme="minorHAnsi"/>
          <w:b/>
          <w:lang w:eastAsia="es-ES_tradnl"/>
        </w:rPr>
      </w:pPr>
      <w:r w:rsidRPr="00123E14">
        <w:rPr>
          <w:rFonts w:ascii="Montserrat" w:eastAsia="Times New Roman" w:hAnsi="Montserrat" w:cstheme="minorHAnsi"/>
          <w:b/>
          <w:lang w:eastAsia="es-ES_tradnl"/>
        </w:rPr>
        <w:lastRenderedPageBreak/>
        <w:t>Estructura organizacional básica.</w:t>
      </w:r>
    </w:p>
    <w:p w14:paraId="697BC7F6"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Para el desarrollo de sus actividades, el Poder Ejecutivo cuenta con la Ley Orgánica de la Administración Pública del Estado de Zacatecas vigente a partir del 1° de enero de 2017 y la última reforma se publicó el 15 de octubre de 2025 mediante Decreto número 131. Las dependencias que integran la Administración Pública Centralizada se enumeran en su artículo 25 y los Organismos Públicos Descentralizados se enumeran en el artículo 48 de la misma Ley. Cabe destacar que, El Instituto Zacatecano de Transparencia Acceso a la Información y Protección de Datos Personales (IZAI), quedó extinto a partir del 15 de junio de 2025, como se establece en el artículo Segundo Transitorio del Decreto número 124 por el que se adiciona y reforma la Constitución Política del Estado Libre y Soberana de Zacatecas, publicado en el periódico Oficial del Gobierno del Estado de Zacatecas en fecha 07 de junio de 2025.</w:t>
      </w:r>
    </w:p>
    <w:p w14:paraId="4CB3085A" w14:textId="77777777" w:rsidR="00BD6C48" w:rsidRPr="00123E14" w:rsidRDefault="00BD6C48" w:rsidP="00BD6C48">
      <w:pPr>
        <w:numPr>
          <w:ilvl w:val="0"/>
          <w:numId w:val="19"/>
        </w:numPr>
        <w:ind w:left="1701" w:hanging="567"/>
        <w:rPr>
          <w:rFonts w:ascii="Montserrat" w:hAnsi="Montserrat" w:cstheme="minorHAnsi"/>
          <w:b/>
          <w:bCs/>
          <w:lang w:val="es-ES"/>
        </w:rPr>
      </w:pPr>
      <w:r w:rsidRPr="00123E14">
        <w:rPr>
          <w:rFonts w:ascii="Montserrat" w:eastAsia="Times New Roman" w:hAnsi="Montserrat" w:cstheme="minorHAnsi"/>
          <w:b/>
          <w:lang w:eastAsia="es-ES_tradnl"/>
        </w:rPr>
        <w:t>Fideicomisos de los cuales es fideicomitente o fideicomisario, y contratos análogos, incluyendo mandatos de los cuales es parte.</w:t>
      </w:r>
    </w:p>
    <w:p w14:paraId="0B543253" w14:textId="77777777" w:rsidR="00BD6C48" w:rsidRPr="00123E14" w:rsidRDefault="00BD6C48" w:rsidP="00BD6C48">
      <w:pPr>
        <w:rPr>
          <w:rFonts w:ascii="Montserrat" w:hAnsi="Montserrat" w:cstheme="minorHAnsi"/>
          <w:b/>
          <w:bCs/>
          <w:lang w:val="es-ES"/>
        </w:rPr>
      </w:pPr>
    </w:p>
    <w:p w14:paraId="381B5486" w14:textId="77777777" w:rsidR="00BD6C48" w:rsidRPr="00123E14" w:rsidRDefault="00BD6C48" w:rsidP="00BD6C48">
      <w:pPr>
        <w:spacing w:line="360" w:lineRule="auto"/>
        <w:jc w:val="both"/>
        <w:rPr>
          <w:rFonts w:ascii="Montserrat" w:eastAsia="Times New Roman" w:hAnsi="Montserrat" w:cstheme="minorHAnsi"/>
          <w:lang w:eastAsia="es-ES_tradnl"/>
        </w:rPr>
      </w:pPr>
      <w:r w:rsidRPr="00123E14">
        <w:rPr>
          <w:rFonts w:ascii="Montserrat" w:eastAsia="Times New Roman" w:hAnsi="Montserrat" w:cstheme="minorHAnsi"/>
          <w:lang w:eastAsia="es-ES_tradnl"/>
        </w:rPr>
        <w:t>En las Notas de Desglose, se localiza el apartado donde se reportan los fideicomisos de los cuales es fideicomitente o fideicomisario el Gobierno del Estado, así como el monto de disponibilidad de cada uno de ellos al cierre del periodo que se informa.</w:t>
      </w:r>
    </w:p>
    <w:p w14:paraId="0B865F44" w14:textId="77777777" w:rsidR="00BD6C48" w:rsidRPr="00123E14" w:rsidRDefault="00BD6C48" w:rsidP="00BD6C48">
      <w:pPr>
        <w:spacing w:line="360" w:lineRule="auto"/>
        <w:jc w:val="both"/>
        <w:rPr>
          <w:rFonts w:ascii="Montserrat" w:eastAsia="Times New Roman" w:hAnsi="Montserrat" w:cstheme="minorHAnsi"/>
          <w:lang w:eastAsia="es-ES_tradnl"/>
        </w:rPr>
      </w:pPr>
    </w:p>
    <w:p w14:paraId="3D016B3A" w14:textId="77777777" w:rsidR="00BD6C48" w:rsidRPr="00123E14" w:rsidRDefault="00BD6C48" w:rsidP="00BD6C48">
      <w:p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4.</w:t>
      </w:r>
      <w:r w:rsidRPr="00123E14">
        <w:rPr>
          <w:rFonts w:ascii="Montserrat" w:eastAsia="Calibri" w:hAnsi="Montserrat" w:cstheme="minorHAnsi"/>
          <w:b/>
          <w:lang w:eastAsia="en-US"/>
        </w:rPr>
        <w:tab/>
        <w:t>Bases de Preparación de los Estados Financieros.</w:t>
      </w:r>
    </w:p>
    <w:p w14:paraId="7A7B5A65" w14:textId="05ED9483" w:rsidR="00BD6C48" w:rsidRPr="00123E14" w:rsidRDefault="00BD6C48" w:rsidP="00BD6C48">
      <w:pPr>
        <w:numPr>
          <w:ilvl w:val="0"/>
          <w:numId w:val="16"/>
        </w:numPr>
        <w:spacing w:line="360" w:lineRule="auto"/>
        <w:ind w:left="0" w:firstLine="1134"/>
        <w:contextualSpacing/>
        <w:jc w:val="both"/>
        <w:rPr>
          <w:rFonts w:ascii="Montserrat" w:eastAsia="Calibri" w:hAnsi="Montserrat" w:cstheme="minorHAnsi"/>
          <w:lang w:eastAsia="en-US"/>
        </w:rPr>
      </w:pPr>
      <w:bookmarkStart w:id="15" w:name="_Hlk121740929"/>
      <w:r w:rsidRPr="00123E14">
        <w:rPr>
          <w:rFonts w:ascii="Montserrat" w:eastAsia="Times New Roman" w:hAnsi="Montserrat" w:cstheme="minorHAnsi"/>
          <w:lang w:eastAsia="es-ES_tradnl"/>
        </w:rPr>
        <w:t xml:space="preserve">Los Estados Financieros que con cifras al </w:t>
      </w:r>
      <w:r w:rsidR="00994C0B" w:rsidRPr="00262EC1">
        <w:rPr>
          <w:rFonts w:ascii="Montserrat" w:hAnsi="Montserrat" w:cstheme="minorHAnsi"/>
        </w:rPr>
        <w:t>30</w:t>
      </w:r>
      <w:r w:rsidRPr="00262EC1">
        <w:rPr>
          <w:rFonts w:ascii="Montserrat" w:hAnsi="Montserrat" w:cstheme="minorHAnsi"/>
        </w:rPr>
        <w:t xml:space="preserve"> de </w:t>
      </w:r>
      <w:r w:rsidR="00E77C30" w:rsidRPr="00262EC1">
        <w:rPr>
          <w:rFonts w:ascii="Montserrat" w:hAnsi="Montserrat" w:cstheme="minorHAnsi"/>
        </w:rPr>
        <w:t>junio</w:t>
      </w:r>
      <w:r w:rsidRPr="00262EC1">
        <w:rPr>
          <w:rFonts w:ascii="Montserrat" w:hAnsi="Montserrat" w:cstheme="minorHAnsi"/>
        </w:rPr>
        <w:t xml:space="preserve"> de 2026 </w:t>
      </w:r>
      <w:r w:rsidRPr="00262EC1">
        <w:rPr>
          <w:rFonts w:ascii="Montserrat" w:eastAsia="Calibri" w:hAnsi="Montserrat" w:cstheme="minorHAnsi"/>
          <w:lang w:eastAsia="en-US"/>
        </w:rPr>
        <w:t>se</w:t>
      </w:r>
      <w:r w:rsidRPr="00123E14">
        <w:rPr>
          <w:rFonts w:ascii="Montserrat" w:eastAsia="Calibri" w:hAnsi="Montserrat" w:cstheme="minorHAnsi"/>
          <w:lang w:eastAsia="en-US"/>
        </w:rPr>
        <w:t xml:space="preserve"> presentan, observan lo enunciado en la Ley General de Contabilidad Gubernamental y las disposiciones emitidas por el Consejo de Armonización Contable. Los Estados Financieros cumplen con el diseño del modelo aprobado en los documentos emitidos por el CONAC.</w:t>
      </w:r>
    </w:p>
    <w:p w14:paraId="6947DC16" w14:textId="77777777" w:rsidR="00BD6C48" w:rsidRPr="00123E14" w:rsidRDefault="00BD6C48" w:rsidP="00BD6C48">
      <w:pPr>
        <w:numPr>
          <w:ilvl w:val="0"/>
          <w:numId w:val="16"/>
        </w:numPr>
        <w:spacing w:line="360" w:lineRule="auto"/>
        <w:ind w:left="0" w:firstLine="1134"/>
        <w:contextualSpacing/>
        <w:jc w:val="both"/>
        <w:rPr>
          <w:rFonts w:ascii="Montserrat" w:eastAsia="Calibri" w:hAnsi="Montserrat" w:cstheme="minorHAnsi"/>
          <w:lang w:eastAsia="en-US"/>
        </w:rPr>
      </w:pPr>
      <w:r w:rsidRPr="00123E14">
        <w:rPr>
          <w:rFonts w:ascii="Montserrat" w:eastAsia="Calibri" w:hAnsi="Montserrat" w:cstheme="minorHAnsi"/>
          <w:lang w:eastAsia="en-US"/>
        </w:rPr>
        <w:lastRenderedPageBreak/>
        <w:t>La normatividad aplicada para el reconocimiento, valuación y revelación de los diferentes rubros de la información financiera es la emitida por el Consejo Nacional de Armonización Contable, relativa a Reglas del Registro tales como las Principales Reglas, y Reglas Específicas de Registro y Valoración del Patrimonio y los Parámetros de Estimación de Vida Útil.</w:t>
      </w:r>
    </w:p>
    <w:p w14:paraId="04D31A87"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El criterio utilizado para la valuación de los bienes inmuebles es: a valor histórico en todos los casos, con excepción de los Edificios No Habitacionales, los cuales fueron valuados a su valor catastral; por lo que se refiere a los bienes Arqueológicos, Históricos y Artísticos, fueron reclasificados a cuentas de orden, con valor de un peso aquellos bienes inmuebles que fueron certificados dentro de la categoría de monumento arqueológico o histórico, tal como lo señalan los documentos emitidos por el Consejo Nacional de Armonización Contable; tratándose de bienes muebles, se utilizó el valor histórico en todos los casos, excepto en aquellos en que no fue posible identificar su valor, motivo por el cual, se les asignó el valor razonable.</w:t>
      </w:r>
    </w:p>
    <w:p w14:paraId="31AD5B0D" w14:textId="77777777" w:rsidR="00BD6C48" w:rsidRPr="00123E14" w:rsidRDefault="00BD6C48" w:rsidP="00BD6C48">
      <w:pPr>
        <w:numPr>
          <w:ilvl w:val="0"/>
          <w:numId w:val="16"/>
        </w:numPr>
        <w:spacing w:line="360" w:lineRule="auto"/>
        <w:ind w:left="0" w:firstLine="1134"/>
        <w:contextualSpacing/>
        <w:jc w:val="both"/>
        <w:rPr>
          <w:rFonts w:ascii="Montserrat" w:eastAsia="Calibri" w:hAnsi="Montserrat" w:cstheme="minorHAnsi"/>
          <w:lang w:eastAsia="en-US"/>
        </w:rPr>
      </w:pPr>
      <w:r w:rsidRPr="00123E14">
        <w:rPr>
          <w:rFonts w:ascii="Montserrat" w:eastAsia="Calibri" w:hAnsi="Montserrat" w:cstheme="minorHAnsi"/>
          <w:b/>
          <w:lang w:eastAsia="en-US"/>
        </w:rPr>
        <w:t>Postulados básicos.</w:t>
      </w:r>
    </w:p>
    <w:p w14:paraId="628AC96D"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Los Postulados Básicos de Contabilidad Gubernamental tienen como objetivo sustentar técnicamente la contabilidad generada en los entes públicos, así como organizar la efectiva sistematización que permita la obtención de información veraz, clara y concisa.</w:t>
      </w:r>
    </w:p>
    <w:p w14:paraId="015E5449"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Los Postulados Básicos representan uno de los elementos fundamentales que configuran la Contabilidad Gubernamental, al permitir la identificación, el análisis, la interpretación, la captación, el procesamiento y el reconocimiento de las transacciones, transformaciones internas y otros eventos que afectan económicamente al ente público. Sustentan de manera técnica el registro de las operaciones, la elaboración y presentación de estados financieros; basados en su razonamiento, eficiencia demostrada, respaldo en legislación especializada y aplicación de la Ley, con la finalidad de uniformar los métodos, procedimientos y prácticas contables.</w:t>
      </w:r>
    </w:p>
    <w:p w14:paraId="1AD42766"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lastRenderedPageBreak/>
        <w:t>A continuación, se describe el contenido principal de los Postulados Básicos de Contabilidad Gubernamental, los cuales deben ser aplicados por los entes públicos de forma tal, que la información que proporcionen sea oportuna, confiable y comparable para la toma de decisiones:</w:t>
      </w:r>
    </w:p>
    <w:p w14:paraId="57F83458" w14:textId="77777777" w:rsidR="00BD6C48" w:rsidRPr="00123E14" w:rsidRDefault="00BD6C48" w:rsidP="00BD6C48">
      <w:pPr>
        <w:numPr>
          <w:ilvl w:val="0"/>
          <w:numId w:val="17"/>
        </w:numPr>
        <w:spacing w:line="360" w:lineRule="auto"/>
        <w:ind w:left="1701" w:firstLine="0"/>
        <w:contextualSpacing/>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t xml:space="preserve"> Sustancia Económica.</w:t>
      </w:r>
    </w:p>
    <w:p w14:paraId="67FCF376"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Es el reconocimiento contable de las transacciones, transformaciones internas y otros eventos, que afectan económicamente al ente público y delimitan la operación del Sistema de Contabilidad Gubernamental (SCG).</w:t>
      </w:r>
    </w:p>
    <w:p w14:paraId="6E14F624" w14:textId="77777777" w:rsidR="00BD6C48" w:rsidRPr="00123E14" w:rsidRDefault="00BD6C48" w:rsidP="00BD6C48">
      <w:pPr>
        <w:numPr>
          <w:ilvl w:val="0"/>
          <w:numId w:val="14"/>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t xml:space="preserve"> Entes Públicos.</w:t>
      </w:r>
    </w:p>
    <w:p w14:paraId="3533C215"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Son entes públicos consignados en la Ley, los Poderes Ejecutivo, Legislativo y Judicial de la Federación y de las Entidades Federativas; los Órganos Autónomos de la Federación y de las Entidades Federativas; los Ayuntamientos de los Municipios; los Órganos Político-Administrativos de las demarcaciones territoriales del Distrito Federal; y las entidades de la administración pública paraestatal ya sean federales, estatales o municipales.</w:t>
      </w:r>
    </w:p>
    <w:p w14:paraId="1DA974FA"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t xml:space="preserve"> Existencia Permanente.</w:t>
      </w:r>
    </w:p>
    <w:p w14:paraId="08F94A07"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La actividad del ente público se establece por tiempo indefinido, salvo disposición legal en la que se especifique lo contrario.</w:t>
      </w:r>
    </w:p>
    <w:p w14:paraId="5E99B2A7"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t xml:space="preserve"> Revelación Suficiente.</w:t>
      </w:r>
    </w:p>
    <w:p w14:paraId="49678EC7"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Los estados y la información financieros deben mostrar amplia y claramente la situación financiera y los resultados del ente público.</w:t>
      </w:r>
    </w:p>
    <w:p w14:paraId="24DD4787"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t xml:space="preserve"> Importancia Relativa.</w:t>
      </w:r>
    </w:p>
    <w:p w14:paraId="580DDAB6"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La información debe mostrar los aspectos importantes de la entidad, que fueron reconocidos contablemente.</w:t>
      </w:r>
    </w:p>
    <w:p w14:paraId="268C5BB3"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bCs/>
          <w:lang w:val="es-ES" w:eastAsia="en-US"/>
        </w:rPr>
        <w:lastRenderedPageBreak/>
        <w:t xml:space="preserve"> Registro e Integración Presupuestaria.</w:t>
      </w:r>
    </w:p>
    <w:p w14:paraId="71A6A4DC"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 xml:space="preserve">La información presupuestaria de los entes públicos se integra en la contabilidad en los mismos términos que se presentan en la Ley de Ingresos y en el Decreto del Presupuesto de Egresos, de acuerdo con la naturaleza económica que le corresponda. </w:t>
      </w:r>
    </w:p>
    <w:p w14:paraId="210F8D07"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El registro presupuestario del ingreso y del egreso en los entes públicos se debe reflejar en la contabilidad, considerando sus efectos patrimoniales y su vinculación con las etapas presupuestarias correspondientes.</w:t>
      </w:r>
    </w:p>
    <w:p w14:paraId="6CA1F7D1"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b/>
          <w:bCs/>
          <w:lang w:val="es-ES" w:eastAsia="en-US"/>
        </w:rPr>
      </w:pPr>
      <w:r w:rsidRPr="00123E14">
        <w:rPr>
          <w:rFonts w:ascii="Montserrat" w:eastAsia="Calibri" w:hAnsi="Montserrat" w:cstheme="minorHAnsi"/>
          <w:b/>
          <w:bCs/>
          <w:lang w:val="es-ES" w:eastAsia="en-US"/>
        </w:rPr>
        <w:t xml:space="preserve"> Consolidación de la Información Financiera.</w:t>
      </w:r>
    </w:p>
    <w:p w14:paraId="1CAD088F"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Los estados financieros de los entes públicos deberán presentar de manera consolidada la situación financiera, los resultados de operación, el flujo de efectivo o los cambios en la situación financiera y las variaciones a la Hacienda Pública, como si se tratara de un solo ente público.</w:t>
      </w:r>
    </w:p>
    <w:p w14:paraId="352E24B3"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b/>
          <w:bCs/>
          <w:lang w:val="es-ES" w:eastAsia="en-US"/>
        </w:rPr>
      </w:pPr>
      <w:r w:rsidRPr="00123E14">
        <w:rPr>
          <w:rFonts w:ascii="Montserrat" w:eastAsia="Calibri" w:hAnsi="Montserrat" w:cstheme="minorHAnsi"/>
          <w:b/>
          <w:bCs/>
          <w:lang w:val="es-ES" w:eastAsia="en-US"/>
        </w:rPr>
        <w:t xml:space="preserve"> Devengo Contable.</w:t>
      </w:r>
    </w:p>
    <w:p w14:paraId="4642BD32"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 xml:space="preserve">Los registros contables de los entes públicos se llevarán con base acumulativa. El ingreso devengado, es el momento contable que se realiza cuando existe jurídicamente el derecho de cobro de impuestos, derechos, productos, aprovechamientos y otros ingresos por parte de los entes públicos. El gasto devengado, es el momento contable que refleja el reconocimiento de una obligación de pago a favor de terceros por la recepción de conformidad de bienes, servicios y obra pública contratados; así como de las obligaciones que derivan de tratados, leyes, decretos, resoluciones y sentencias definitivas. </w:t>
      </w:r>
    </w:p>
    <w:p w14:paraId="0960FCA9"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En relación a este último Postulado Básico de Contabilidad Gubernamental, denominado “Devengo Contable”, el 09 de diciembre de 2009, fue publicado en el Diario Oficial de la Federación, y sus reformadas del 08 de Agosto de 2013 y el 20 de diciembre de 2016, el “Acuerdo que Reforma las Normas y Metodología para la Determinación de los Momentos Contables de los Ingreso</w:t>
      </w:r>
      <w:r w:rsidRPr="00123E14">
        <w:rPr>
          <w:rFonts w:ascii="Montserrat" w:eastAsia="Calibri" w:hAnsi="Montserrat" w:cstheme="minorHAnsi"/>
          <w:bCs/>
          <w:lang w:val="es-ES" w:eastAsia="en-US"/>
        </w:rPr>
        <w:t>s</w:t>
      </w:r>
      <w:r w:rsidRPr="00123E14">
        <w:rPr>
          <w:rFonts w:ascii="Montserrat" w:eastAsia="Calibri" w:hAnsi="Montserrat" w:cstheme="minorHAnsi"/>
          <w:lang w:val="es-ES" w:eastAsia="en-US"/>
        </w:rPr>
        <w:t xml:space="preserve">”, en el cual se modifican los criterios de registro generales para el tratamiento de los momentos contables de los ingresos devengado y recaudado, estableciendo que en todos los casos el momento contable del ingreso devengado y </w:t>
      </w:r>
      <w:r w:rsidRPr="00123E14">
        <w:rPr>
          <w:rFonts w:ascii="Montserrat" w:eastAsia="Calibri" w:hAnsi="Montserrat" w:cstheme="minorHAnsi"/>
          <w:lang w:val="es-ES" w:eastAsia="en-US"/>
        </w:rPr>
        <w:lastRenderedPageBreak/>
        <w:t>recaudado, será en forma simultánea al momento de la “percepción del recurso”, excepto para los Ingresos por Venta de Bienes y Servicios y Aportaciones, en los que el momento contable del ingreso devengado será diferente al recaudado y el que a la fecha no ha sufrido modificación.</w:t>
      </w:r>
    </w:p>
    <w:p w14:paraId="68C99C89"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b/>
          <w:lang w:val="es-ES" w:eastAsia="en-US"/>
        </w:rPr>
      </w:pPr>
      <w:r w:rsidRPr="00123E14">
        <w:rPr>
          <w:rFonts w:ascii="Montserrat" w:eastAsia="Calibri" w:hAnsi="Montserrat" w:cstheme="minorHAnsi"/>
          <w:b/>
          <w:lang w:val="es-ES" w:eastAsia="en-US"/>
        </w:rPr>
        <w:t xml:space="preserve"> Valuación.</w:t>
      </w:r>
    </w:p>
    <w:p w14:paraId="19871601"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Todos los eventos que afecten económicamente al ente público deben ser cuantificados en términos monetarios y se registrarán al costo histórico o al valor económico más objetivo registrándose en moneda nacional.</w:t>
      </w:r>
    </w:p>
    <w:p w14:paraId="6E63DCDB"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b/>
          <w:lang w:val="es-ES" w:eastAsia="en-US"/>
        </w:rPr>
      </w:pPr>
      <w:r w:rsidRPr="00123E14">
        <w:rPr>
          <w:rFonts w:ascii="Montserrat" w:eastAsia="Calibri" w:hAnsi="Montserrat" w:cstheme="minorHAnsi"/>
          <w:b/>
          <w:lang w:val="es-ES" w:eastAsia="en-US"/>
        </w:rPr>
        <w:t xml:space="preserve"> Dualidad Económica.</w:t>
      </w:r>
    </w:p>
    <w:p w14:paraId="081CBC1E"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El ente público debe reconocer en la contabilidad, la representación de las transacciones y algún otro evento que afecte su situación financiera, su composición por los recursos asignados para el logro de sus fines y por sus fuentes, conforme a los derechos y obligaciones.</w:t>
      </w:r>
    </w:p>
    <w:p w14:paraId="5169766E" w14:textId="77777777" w:rsidR="00BD6C48" w:rsidRPr="00123E14" w:rsidRDefault="00BD6C48" w:rsidP="00BD6C48">
      <w:pPr>
        <w:numPr>
          <w:ilvl w:val="0"/>
          <w:numId w:val="9"/>
        </w:numPr>
        <w:spacing w:line="360" w:lineRule="auto"/>
        <w:ind w:left="1701" w:firstLine="0"/>
        <w:jc w:val="both"/>
        <w:rPr>
          <w:rFonts w:ascii="Montserrat" w:eastAsia="Calibri" w:hAnsi="Montserrat" w:cstheme="minorHAnsi"/>
          <w:lang w:val="es-ES" w:eastAsia="en-US"/>
        </w:rPr>
      </w:pPr>
      <w:r w:rsidRPr="00123E14">
        <w:rPr>
          <w:rFonts w:ascii="Montserrat" w:eastAsia="Calibri" w:hAnsi="Montserrat" w:cstheme="minorHAnsi"/>
          <w:b/>
          <w:lang w:val="es-ES" w:eastAsia="en-US"/>
        </w:rPr>
        <w:t xml:space="preserve"> Consistencia.</w:t>
      </w:r>
    </w:p>
    <w:p w14:paraId="55F14841" w14:textId="77777777" w:rsidR="00BD6C48" w:rsidRPr="00123E14" w:rsidRDefault="00BD6C48" w:rsidP="00BD6C48">
      <w:pPr>
        <w:spacing w:line="360" w:lineRule="auto"/>
        <w:jc w:val="both"/>
        <w:rPr>
          <w:rFonts w:ascii="Montserrat" w:eastAsia="Calibri" w:hAnsi="Montserrat" w:cstheme="minorHAnsi"/>
          <w:lang w:val="es-ES" w:eastAsia="en-US"/>
        </w:rPr>
      </w:pPr>
      <w:r w:rsidRPr="00123E14">
        <w:rPr>
          <w:rFonts w:ascii="Montserrat" w:eastAsia="Calibri" w:hAnsi="Montserrat" w:cstheme="minorHAnsi"/>
          <w:lang w:val="es-ES" w:eastAsia="en-US"/>
        </w:rPr>
        <w:t>Ante la existencia de operaciones similares en un ente público, debe corresponder un mismo tratamiento contable, el cual debe permanecer a través del tiempo, en tanto no cambie la esencia económica de las operaciones.</w:t>
      </w:r>
    </w:p>
    <w:p w14:paraId="246DCDD7" w14:textId="77777777" w:rsidR="00BD6C48" w:rsidRPr="00123E14" w:rsidRDefault="00BD6C48" w:rsidP="00BD6C48">
      <w:pPr>
        <w:numPr>
          <w:ilvl w:val="0"/>
          <w:numId w:val="16"/>
        </w:numPr>
        <w:autoSpaceDE w:val="0"/>
        <w:autoSpaceDN w:val="0"/>
        <w:adjustRightInd w:val="0"/>
        <w:spacing w:after="0" w:line="360" w:lineRule="auto"/>
        <w:ind w:left="0" w:firstLine="1134"/>
        <w:contextualSpacing/>
        <w:jc w:val="both"/>
        <w:rPr>
          <w:rFonts w:ascii="Montserrat" w:eastAsia="Calibri" w:hAnsi="Montserrat" w:cstheme="minorHAnsi"/>
          <w:b/>
          <w:lang w:val="es-ES"/>
        </w:rPr>
      </w:pPr>
      <w:r w:rsidRPr="00123E14">
        <w:rPr>
          <w:rFonts w:ascii="Montserrat" w:eastAsia="Calibri" w:hAnsi="Montserrat" w:cstheme="minorHAnsi"/>
          <w:b/>
          <w:lang w:val="es-ES"/>
        </w:rPr>
        <w:t>Normatividad Supletoria.</w:t>
      </w:r>
    </w:p>
    <w:p w14:paraId="237E7DFC" w14:textId="77777777" w:rsidR="00BD6C48" w:rsidRPr="00123E14" w:rsidRDefault="00BD6C48" w:rsidP="00BD6C48">
      <w:pPr>
        <w:autoSpaceDE w:val="0"/>
        <w:autoSpaceDN w:val="0"/>
        <w:adjustRightInd w:val="0"/>
        <w:spacing w:line="360" w:lineRule="auto"/>
        <w:contextualSpacing/>
        <w:jc w:val="both"/>
        <w:rPr>
          <w:rFonts w:ascii="Montserrat" w:eastAsia="Calibri" w:hAnsi="Montserrat" w:cstheme="minorHAnsi"/>
          <w:lang w:val="es-ES" w:eastAsia="en-US"/>
        </w:rPr>
      </w:pPr>
      <w:r w:rsidRPr="00123E14">
        <w:rPr>
          <w:rFonts w:ascii="Montserrat" w:eastAsia="Calibri" w:hAnsi="Montserrat" w:cstheme="minorHAnsi"/>
          <w:lang w:val="es-ES"/>
        </w:rPr>
        <w:t xml:space="preserve">En el periodo que se informa, los ordenamientos jurídicos de </w:t>
      </w:r>
      <w:r w:rsidRPr="00123E14">
        <w:rPr>
          <w:rFonts w:ascii="Montserrat" w:eastAsia="Calibri" w:hAnsi="Montserrat" w:cstheme="minorHAnsi"/>
          <w:lang w:val="es-ES" w:eastAsia="en-US"/>
        </w:rPr>
        <w:t xml:space="preserve">base y fundamento, así como las supletorias, para el ejercicio del Presupuesto de Egresos del Estado de Zacatecas </w:t>
      </w:r>
      <w:r w:rsidRPr="00262EC1">
        <w:rPr>
          <w:rFonts w:ascii="Montserrat" w:eastAsia="Calibri" w:hAnsi="Montserrat" w:cstheme="minorHAnsi"/>
          <w:lang w:val="es-ES" w:eastAsia="en-US"/>
        </w:rPr>
        <w:t>para el Ejercicio Fiscal 2026 son:</w:t>
      </w:r>
    </w:p>
    <w:p w14:paraId="46B3EDF6" w14:textId="77777777" w:rsidR="00BD6C48" w:rsidRPr="00123E14" w:rsidRDefault="00BD6C48" w:rsidP="00BD6C48">
      <w:pPr>
        <w:autoSpaceDE w:val="0"/>
        <w:autoSpaceDN w:val="0"/>
        <w:adjustRightInd w:val="0"/>
        <w:spacing w:after="0" w:line="360" w:lineRule="auto"/>
        <w:ind w:firstLine="709"/>
        <w:jc w:val="both"/>
        <w:rPr>
          <w:rFonts w:ascii="Montserrat" w:eastAsia="Calibri" w:hAnsi="Montserrat" w:cstheme="minorHAnsi"/>
          <w:lang w:val="es-ES" w:eastAsia="en-US"/>
        </w:rPr>
      </w:pPr>
    </w:p>
    <w:p w14:paraId="7FBCBFCB" w14:textId="77777777" w:rsidR="00BD6C48" w:rsidRPr="00123E14" w:rsidRDefault="00BD6C48" w:rsidP="00BD6C48">
      <w:pPr>
        <w:autoSpaceDE w:val="0"/>
        <w:autoSpaceDN w:val="0"/>
        <w:adjustRightInd w:val="0"/>
        <w:spacing w:after="0" w:line="360" w:lineRule="auto"/>
        <w:ind w:firstLine="709"/>
        <w:jc w:val="both"/>
        <w:rPr>
          <w:rFonts w:ascii="Montserrat" w:eastAsia="Calibri" w:hAnsi="Montserrat" w:cstheme="minorHAnsi"/>
          <w:lang w:val="es-ES" w:eastAsia="en-US"/>
        </w:rPr>
      </w:pPr>
      <w:r w:rsidRPr="00123E14">
        <w:rPr>
          <w:rFonts w:ascii="Montserrat" w:eastAsia="Calibri" w:hAnsi="Montserrat" w:cstheme="minorHAnsi"/>
          <w:lang w:val="es-ES" w:eastAsia="en-US"/>
        </w:rPr>
        <w:t>Normativa Federal:</w:t>
      </w:r>
    </w:p>
    <w:p w14:paraId="0716CF40"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General de Contabilidad Gubernamental;</w:t>
      </w:r>
    </w:p>
    <w:p w14:paraId="11199183"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lastRenderedPageBreak/>
        <w:t>Ley Federal de Presupuesto y Responsabilidad Hacendaria;</w:t>
      </w:r>
    </w:p>
    <w:p w14:paraId="1CEFF81A"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de Disciplina Financiera de las Entidades Federativas y los Municipios;</w:t>
      </w:r>
    </w:p>
    <w:p w14:paraId="3D0DC90C"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de Coordinación Fiscal, y</w:t>
      </w:r>
    </w:p>
    <w:p w14:paraId="54E6B5C3" w14:textId="77777777" w:rsidR="00BD6C48" w:rsidRPr="00123E14" w:rsidRDefault="00BD6C48" w:rsidP="00BD6C48">
      <w:pPr>
        <w:numPr>
          <w:ilvl w:val="0"/>
          <w:numId w:val="13"/>
        </w:numPr>
        <w:autoSpaceDE w:val="0"/>
        <w:autoSpaceDN w:val="0"/>
        <w:adjustRightInd w:val="0"/>
        <w:spacing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Reglamento de la Ley Federal de Presupuesto y Responsabilidad Hacendaria.</w:t>
      </w:r>
    </w:p>
    <w:p w14:paraId="31D7E2F7" w14:textId="77777777" w:rsidR="00BD6C48" w:rsidRPr="00123E14" w:rsidRDefault="00BD6C48" w:rsidP="00BD6C48">
      <w:pPr>
        <w:autoSpaceDE w:val="0"/>
        <w:autoSpaceDN w:val="0"/>
        <w:adjustRightInd w:val="0"/>
        <w:spacing w:after="0" w:line="360" w:lineRule="auto"/>
        <w:ind w:left="774"/>
        <w:jc w:val="both"/>
        <w:rPr>
          <w:rFonts w:ascii="Montserrat" w:eastAsia="Calibri" w:hAnsi="Montserrat" w:cstheme="minorHAnsi"/>
          <w:lang w:val="es-ES"/>
        </w:rPr>
      </w:pPr>
    </w:p>
    <w:p w14:paraId="422AF180" w14:textId="77777777" w:rsidR="00BD6C48" w:rsidRPr="00123E14" w:rsidRDefault="00BD6C48" w:rsidP="00BD6C48">
      <w:pPr>
        <w:autoSpaceDE w:val="0"/>
        <w:autoSpaceDN w:val="0"/>
        <w:adjustRightInd w:val="0"/>
        <w:spacing w:after="0" w:line="360" w:lineRule="auto"/>
        <w:ind w:left="774"/>
        <w:jc w:val="both"/>
        <w:rPr>
          <w:rFonts w:ascii="Montserrat" w:eastAsia="Calibri" w:hAnsi="Montserrat" w:cstheme="minorHAnsi"/>
          <w:lang w:val="es-ES"/>
        </w:rPr>
      </w:pPr>
      <w:r w:rsidRPr="00123E14">
        <w:rPr>
          <w:rFonts w:ascii="Montserrat" w:eastAsia="Calibri" w:hAnsi="Montserrat" w:cstheme="minorHAnsi"/>
          <w:lang w:val="es-ES"/>
        </w:rPr>
        <w:t>Normativa Estatal:</w:t>
      </w:r>
    </w:p>
    <w:p w14:paraId="047F9831"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de Austeridad, Disciplina y Responsabilidad Financiera del Estado de Zacatecas y sus Municipios;</w:t>
      </w:r>
    </w:p>
    <w:p w14:paraId="2DFE375D"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Orgánica de la Administración Pública del Estado de Zacatecas;</w:t>
      </w:r>
    </w:p>
    <w:p w14:paraId="0C9EC108"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de las Entidades Públicas Paraestatales;</w:t>
      </w:r>
    </w:p>
    <w:p w14:paraId="41600601"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Ley de Financiamientos, Obligaciones, Empréstitos y Deuda Pública del Estado de Zacatecas y sus Municipios</w:t>
      </w:r>
    </w:p>
    <w:p w14:paraId="1BD333C0"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rPr>
        <w:t xml:space="preserve">Ley </w:t>
      </w:r>
      <w:proofErr w:type="spellStart"/>
      <w:r w:rsidRPr="00123E14">
        <w:rPr>
          <w:rFonts w:ascii="Montserrat" w:eastAsia="Calibri" w:hAnsi="Montserrat" w:cstheme="minorHAnsi"/>
        </w:rPr>
        <w:t>Antiquebranto</w:t>
      </w:r>
      <w:proofErr w:type="spellEnd"/>
      <w:r w:rsidRPr="00123E14">
        <w:rPr>
          <w:rFonts w:ascii="Montserrat" w:eastAsia="Calibri" w:hAnsi="Montserrat" w:cstheme="minorHAnsi"/>
        </w:rPr>
        <w:t xml:space="preserve"> para una Gestión Responsable y Sostenible de las Finanzas Públicas del Estado de Zacatecas y,</w:t>
      </w:r>
    </w:p>
    <w:p w14:paraId="107508FF" w14:textId="77777777" w:rsidR="00BD6C48" w:rsidRPr="00123E14" w:rsidRDefault="00BD6C48" w:rsidP="00BD6C48">
      <w:pPr>
        <w:numPr>
          <w:ilvl w:val="0"/>
          <w:numId w:val="13"/>
        </w:numPr>
        <w:autoSpaceDE w:val="0"/>
        <w:autoSpaceDN w:val="0"/>
        <w:adjustRightInd w:val="0"/>
        <w:spacing w:after="0" w:line="360" w:lineRule="auto"/>
        <w:ind w:left="1134"/>
        <w:contextualSpacing/>
        <w:jc w:val="both"/>
        <w:rPr>
          <w:rFonts w:ascii="Montserrat" w:eastAsia="Calibri" w:hAnsi="Montserrat" w:cstheme="minorHAnsi"/>
          <w:lang w:val="es-ES"/>
        </w:rPr>
      </w:pPr>
      <w:r w:rsidRPr="00123E14">
        <w:rPr>
          <w:rFonts w:ascii="Montserrat" w:eastAsia="Calibri" w:hAnsi="Montserrat" w:cstheme="minorHAnsi"/>
          <w:lang w:val="es-ES"/>
        </w:rPr>
        <w:t>Manual de Normas y Políticas del Ejercicio del Presupuesto de Egresos 2020.</w:t>
      </w:r>
    </w:p>
    <w:p w14:paraId="74E6D39C" w14:textId="77777777" w:rsidR="00BD6C48" w:rsidRPr="00123E14" w:rsidRDefault="00BD6C48" w:rsidP="00BD6C48">
      <w:pPr>
        <w:autoSpaceDE w:val="0"/>
        <w:autoSpaceDN w:val="0"/>
        <w:adjustRightInd w:val="0"/>
        <w:spacing w:after="0" w:line="360" w:lineRule="auto"/>
        <w:ind w:firstLine="567"/>
        <w:jc w:val="both"/>
        <w:rPr>
          <w:rFonts w:ascii="Montserrat" w:eastAsia="Calibri" w:hAnsi="Montserrat" w:cstheme="minorHAnsi"/>
          <w:lang w:val="es-ES"/>
        </w:rPr>
      </w:pPr>
    </w:p>
    <w:p w14:paraId="5650F19F" w14:textId="77777777" w:rsidR="00BD6C48" w:rsidRPr="00123E14" w:rsidRDefault="00BD6C48" w:rsidP="00BD6C48">
      <w:pPr>
        <w:numPr>
          <w:ilvl w:val="0"/>
          <w:numId w:val="16"/>
        </w:numPr>
        <w:autoSpaceDE w:val="0"/>
        <w:autoSpaceDN w:val="0"/>
        <w:adjustRightInd w:val="0"/>
        <w:spacing w:after="0" w:line="360" w:lineRule="auto"/>
        <w:ind w:left="0" w:firstLine="1134"/>
        <w:contextualSpacing/>
        <w:jc w:val="both"/>
        <w:rPr>
          <w:rFonts w:ascii="Montserrat" w:eastAsia="Calibri" w:hAnsi="Montserrat" w:cstheme="minorHAnsi"/>
          <w:lang w:val="es-ES"/>
        </w:rPr>
      </w:pPr>
      <w:r w:rsidRPr="00123E14">
        <w:rPr>
          <w:rFonts w:ascii="Montserrat" w:eastAsia="Calibri" w:hAnsi="Montserrat" w:cstheme="minorHAnsi"/>
          <w:b/>
          <w:lang w:val="es-ES"/>
        </w:rPr>
        <w:t>Para las entidades que por primera vez estén implementando la base, devengado de acuerdo con la Ley de Contabilidad.</w:t>
      </w:r>
    </w:p>
    <w:p w14:paraId="7A52349A" w14:textId="77777777" w:rsidR="00BD6C48" w:rsidRPr="00123E14" w:rsidRDefault="00BD6C48" w:rsidP="00BD6C48">
      <w:pPr>
        <w:autoSpaceDE w:val="0"/>
        <w:autoSpaceDN w:val="0"/>
        <w:adjustRightInd w:val="0"/>
        <w:spacing w:after="0" w:line="360" w:lineRule="auto"/>
        <w:ind w:firstLine="708"/>
        <w:jc w:val="both"/>
        <w:rPr>
          <w:rFonts w:ascii="Montserrat" w:eastAsia="Calibri" w:hAnsi="Montserrat" w:cstheme="minorHAnsi"/>
          <w:lang w:val="es-ES"/>
        </w:rPr>
      </w:pPr>
      <w:r w:rsidRPr="00123E14">
        <w:rPr>
          <w:rFonts w:ascii="Montserrat" w:eastAsia="Calibri" w:hAnsi="Montserrat" w:cstheme="minorHAnsi"/>
          <w:lang w:val="es-ES"/>
        </w:rPr>
        <w:t>No aplica.</w:t>
      </w:r>
    </w:p>
    <w:bookmarkEnd w:id="15"/>
    <w:p w14:paraId="3EB901F7" w14:textId="77777777" w:rsidR="00BD6C48" w:rsidRPr="00123E14" w:rsidRDefault="00BD6C48" w:rsidP="00BD6C48">
      <w:pPr>
        <w:autoSpaceDE w:val="0"/>
        <w:autoSpaceDN w:val="0"/>
        <w:adjustRightInd w:val="0"/>
        <w:spacing w:after="0" w:line="360" w:lineRule="auto"/>
        <w:ind w:firstLine="708"/>
        <w:jc w:val="both"/>
        <w:rPr>
          <w:rFonts w:ascii="Montserrat" w:eastAsia="Calibri" w:hAnsi="Montserrat" w:cstheme="minorHAnsi"/>
          <w:lang w:val="es-ES"/>
        </w:rPr>
      </w:pPr>
    </w:p>
    <w:p w14:paraId="5A8D2AAF" w14:textId="77777777" w:rsidR="00BD6C48" w:rsidRPr="00123E14" w:rsidRDefault="00BD6C48" w:rsidP="00BD6C48">
      <w:p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5.</w:t>
      </w:r>
      <w:r w:rsidRPr="00123E14">
        <w:rPr>
          <w:rFonts w:ascii="Montserrat" w:eastAsia="Calibri" w:hAnsi="Montserrat" w:cstheme="minorHAnsi"/>
          <w:b/>
          <w:lang w:eastAsia="en-US"/>
        </w:rPr>
        <w:tab/>
        <w:t>Políticas de Contabilidad Significativas.</w:t>
      </w:r>
    </w:p>
    <w:p w14:paraId="74AB6020"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 xml:space="preserve">Las políticas de contabilidad significativa son las enunciadas en la Ley General de Contabilidad Gubernamental y los Acuerdos Emitidos por el Consejo Nacional de Armonización Contable (CONAC), basada en los postulados básicos, en las características del sistema de información gubernamental que enuncia la Ley y en el marco conceptual que representa los conceptos fundamentales para la elaboración de normas, la contabilización, valuación y presentación de la información financiera </w:t>
      </w:r>
      <w:r w:rsidRPr="00123E14">
        <w:rPr>
          <w:rFonts w:ascii="Montserrat" w:eastAsia="Calibri" w:hAnsi="Montserrat" w:cstheme="minorHAnsi"/>
          <w:lang w:eastAsia="en-US"/>
        </w:rPr>
        <w:lastRenderedPageBreak/>
        <w:t>confiable y comparable, que permita la expresión fiable de las transacciones en los estados financieros, con registros contables con base acumulativa y demás características enunciadas en la propia ley.</w:t>
      </w:r>
    </w:p>
    <w:p w14:paraId="6D93A2AF"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lang w:eastAsia="en-US"/>
        </w:rPr>
      </w:pPr>
      <w:bookmarkStart w:id="16" w:name="_Hlk121918982"/>
      <w:r w:rsidRPr="00123E14">
        <w:rPr>
          <w:rFonts w:ascii="Montserrat" w:eastAsia="Calibri" w:hAnsi="Montserrat" w:cstheme="minorHAnsi"/>
          <w:b/>
          <w:lang w:eastAsia="en-US"/>
        </w:rPr>
        <w:t>Actualización: Método utilizado para la actualización del valor de los activos, pasivos y Hacienda Pública/Patrimonio, y las razones de dicha elección.</w:t>
      </w:r>
    </w:p>
    <w:p w14:paraId="53D5058A" w14:textId="77777777" w:rsidR="00BD6C48" w:rsidRPr="00123E14" w:rsidRDefault="00BD6C48" w:rsidP="00BD6C48">
      <w:pPr>
        <w:spacing w:line="360" w:lineRule="auto"/>
        <w:ind w:left="1701"/>
        <w:contextualSpacing/>
        <w:jc w:val="both"/>
        <w:rPr>
          <w:rFonts w:ascii="Montserrat" w:eastAsia="Calibri" w:hAnsi="Montserrat" w:cstheme="minorHAnsi"/>
          <w:lang w:eastAsia="en-US"/>
        </w:rPr>
      </w:pPr>
    </w:p>
    <w:p w14:paraId="2E42639D"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 xml:space="preserve">El Poder Ejecutivo del Estado de Zacatecas no </w:t>
      </w:r>
      <w:proofErr w:type="spellStart"/>
      <w:r w:rsidRPr="00123E14">
        <w:rPr>
          <w:rFonts w:ascii="Montserrat" w:eastAsia="Calibri" w:hAnsi="Montserrat" w:cstheme="minorHAnsi"/>
          <w:lang w:eastAsia="en-US"/>
        </w:rPr>
        <w:t>re-expresa</w:t>
      </w:r>
      <w:proofErr w:type="spellEnd"/>
      <w:r w:rsidRPr="00123E14">
        <w:rPr>
          <w:rFonts w:ascii="Montserrat" w:eastAsia="Calibri" w:hAnsi="Montserrat" w:cstheme="minorHAnsi"/>
          <w:lang w:eastAsia="en-US"/>
        </w:rPr>
        <w:t xml:space="preserve"> o actualiza el valor de sus activos, pasivos y hacienda pública/patrimonio, para reconocer los efectos de la inflación.</w:t>
      </w:r>
    </w:p>
    <w:p w14:paraId="43F447C4"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lang w:eastAsia="en-US"/>
        </w:rPr>
      </w:pPr>
      <w:r w:rsidRPr="00123E14">
        <w:rPr>
          <w:rFonts w:ascii="Montserrat" w:eastAsia="Calibri" w:hAnsi="Montserrat" w:cstheme="minorHAnsi"/>
          <w:b/>
          <w:lang w:eastAsia="en-US"/>
        </w:rPr>
        <w:t xml:space="preserve">Informar sobre la realización de operaciones en el extranjero y de sus efectos en la información financiera gubernamental. </w:t>
      </w:r>
    </w:p>
    <w:p w14:paraId="0D71F9DB"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688AFD41"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lang w:eastAsia="en-US"/>
        </w:rPr>
      </w:pPr>
      <w:r w:rsidRPr="00123E14">
        <w:rPr>
          <w:rFonts w:ascii="Montserrat" w:eastAsia="Calibri" w:hAnsi="Montserrat" w:cstheme="minorHAnsi"/>
          <w:b/>
          <w:lang w:eastAsia="en-US"/>
        </w:rPr>
        <w:t>Método de valuación de la inversión en acciones de Compañías subsidiarias no consolidadas y asociadas.</w:t>
      </w:r>
    </w:p>
    <w:p w14:paraId="37229762"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45164C3D"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Sistema y método de evaluación de Inventarios y costo de lo vendido.</w:t>
      </w:r>
    </w:p>
    <w:p w14:paraId="03779E80"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1F083BEA"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Beneficios a empleados: revelar el cálculo de la reserva actuarial, valor presente de los ingresos esperados comparado con el valor presente de la estimación de gastos tanto de los beneficios actuales como futuros.</w:t>
      </w:r>
    </w:p>
    <w:p w14:paraId="19EF4851"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Esta información es generada por el Instituto de Seguridad Social al Servicio de los Trabajadores del Estado ISSSTEZAC.</w:t>
      </w:r>
    </w:p>
    <w:p w14:paraId="0BB609C5"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Provisiones: objetivo de su creación, monto y plazo.</w:t>
      </w:r>
    </w:p>
    <w:p w14:paraId="61A182D6"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lastRenderedPageBreak/>
        <w:t>No aplica.</w:t>
      </w:r>
    </w:p>
    <w:p w14:paraId="0C253565"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Reservas: objetivo de su creación, monto y plazo.</w:t>
      </w:r>
    </w:p>
    <w:p w14:paraId="0A7E1B84"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22F256CB"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Cambios en políticas contables y corrección de errores junto con la revelación de los efectos que se tendrá en la información financiera del ente público, ya sea retrospectivos o prospectivos.</w:t>
      </w:r>
    </w:p>
    <w:p w14:paraId="45F87A4B"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68787333"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Reclasificaciones: se deben revelar todos aquellos movimientos entre cuentas por efectos de cambios en los tipos de operaciones.</w:t>
      </w:r>
    </w:p>
    <w:p w14:paraId="6FE85134" w14:textId="7425F368"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 xml:space="preserve">En términos generales, se informa que al </w:t>
      </w:r>
      <w:r w:rsidRPr="00262EC1">
        <w:rPr>
          <w:rFonts w:ascii="Montserrat" w:eastAsia="Calibri" w:hAnsi="Montserrat" w:cstheme="minorHAnsi"/>
          <w:lang w:eastAsia="en-US"/>
        </w:rPr>
        <w:t xml:space="preserve">día </w:t>
      </w:r>
      <w:r w:rsidR="00240EC1" w:rsidRPr="00262EC1">
        <w:rPr>
          <w:rFonts w:ascii="Montserrat" w:hAnsi="Montserrat" w:cstheme="minorHAnsi"/>
        </w:rPr>
        <w:t>30</w:t>
      </w:r>
      <w:r w:rsidRPr="00262EC1">
        <w:rPr>
          <w:rFonts w:ascii="Montserrat" w:hAnsi="Montserrat" w:cstheme="minorHAnsi"/>
        </w:rPr>
        <w:t xml:space="preserve"> de </w:t>
      </w:r>
      <w:r w:rsidR="00E77C30" w:rsidRPr="00262EC1">
        <w:rPr>
          <w:rFonts w:ascii="Montserrat" w:hAnsi="Montserrat" w:cstheme="minorHAnsi"/>
        </w:rPr>
        <w:t>junio</w:t>
      </w:r>
      <w:r w:rsidRPr="00262EC1">
        <w:rPr>
          <w:rFonts w:ascii="Montserrat" w:hAnsi="Montserrat" w:cstheme="minorHAnsi"/>
        </w:rPr>
        <w:t xml:space="preserve"> de 2026</w:t>
      </w:r>
      <w:r w:rsidRPr="00262EC1">
        <w:rPr>
          <w:rFonts w:ascii="Montserrat" w:eastAsia="Calibri" w:hAnsi="Montserrat" w:cstheme="minorHAnsi"/>
          <w:lang w:eastAsia="en-US"/>
        </w:rPr>
        <w:t>, se</w:t>
      </w:r>
      <w:r w:rsidRPr="00123E14">
        <w:rPr>
          <w:rFonts w:ascii="Montserrat" w:eastAsia="Calibri" w:hAnsi="Montserrat" w:cstheme="minorHAnsi"/>
          <w:lang w:eastAsia="en-US"/>
        </w:rPr>
        <w:t xml:space="preserve"> realizaron diversos asientos de reclasificación contable, en los casos en que fueron detectados errores de registro y clasificación, pero en ningún caso implicaron cambios en los tipos de operaciones.</w:t>
      </w:r>
    </w:p>
    <w:p w14:paraId="3E802463" w14:textId="77777777" w:rsidR="00BD6C48" w:rsidRPr="00123E14" w:rsidRDefault="00BD6C48" w:rsidP="00BD6C48">
      <w:pPr>
        <w:numPr>
          <w:ilvl w:val="0"/>
          <w:numId w:val="20"/>
        </w:numPr>
        <w:spacing w:line="360" w:lineRule="auto"/>
        <w:ind w:left="1701" w:hanging="567"/>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Depuración y cancelación de saldos.</w:t>
      </w:r>
    </w:p>
    <w:p w14:paraId="5500C467"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En términos generales, durante el periodo que se informa, se realizaron trabajos para la depuración de algunas cuentas con el objetivo de reflejar saldos reales.</w:t>
      </w:r>
    </w:p>
    <w:bookmarkEnd w:id="16"/>
    <w:p w14:paraId="197B867A" w14:textId="77777777" w:rsidR="00BD6C48" w:rsidRPr="00123E14" w:rsidRDefault="00BD6C48" w:rsidP="00BD6C48">
      <w:pPr>
        <w:spacing w:before="240" w:line="360" w:lineRule="auto"/>
        <w:contextualSpacing/>
        <w:jc w:val="both"/>
        <w:rPr>
          <w:rFonts w:ascii="Montserrat" w:eastAsia="Calibri" w:hAnsi="Montserrat" w:cstheme="minorHAnsi"/>
          <w:b/>
          <w:lang w:eastAsia="en-US"/>
        </w:rPr>
      </w:pPr>
      <w:r w:rsidRPr="00123E14">
        <w:rPr>
          <w:rFonts w:ascii="Montserrat" w:eastAsia="Calibri" w:hAnsi="Montserrat" w:cstheme="minorHAnsi"/>
          <w:b/>
          <w:lang w:eastAsia="en-US"/>
        </w:rPr>
        <w:t>6.</w:t>
      </w:r>
      <w:r w:rsidRPr="00123E14">
        <w:rPr>
          <w:rFonts w:ascii="Montserrat" w:eastAsia="Calibri" w:hAnsi="Montserrat" w:cstheme="minorHAnsi"/>
          <w:b/>
          <w:lang w:eastAsia="en-US"/>
        </w:rPr>
        <w:tab/>
        <w:t>Posición en Moneda Extranjera y Protección por Riesgo Cambiario.</w:t>
      </w:r>
    </w:p>
    <w:p w14:paraId="32E2AEBE" w14:textId="77777777" w:rsidR="00BD6C48" w:rsidRPr="00123E14" w:rsidRDefault="00BD6C48" w:rsidP="00BD6C48">
      <w:pPr>
        <w:numPr>
          <w:ilvl w:val="0"/>
          <w:numId w:val="12"/>
        </w:numPr>
        <w:spacing w:before="240" w:after="0" w:line="360" w:lineRule="auto"/>
        <w:ind w:left="1701" w:hanging="567"/>
        <w:contextualSpacing/>
        <w:jc w:val="both"/>
        <w:rPr>
          <w:rFonts w:ascii="Montserrat" w:eastAsia="Times New Roman" w:hAnsi="Montserrat" w:cstheme="minorHAnsi"/>
          <w:b/>
          <w:lang w:val="es-ES" w:eastAsia="es-ES"/>
        </w:rPr>
      </w:pPr>
      <w:bookmarkStart w:id="17" w:name="_Hlk121919147"/>
      <w:r w:rsidRPr="00123E14">
        <w:rPr>
          <w:rFonts w:ascii="Montserrat" w:eastAsia="Times New Roman" w:hAnsi="Montserrat" w:cstheme="minorHAnsi"/>
          <w:b/>
          <w:lang w:val="es-ES" w:eastAsia="es-ES"/>
        </w:rPr>
        <w:t xml:space="preserve">Activos en moneda extranjera. </w:t>
      </w:r>
    </w:p>
    <w:p w14:paraId="3D56803F" w14:textId="77777777" w:rsidR="00BD6C48" w:rsidRPr="00123E14" w:rsidRDefault="00BD6C48" w:rsidP="00BD6C48">
      <w:pPr>
        <w:spacing w:before="240" w:after="0" w:line="360" w:lineRule="auto"/>
        <w:ind w:firstLine="708"/>
        <w:contextualSpacing/>
        <w:jc w:val="both"/>
        <w:rPr>
          <w:rFonts w:ascii="Montserrat" w:eastAsia="Times New Roman" w:hAnsi="Montserrat" w:cstheme="minorHAnsi"/>
          <w:lang w:val="es-ES" w:eastAsia="es-ES"/>
        </w:rPr>
      </w:pPr>
      <w:r w:rsidRPr="00123E14">
        <w:rPr>
          <w:rFonts w:ascii="Montserrat" w:eastAsia="Times New Roman" w:hAnsi="Montserrat" w:cstheme="minorHAnsi"/>
          <w:lang w:val="es-ES" w:eastAsia="es-ES"/>
        </w:rPr>
        <w:t>No aplica.</w:t>
      </w:r>
    </w:p>
    <w:p w14:paraId="3A82C6D5" w14:textId="77777777" w:rsidR="00BD6C48" w:rsidRPr="00123E14" w:rsidRDefault="00BD6C48" w:rsidP="00BD6C48">
      <w:pPr>
        <w:numPr>
          <w:ilvl w:val="0"/>
          <w:numId w:val="12"/>
        </w:numPr>
        <w:spacing w:before="240" w:after="0" w:line="360" w:lineRule="auto"/>
        <w:ind w:left="1701" w:hanging="567"/>
        <w:contextualSpacing/>
        <w:jc w:val="both"/>
        <w:rPr>
          <w:rFonts w:ascii="Montserrat" w:eastAsia="Times New Roman" w:hAnsi="Montserrat" w:cstheme="minorHAnsi"/>
          <w:b/>
          <w:lang w:val="es-ES" w:eastAsia="es-ES"/>
        </w:rPr>
      </w:pPr>
      <w:r w:rsidRPr="00123E14">
        <w:rPr>
          <w:rFonts w:ascii="Montserrat" w:eastAsia="Times New Roman" w:hAnsi="Montserrat" w:cstheme="minorHAnsi"/>
          <w:b/>
          <w:lang w:val="es-ES" w:eastAsia="es-ES"/>
        </w:rPr>
        <w:t>Pasivos en moneda extranjera.</w:t>
      </w:r>
    </w:p>
    <w:p w14:paraId="461299F8" w14:textId="77777777" w:rsidR="00BD6C48" w:rsidRPr="00123E14" w:rsidRDefault="00BD6C48" w:rsidP="00BD6C48">
      <w:pPr>
        <w:spacing w:before="240" w:after="0" w:line="360" w:lineRule="auto"/>
        <w:ind w:firstLine="708"/>
        <w:contextualSpacing/>
        <w:jc w:val="both"/>
        <w:rPr>
          <w:rFonts w:ascii="Montserrat" w:eastAsia="Times New Roman" w:hAnsi="Montserrat" w:cstheme="minorHAnsi"/>
          <w:lang w:val="es-ES" w:eastAsia="es-ES"/>
        </w:rPr>
      </w:pPr>
      <w:r w:rsidRPr="00123E14">
        <w:rPr>
          <w:rFonts w:ascii="Montserrat" w:eastAsia="Times New Roman" w:hAnsi="Montserrat" w:cstheme="minorHAnsi"/>
          <w:lang w:val="es-ES" w:eastAsia="es-ES"/>
        </w:rPr>
        <w:t>No aplica.</w:t>
      </w:r>
    </w:p>
    <w:p w14:paraId="52A98899" w14:textId="77777777" w:rsidR="00BD6C48" w:rsidRPr="00123E14" w:rsidRDefault="00BD6C48" w:rsidP="00BD6C48">
      <w:pPr>
        <w:numPr>
          <w:ilvl w:val="0"/>
          <w:numId w:val="12"/>
        </w:numPr>
        <w:spacing w:before="240" w:after="0" w:line="360" w:lineRule="auto"/>
        <w:ind w:left="1701" w:hanging="567"/>
        <w:contextualSpacing/>
        <w:jc w:val="both"/>
        <w:rPr>
          <w:rFonts w:ascii="Montserrat" w:eastAsia="Times New Roman" w:hAnsi="Montserrat" w:cstheme="minorHAnsi"/>
          <w:lang w:val="es-ES" w:eastAsia="es-ES"/>
        </w:rPr>
      </w:pPr>
      <w:r w:rsidRPr="00123E14">
        <w:rPr>
          <w:rFonts w:ascii="Montserrat" w:eastAsia="Times New Roman" w:hAnsi="Montserrat" w:cstheme="minorHAnsi"/>
          <w:b/>
          <w:lang w:val="es-ES" w:eastAsia="es-ES"/>
        </w:rPr>
        <w:t>Posición en moneda extranjera</w:t>
      </w:r>
      <w:r w:rsidRPr="00123E14">
        <w:rPr>
          <w:rFonts w:ascii="Montserrat" w:eastAsia="Times New Roman" w:hAnsi="Montserrat" w:cstheme="minorHAnsi"/>
          <w:lang w:val="es-ES" w:eastAsia="es-ES"/>
        </w:rPr>
        <w:t>.</w:t>
      </w:r>
    </w:p>
    <w:p w14:paraId="4CEA36B0" w14:textId="77777777" w:rsidR="00BD6C48" w:rsidRPr="00123E14" w:rsidRDefault="00BD6C48" w:rsidP="00BD6C48">
      <w:pPr>
        <w:spacing w:before="240" w:after="0" w:line="360" w:lineRule="auto"/>
        <w:ind w:firstLine="708"/>
        <w:contextualSpacing/>
        <w:jc w:val="both"/>
        <w:rPr>
          <w:rFonts w:ascii="Montserrat" w:eastAsia="Times New Roman" w:hAnsi="Montserrat" w:cstheme="minorHAnsi"/>
          <w:lang w:val="es-ES" w:eastAsia="es-ES"/>
        </w:rPr>
      </w:pPr>
      <w:r w:rsidRPr="00123E14">
        <w:rPr>
          <w:rFonts w:ascii="Montserrat" w:eastAsia="Times New Roman" w:hAnsi="Montserrat" w:cstheme="minorHAnsi"/>
          <w:lang w:val="es-ES" w:eastAsia="es-ES"/>
        </w:rPr>
        <w:t>No aplica.</w:t>
      </w:r>
    </w:p>
    <w:p w14:paraId="3916FDCC" w14:textId="01543FD1" w:rsidR="00994C0B" w:rsidRPr="00123E14" w:rsidRDefault="00BD6C48" w:rsidP="00994C0B">
      <w:pPr>
        <w:numPr>
          <w:ilvl w:val="0"/>
          <w:numId w:val="12"/>
        </w:numPr>
        <w:spacing w:before="240" w:after="0" w:line="360" w:lineRule="auto"/>
        <w:ind w:left="1701" w:hanging="567"/>
        <w:contextualSpacing/>
        <w:jc w:val="both"/>
        <w:rPr>
          <w:rFonts w:ascii="Montserrat" w:eastAsia="Times New Roman" w:hAnsi="Montserrat" w:cstheme="minorHAnsi"/>
          <w:b/>
          <w:lang w:val="es-ES" w:eastAsia="es-ES"/>
        </w:rPr>
      </w:pPr>
      <w:r w:rsidRPr="00123E14">
        <w:rPr>
          <w:rFonts w:ascii="Montserrat" w:eastAsia="Times New Roman" w:hAnsi="Montserrat" w:cstheme="minorHAnsi"/>
          <w:b/>
          <w:lang w:val="es-ES" w:eastAsia="es-ES"/>
        </w:rPr>
        <w:lastRenderedPageBreak/>
        <w:t>Tipo de cambio.</w:t>
      </w:r>
    </w:p>
    <w:p w14:paraId="64F8A410" w14:textId="77777777" w:rsidR="00BD6C48" w:rsidRPr="00123E14" w:rsidRDefault="00BD6C48" w:rsidP="00BD6C48">
      <w:pPr>
        <w:spacing w:before="240" w:after="0" w:line="360" w:lineRule="auto"/>
        <w:ind w:firstLine="708"/>
        <w:contextualSpacing/>
        <w:jc w:val="both"/>
        <w:rPr>
          <w:rFonts w:ascii="Montserrat" w:eastAsia="Times New Roman" w:hAnsi="Montserrat" w:cstheme="minorHAnsi"/>
          <w:lang w:val="es-ES" w:eastAsia="es-ES"/>
        </w:rPr>
      </w:pPr>
      <w:r w:rsidRPr="00123E14">
        <w:rPr>
          <w:rFonts w:ascii="Montserrat" w:eastAsia="Times New Roman" w:hAnsi="Montserrat" w:cstheme="minorHAnsi"/>
          <w:lang w:val="es-ES" w:eastAsia="es-ES"/>
        </w:rPr>
        <w:t>No aplica.</w:t>
      </w:r>
    </w:p>
    <w:p w14:paraId="31BAEC61" w14:textId="77777777" w:rsidR="00BD6C48" w:rsidRPr="00123E14" w:rsidRDefault="00BD6C48" w:rsidP="00BD6C48">
      <w:pPr>
        <w:numPr>
          <w:ilvl w:val="0"/>
          <w:numId w:val="12"/>
        </w:numPr>
        <w:spacing w:before="240" w:after="0" w:line="360" w:lineRule="auto"/>
        <w:ind w:left="1701" w:hanging="567"/>
        <w:contextualSpacing/>
        <w:jc w:val="both"/>
        <w:rPr>
          <w:rFonts w:ascii="Montserrat" w:eastAsia="Times New Roman" w:hAnsi="Montserrat" w:cstheme="minorHAnsi"/>
          <w:b/>
          <w:lang w:val="es-ES" w:eastAsia="es-ES"/>
        </w:rPr>
      </w:pPr>
      <w:r w:rsidRPr="00123E14">
        <w:rPr>
          <w:rFonts w:ascii="Montserrat" w:eastAsia="Times New Roman" w:hAnsi="Montserrat" w:cstheme="minorHAnsi"/>
          <w:b/>
          <w:lang w:val="es-ES" w:eastAsia="es-ES"/>
        </w:rPr>
        <w:t>Equivalente en moneda nacional.</w:t>
      </w:r>
    </w:p>
    <w:p w14:paraId="6B0B14A9" w14:textId="77777777" w:rsidR="00BD6C48" w:rsidRPr="00123E14" w:rsidRDefault="00BD6C48" w:rsidP="00BD6C48">
      <w:pPr>
        <w:spacing w:before="240" w:after="0" w:line="360" w:lineRule="auto"/>
        <w:ind w:firstLine="708"/>
        <w:contextualSpacing/>
        <w:jc w:val="both"/>
        <w:rPr>
          <w:rFonts w:ascii="Montserrat" w:eastAsia="Times New Roman" w:hAnsi="Montserrat" w:cstheme="minorHAnsi"/>
          <w:lang w:val="es-ES" w:eastAsia="es-ES"/>
        </w:rPr>
      </w:pPr>
      <w:r w:rsidRPr="00123E14">
        <w:rPr>
          <w:rFonts w:ascii="Montserrat" w:eastAsia="Times New Roman" w:hAnsi="Montserrat" w:cstheme="minorHAnsi"/>
          <w:lang w:val="es-ES" w:eastAsia="es-ES"/>
        </w:rPr>
        <w:t>No aplica.</w:t>
      </w:r>
      <w:bookmarkEnd w:id="17"/>
    </w:p>
    <w:p w14:paraId="232485EA" w14:textId="77777777" w:rsidR="00BD6C48" w:rsidRPr="00123E14" w:rsidRDefault="00BD6C48" w:rsidP="00BD6C48">
      <w:p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7.</w:t>
      </w:r>
      <w:r w:rsidRPr="00123E14">
        <w:rPr>
          <w:rFonts w:ascii="Montserrat" w:eastAsia="Calibri" w:hAnsi="Montserrat" w:cstheme="minorHAnsi"/>
          <w:b/>
          <w:lang w:eastAsia="en-US"/>
        </w:rPr>
        <w:tab/>
        <w:t>Reporte Analítico del Activo.</w:t>
      </w:r>
    </w:p>
    <w:p w14:paraId="4B3238D9"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bookmarkStart w:id="18" w:name="_Hlk121920084"/>
      <w:r w:rsidRPr="00123E14">
        <w:rPr>
          <w:rFonts w:ascii="Montserrat" w:eastAsia="Calibri" w:hAnsi="Montserrat" w:cstheme="minorHAnsi"/>
          <w:b/>
          <w:lang w:eastAsia="en-US"/>
        </w:rPr>
        <w:t>Vida útil o porcentajes de depreciación, deterioro o amortización utilizados en los diferentes tipos de activos.</w:t>
      </w:r>
    </w:p>
    <w:p w14:paraId="60BBCAAD"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Para la determinación de la depreciación de bienes muebles, fueron utilizados los porcentajes de vida útil contenidos en el documento emitido por el Consejo Nacional de Armonización Contable Parámetros de Estimación Vida Útil, publicados en el Diario Oficial de la Federación el 15 de agosto de 2012.</w:t>
      </w:r>
    </w:p>
    <w:p w14:paraId="1F5B33A1"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Cambios en el porcentaje de depreciación o valor residual de los activos.</w:t>
      </w:r>
    </w:p>
    <w:p w14:paraId="08D866BB" w14:textId="77777777" w:rsidR="00BD6C48" w:rsidRPr="00123E14" w:rsidRDefault="00BD6C48" w:rsidP="00BD6C48">
      <w:pPr>
        <w:spacing w:line="360" w:lineRule="auto"/>
        <w:jc w:val="both"/>
        <w:rPr>
          <w:rFonts w:ascii="Montserrat" w:eastAsia="Calibri" w:hAnsi="Montserrat" w:cstheme="minorHAnsi"/>
          <w:lang w:eastAsia="en-US"/>
        </w:rPr>
      </w:pPr>
      <w:r w:rsidRPr="00123E14">
        <w:rPr>
          <w:rFonts w:ascii="Montserrat" w:eastAsia="Calibri" w:hAnsi="Montserrat" w:cstheme="minorHAnsi"/>
          <w:lang w:eastAsia="en-US"/>
        </w:rPr>
        <w:t xml:space="preserve">La Secretaría de Administración, es la dependencia responsable de la administración de los activos, determinó un valor residual del 10% sobre el valor de adquisición. </w:t>
      </w:r>
    </w:p>
    <w:p w14:paraId="70E9D318"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Importe de los gastos capitalizados en el ejercicio, tanto financieros como de investigación y desarrollo.</w:t>
      </w:r>
    </w:p>
    <w:p w14:paraId="555444A4" w14:textId="1D2003A9" w:rsidR="00BD6C48" w:rsidRPr="00123E14" w:rsidRDefault="00BD6C48" w:rsidP="00BD6C48">
      <w:pPr>
        <w:spacing w:line="360" w:lineRule="auto"/>
        <w:jc w:val="both"/>
        <w:rPr>
          <w:rFonts w:ascii="Montserrat" w:eastAsia="Calibri" w:hAnsi="Montserrat" w:cstheme="minorHAnsi"/>
          <w:b/>
          <w:bCs/>
          <w:u w:val="single"/>
          <w:lang w:val="es-ES" w:eastAsia="en-US"/>
        </w:rPr>
      </w:pPr>
      <w:r w:rsidRPr="00262EC1">
        <w:rPr>
          <w:rFonts w:ascii="Montserrat" w:eastAsia="Calibri" w:hAnsi="Montserrat" w:cstheme="minorHAnsi"/>
          <w:lang w:val="es-ES" w:eastAsia="en-US"/>
        </w:rPr>
        <w:t xml:space="preserve">La Cuenta número 1271 denominada “Estudio, Formulación de proyectos”, al </w:t>
      </w:r>
      <w:r w:rsidR="00091528" w:rsidRPr="00262EC1">
        <w:rPr>
          <w:rFonts w:ascii="Montserrat" w:eastAsia="Calibri" w:hAnsi="Montserrat" w:cstheme="minorHAnsi"/>
          <w:lang w:val="es-ES" w:eastAsia="en-US"/>
        </w:rPr>
        <w:t>30 de junio</w:t>
      </w:r>
      <w:r w:rsidRPr="00262EC1">
        <w:rPr>
          <w:rFonts w:ascii="Montserrat" w:eastAsia="Calibri" w:hAnsi="Montserrat" w:cstheme="minorHAnsi"/>
          <w:lang w:val="es-ES" w:eastAsia="en-US"/>
        </w:rPr>
        <w:t xml:space="preserve"> de 202</w:t>
      </w:r>
      <w:r w:rsidR="00434CA3" w:rsidRPr="00262EC1">
        <w:rPr>
          <w:rFonts w:ascii="Montserrat" w:eastAsia="Calibri" w:hAnsi="Montserrat" w:cstheme="minorHAnsi"/>
          <w:lang w:val="es-ES" w:eastAsia="en-US"/>
        </w:rPr>
        <w:t>6</w:t>
      </w:r>
      <w:r w:rsidRPr="00262EC1">
        <w:rPr>
          <w:rFonts w:ascii="Montserrat" w:eastAsia="Calibri" w:hAnsi="Montserrat" w:cstheme="minorHAnsi"/>
          <w:lang w:val="es-ES" w:eastAsia="en-US"/>
        </w:rPr>
        <w:t>, refleja un saldo de cero pesos.</w:t>
      </w:r>
    </w:p>
    <w:p w14:paraId="1CDA2A69"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 xml:space="preserve">Riesgos por tipo de cambio o tipo de interés de las inversiones financieras. </w:t>
      </w:r>
    </w:p>
    <w:p w14:paraId="7899C805"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3E9B6BC4" w14:textId="77777777" w:rsidR="00BD6C48" w:rsidRPr="00123E14" w:rsidRDefault="00BD6C48" w:rsidP="00BD6C48">
      <w:pPr>
        <w:numPr>
          <w:ilvl w:val="0"/>
          <w:numId w:val="11"/>
        </w:numPr>
        <w:tabs>
          <w:tab w:val="left" w:pos="1701"/>
        </w:tabs>
        <w:spacing w:line="360" w:lineRule="auto"/>
        <w:ind w:left="1134" w:firstLine="0"/>
        <w:jc w:val="both"/>
        <w:rPr>
          <w:rFonts w:ascii="Montserrat" w:eastAsia="Calibri" w:hAnsi="Montserrat" w:cstheme="minorHAnsi"/>
          <w:b/>
          <w:lang w:eastAsia="en-US"/>
        </w:rPr>
      </w:pPr>
      <w:r w:rsidRPr="00123E14">
        <w:rPr>
          <w:rFonts w:ascii="Montserrat" w:eastAsia="Calibri" w:hAnsi="Montserrat" w:cstheme="minorHAnsi"/>
          <w:b/>
          <w:lang w:eastAsia="en-US"/>
        </w:rPr>
        <w:lastRenderedPageBreak/>
        <w:t xml:space="preserve">Valor en el ejercicio de los bienes construidos por la entidad. </w:t>
      </w:r>
    </w:p>
    <w:p w14:paraId="6B821318"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78237833" w14:textId="77777777" w:rsidR="00BD6C48" w:rsidRPr="00123E14" w:rsidRDefault="00BD6C48" w:rsidP="00BD6C48">
      <w:pPr>
        <w:spacing w:line="360" w:lineRule="auto"/>
        <w:ind w:firstLine="708"/>
        <w:jc w:val="both"/>
        <w:rPr>
          <w:rFonts w:ascii="Montserrat" w:eastAsia="Calibri" w:hAnsi="Montserrat" w:cstheme="minorHAnsi"/>
          <w:lang w:eastAsia="en-US"/>
        </w:rPr>
      </w:pPr>
    </w:p>
    <w:p w14:paraId="03C73FBB"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Otras circunstancias de carácter significativo que afecten el activo, tales como bienes en garantía, señalados en embargos, litigios, títulos de inversiones entregados en garantías, baja significativa del valor de inversiones financieras, etc.</w:t>
      </w:r>
    </w:p>
    <w:p w14:paraId="0DE49E83" w14:textId="77777777" w:rsidR="00BD6C48" w:rsidRPr="00123E14" w:rsidRDefault="00BD6C48" w:rsidP="00BD6C48">
      <w:pPr>
        <w:spacing w:line="360" w:lineRule="auto"/>
        <w:ind w:firstLine="709"/>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16A1B633" w14:textId="77777777" w:rsidR="00BD6C48" w:rsidRPr="00123E14" w:rsidRDefault="00BD6C48" w:rsidP="00BD6C48">
      <w:pPr>
        <w:spacing w:line="360" w:lineRule="auto"/>
        <w:ind w:firstLine="709"/>
        <w:jc w:val="both"/>
        <w:rPr>
          <w:rFonts w:ascii="Montserrat" w:eastAsia="Calibri" w:hAnsi="Montserrat" w:cstheme="minorHAnsi"/>
          <w:lang w:eastAsia="en-US"/>
        </w:rPr>
      </w:pPr>
    </w:p>
    <w:p w14:paraId="54D77541"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Desmantelamiento de Activos, procedimientos, implicaciones, efectos contables.</w:t>
      </w:r>
    </w:p>
    <w:p w14:paraId="68BA1754"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461DCDC1" w14:textId="77777777" w:rsidR="00BD6C48" w:rsidRPr="00123E14" w:rsidRDefault="00BD6C48" w:rsidP="00BD6C48">
      <w:pPr>
        <w:spacing w:line="360" w:lineRule="auto"/>
        <w:ind w:firstLine="708"/>
        <w:jc w:val="both"/>
        <w:rPr>
          <w:rFonts w:ascii="Montserrat" w:eastAsia="Calibri" w:hAnsi="Montserrat" w:cstheme="minorHAnsi"/>
          <w:lang w:eastAsia="en-US"/>
        </w:rPr>
      </w:pPr>
    </w:p>
    <w:p w14:paraId="006B2F99" w14:textId="77777777" w:rsidR="00BD6C48" w:rsidRPr="00123E14" w:rsidRDefault="00BD6C48" w:rsidP="00BD6C48">
      <w:pPr>
        <w:numPr>
          <w:ilvl w:val="0"/>
          <w:numId w:val="11"/>
        </w:numPr>
        <w:spacing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Administración de activos; planeación con el objetivo de que el ente los utilice de manera más efectiva.</w:t>
      </w:r>
    </w:p>
    <w:p w14:paraId="2B0DA2D3"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452C52DE" w14:textId="77777777" w:rsidR="00BD6C48" w:rsidRPr="00123E14" w:rsidRDefault="00BD6C48" w:rsidP="00BD6C48">
      <w:pPr>
        <w:spacing w:line="360" w:lineRule="auto"/>
        <w:ind w:firstLine="708"/>
        <w:jc w:val="both"/>
        <w:rPr>
          <w:rFonts w:ascii="Montserrat" w:eastAsia="Calibri" w:hAnsi="Montserrat" w:cstheme="minorHAnsi"/>
          <w:lang w:eastAsia="en-US"/>
        </w:rPr>
      </w:pPr>
    </w:p>
    <w:p w14:paraId="5073E84D" w14:textId="77777777" w:rsidR="00BD6C48" w:rsidRPr="00123E14" w:rsidRDefault="00BD6C48" w:rsidP="00BD6C48">
      <w:pPr>
        <w:spacing w:line="360" w:lineRule="auto"/>
        <w:ind w:firstLine="708"/>
        <w:jc w:val="both"/>
        <w:rPr>
          <w:rFonts w:ascii="Montserrat" w:eastAsia="Calibri" w:hAnsi="Montserrat" w:cstheme="minorHAnsi"/>
          <w:lang w:eastAsia="en-US"/>
        </w:rPr>
      </w:pPr>
    </w:p>
    <w:p w14:paraId="09A3A572" w14:textId="77777777" w:rsidR="00BD6C48" w:rsidRPr="00123E14" w:rsidRDefault="00BD6C48" w:rsidP="00BD6C48">
      <w:pPr>
        <w:spacing w:line="360" w:lineRule="auto"/>
        <w:ind w:firstLine="708"/>
        <w:jc w:val="both"/>
        <w:rPr>
          <w:rFonts w:ascii="Montserrat" w:eastAsia="Calibri" w:hAnsi="Montserrat" w:cstheme="minorHAnsi"/>
          <w:lang w:eastAsia="en-US"/>
        </w:rPr>
      </w:pPr>
    </w:p>
    <w:p w14:paraId="660EC73A" w14:textId="77777777" w:rsidR="00BD6C48" w:rsidRPr="00123E14" w:rsidRDefault="00BD6C48" w:rsidP="00BD6C48">
      <w:p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lastRenderedPageBreak/>
        <w:t>Adicionalmente, se deben incluir las explicaciones de las principales variaciones en el activo, en cuadros comparativos como sigue:</w:t>
      </w:r>
    </w:p>
    <w:p w14:paraId="5FFDDA7A" w14:textId="77777777" w:rsidR="00BD6C48" w:rsidRPr="00123E14" w:rsidRDefault="00BD6C48" w:rsidP="00BD6C48">
      <w:pPr>
        <w:spacing w:line="360" w:lineRule="auto"/>
        <w:jc w:val="both"/>
        <w:rPr>
          <w:rFonts w:ascii="Montserrat" w:eastAsia="Calibri" w:hAnsi="Montserrat" w:cstheme="minorHAnsi"/>
          <w:b/>
          <w:lang w:eastAsia="en-US"/>
        </w:rPr>
      </w:pPr>
    </w:p>
    <w:p w14:paraId="28B3756E" w14:textId="77777777" w:rsidR="00BD6C48" w:rsidRPr="00123E14" w:rsidRDefault="00BD6C48" w:rsidP="00BD6C48">
      <w:pPr>
        <w:numPr>
          <w:ilvl w:val="1"/>
          <w:numId w:val="10"/>
        </w:numPr>
        <w:spacing w:after="0"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Inversiones en valores.</w:t>
      </w:r>
    </w:p>
    <w:p w14:paraId="07ACC126"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097A8D86" w14:textId="77777777" w:rsidR="00BD6C48" w:rsidRPr="00123E14" w:rsidRDefault="00BD6C48" w:rsidP="00BD6C48">
      <w:pPr>
        <w:numPr>
          <w:ilvl w:val="1"/>
          <w:numId w:val="10"/>
        </w:numPr>
        <w:spacing w:after="0"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Patrimonio de Organismos descentralizados de Control Presupuestario Indirecto.</w:t>
      </w:r>
    </w:p>
    <w:p w14:paraId="3D94026E"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722E0B00" w14:textId="77777777" w:rsidR="00BD6C48" w:rsidRPr="00123E14" w:rsidRDefault="00BD6C48" w:rsidP="00BD6C48">
      <w:pPr>
        <w:numPr>
          <w:ilvl w:val="1"/>
          <w:numId w:val="10"/>
        </w:numPr>
        <w:spacing w:after="0" w:line="360" w:lineRule="auto"/>
        <w:ind w:left="1701" w:hanging="567"/>
        <w:jc w:val="both"/>
        <w:rPr>
          <w:rFonts w:ascii="Montserrat" w:eastAsia="Calibri" w:hAnsi="Montserrat" w:cstheme="minorHAnsi"/>
          <w:b/>
          <w:lang w:eastAsia="en-US"/>
        </w:rPr>
      </w:pPr>
      <w:r w:rsidRPr="00123E14">
        <w:rPr>
          <w:rFonts w:ascii="Montserrat" w:eastAsia="Calibri" w:hAnsi="Montserrat" w:cstheme="minorHAnsi"/>
          <w:b/>
          <w:lang w:eastAsia="en-US"/>
        </w:rPr>
        <w:t xml:space="preserve">Inversiones en empresas de participación mayoritaria. </w:t>
      </w:r>
    </w:p>
    <w:p w14:paraId="6B69056B"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3701D4FB" w14:textId="77777777" w:rsidR="00BD6C48" w:rsidRPr="00123E14" w:rsidRDefault="00BD6C48" w:rsidP="00BD6C48">
      <w:pPr>
        <w:numPr>
          <w:ilvl w:val="1"/>
          <w:numId w:val="10"/>
        </w:num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 xml:space="preserve">Inversiones en empresas de participación minoritaria. </w:t>
      </w:r>
    </w:p>
    <w:p w14:paraId="5C546571"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No aplica.</w:t>
      </w:r>
    </w:p>
    <w:p w14:paraId="2CC48C19" w14:textId="77777777" w:rsidR="00BD6C48" w:rsidRPr="00123E14" w:rsidRDefault="00BD6C48" w:rsidP="00BD6C48">
      <w:pPr>
        <w:numPr>
          <w:ilvl w:val="1"/>
          <w:numId w:val="10"/>
        </w:num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 xml:space="preserve">Patrimonio de organismos descentralizados de control presupuestario directo, según corresponda. </w:t>
      </w:r>
    </w:p>
    <w:p w14:paraId="0B3F7214" w14:textId="77777777" w:rsidR="00BD6C48" w:rsidRPr="00123E14" w:rsidRDefault="00BD6C48" w:rsidP="00BD6C48">
      <w:pPr>
        <w:spacing w:line="360" w:lineRule="auto"/>
        <w:ind w:firstLine="708"/>
        <w:jc w:val="both"/>
        <w:rPr>
          <w:rFonts w:ascii="Montserrat" w:eastAsia="Calibri" w:hAnsi="Montserrat" w:cstheme="minorHAnsi"/>
          <w:lang w:val="es-ES" w:eastAsia="en-US"/>
        </w:rPr>
      </w:pPr>
      <w:r w:rsidRPr="00123E14">
        <w:rPr>
          <w:rFonts w:ascii="Montserrat" w:eastAsia="Calibri" w:hAnsi="Montserrat" w:cstheme="minorHAnsi"/>
          <w:lang w:val="es-ES" w:eastAsia="en-US"/>
        </w:rPr>
        <w:t>No aplica.</w:t>
      </w:r>
    </w:p>
    <w:p w14:paraId="1C081853" w14:textId="77777777" w:rsidR="00BD6C48" w:rsidRPr="00123E14" w:rsidRDefault="00BD6C48" w:rsidP="00BD6C48">
      <w:pPr>
        <w:spacing w:line="360" w:lineRule="auto"/>
        <w:jc w:val="both"/>
        <w:rPr>
          <w:rFonts w:ascii="Montserrat" w:eastAsia="Calibri" w:hAnsi="Montserrat" w:cstheme="minorHAnsi"/>
          <w:b/>
          <w:lang w:eastAsia="en-US"/>
        </w:rPr>
      </w:pPr>
      <w:r w:rsidRPr="00123E14">
        <w:rPr>
          <w:rFonts w:ascii="Montserrat" w:eastAsia="Calibri" w:hAnsi="Montserrat" w:cstheme="minorHAnsi"/>
          <w:b/>
          <w:lang w:eastAsia="en-US"/>
        </w:rPr>
        <w:t>8. Fideicomisos, Mandatos y Análogos.</w:t>
      </w:r>
    </w:p>
    <w:bookmarkEnd w:id="18"/>
    <w:p w14:paraId="7D99DE52" w14:textId="77777777" w:rsidR="00BD6C48" w:rsidRPr="00123E14" w:rsidRDefault="00BD6C48" w:rsidP="00BD6C48">
      <w:pPr>
        <w:spacing w:line="360" w:lineRule="auto"/>
        <w:ind w:firstLine="708"/>
        <w:jc w:val="both"/>
        <w:rPr>
          <w:rFonts w:ascii="Montserrat" w:eastAsia="Calibri" w:hAnsi="Montserrat" w:cstheme="minorHAnsi"/>
          <w:lang w:eastAsia="en-US"/>
        </w:rPr>
      </w:pPr>
      <w:r w:rsidRPr="00123E14">
        <w:rPr>
          <w:rFonts w:ascii="Montserrat" w:eastAsia="Calibri" w:hAnsi="Montserrat" w:cstheme="minorHAnsi"/>
          <w:lang w:eastAsia="en-US"/>
        </w:rPr>
        <w:t>Se informa:</w:t>
      </w:r>
    </w:p>
    <w:p w14:paraId="12F2FC82" w14:textId="18C36627" w:rsidR="00BD6C48" w:rsidRPr="00123E14" w:rsidRDefault="00BD6C48" w:rsidP="00BD6C48">
      <w:pPr>
        <w:numPr>
          <w:ilvl w:val="0"/>
          <w:numId w:val="21"/>
        </w:numPr>
        <w:spacing w:line="360" w:lineRule="auto"/>
        <w:ind w:left="1134"/>
        <w:jc w:val="both"/>
        <w:rPr>
          <w:rFonts w:ascii="Montserrat" w:hAnsi="Montserrat" w:cstheme="minorHAnsi"/>
        </w:rPr>
      </w:pPr>
      <w:r w:rsidRPr="00123E14">
        <w:rPr>
          <w:rFonts w:ascii="Montserrat" w:eastAsia="Calibri" w:hAnsi="Montserrat" w:cstheme="minorHAnsi"/>
          <w:b/>
          <w:lang w:eastAsia="en-US"/>
        </w:rPr>
        <w:t>Por ramo administrativo que los reporta</w:t>
      </w:r>
    </w:p>
    <w:tbl>
      <w:tblPr>
        <w:tblW w:w="13462" w:type="dxa"/>
        <w:tblCellMar>
          <w:left w:w="70" w:type="dxa"/>
          <w:right w:w="70" w:type="dxa"/>
        </w:tblCellMar>
        <w:tblLook w:val="04A0" w:firstRow="1" w:lastRow="0" w:firstColumn="1" w:lastColumn="0" w:noHBand="0" w:noVBand="1"/>
      </w:tblPr>
      <w:tblGrid>
        <w:gridCol w:w="932"/>
        <w:gridCol w:w="2749"/>
        <w:gridCol w:w="2126"/>
        <w:gridCol w:w="3827"/>
        <w:gridCol w:w="252"/>
        <w:gridCol w:w="17"/>
        <w:gridCol w:w="1716"/>
        <w:gridCol w:w="239"/>
        <w:gridCol w:w="16"/>
        <w:gridCol w:w="1588"/>
      </w:tblGrid>
      <w:tr w:rsidR="00D402F5" w:rsidRPr="00923322" w14:paraId="62A43535" w14:textId="77777777" w:rsidTr="00C70417">
        <w:trPr>
          <w:trHeight w:val="585"/>
          <w:tblHeader/>
        </w:trPr>
        <w:tc>
          <w:tcPr>
            <w:tcW w:w="13462" w:type="dxa"/>
            <w:gridSpan w:val="10"/>
            <w:tcBorders>
              <w:top w:val="single" w:sz="4" w:space="0" w:color="auto"/>
              <w:left w:val="single" w:sz="4" w:space="0" w:color="auto"/>
              <w:bottom w:val="single" w:sz="4" w:space="0" w:color="auto"/>
              <w:right w:val="single" w:sz="4" w:space="0" w:color="auto"/>
            </w:tcBorders>
            <w:shd w:val="clear" w:color="000000" w:fill="8F302E"/>
            <w:vAlign w:val="center"/>
            <w:hideMark/>
          </w:tcPr>
          <w:p w14:paraId="1DDA12FE" w14:textId="77777777" w:rsidR="00D402F5" w:rsidRPr="0068736B" w:rsidRDefault="00D402F5" w:rsidP="00C70417">
            <w:pPr>
              <w:spacing w:after="0" w:line="240" w:lineRule="auto"/>
              <w:jc w:val="center"/>
              <w:rPr>
                <w:rFonts w:ascii="Montserrat" w:eastAsia="Times New Roman" w:hAnsi="Montserrat" w:cs="Calibri"/>
                <w:b/>
                <w:bCs/>
                <w:color w:val="FFFFFF"/>
                <w:sz w:val="20"/>
                <w:szCs w:val="20"/>
              </w:rPr>
            </w:pPr>
            <w:r w:rsidRPr="0068736B">
              <w:rPr>
                <w:rFonts w:ascii="Montserrat" w:eastAsia="Times New Roman" w:hAnsi="Montserrat" w:cs="Calibri"/>
                <w:b/>
                <w:bCs/>
                <w:color w:val="FFFFFF"/>
                <w:sz w:val="20"/>
                <w:szCs w:val="20"/>
              </w:rPr>
              <w:lastRenderedPageBreak/>
              <w:t>RELACIÓN DE FIDEICOMISOS PÚBLICOS SIN ESTRUCTURA ORGÁNICA, DEL GOBIERNO DEL ESTADO DE ZACATECAS</w:t>
            </w:r>
          </w:p>
          <w:p w14:paraId="52174AFA"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68736B">
              <w:rPr>
                <w:rFonts w:ascii="Montserrat" w:eastAsia="Times New Roman" w:hAnsi="Montserrat" w:cs="Calibri"/>
                <w:b/>
                <w:bCs/>
                <w:color w:val="FFFFFF"/>
                <w:sz w:val="20"/>
                <w:szCs w:val="20"/>
              </w:rPr>
              <w:t xml:space="preserve"> (PERIODO DEL 01 DE ENERO AL 3</w:t>
            </w:r>
            <w:r>
              <w:rPr>
                <w:rFonts w:ascii="Montserrat" w:eastAsia="Times New Roman" w:hAnsi="Montserrat" w:cs="Calibri"/>
                <w:b/>
                <w:bCs/>
                <w:color w:val="FFFFFF"/>
                <w:sz w:val="20"/>
                <w:szCs w:val="20"/>
              </w:rPr>
              <w:t>0</w:t>
            </w:r>
            <w:r w:rsidRPr="0068736B">
              <w:rPr>
                <w:rFonts w:ascii="Montserrat" w:eastAsia="Times New Roman" w:hAnsi="Montserrat" w:cs="Calibri"/>
                <w:b/>
                <w:bCs/>
                <w:color w:val="FFFFFF"/>
                <w:sz w:val="20"/>
                <w:szCs w:val="20"/>
              </w:rPr>
              <w:t xml:space="preserve"> DE </w:t>
            </w:r>
            <w:r>
              <w:rPr>
                <w:rFonts w:ascii="Montserrat" w:eastAsia="Times New Roman" w:hAnsi="Montserrat" w:cs="Calibri"/>
                <w:b/>
                <w:bCs/>
                <w:color w:val="FFFFFF"/>
                <w:sz w:val="20"/>
                <w:szCs w:val="20"/>
              </w:rPr>
              <w:t>JUNIO</w:t>
            </w:r>
            <w:r w:rsidRPr="0068736B">
              <w:rPr>
                <w:rFonts w:ascii="Montserrat" w:eastAsia="Times New Roman" w:hAnsi="Montserrat" w:cs="Calibri"/>
                <w:b/>
                <w:bCs/>
                <w:color w:val="FFFFFF"/>
                <w:sz w:val="20"/>
                <w:szCs w:val="20"/>
              </w:rPr>
              <w:t xml:space="preserve"> DEL 2026).</w:t>
            </w:r>
          </w:p>
        </w:tc>
      </w:tr>
      <w:tr w:rsidR="00D402F5" w:rsidRPr="00923322" w14:paraId="7A9F73A7" w14:textId="77777777" w:rsidTr="00C70417">
        <w:trPr>
          <w:trHeight w:val="300"/>
          <w:tblHeader/>
        </w:trPr>
        <w:tc>
          <w:tcPr>
            <w:tcW w:w="932" w:type="dxa"/>
            <w:vMerge w:val="restart"/>
            <w:tcBorders>
              <w:top w:val="single" w:sz="4" w:space="0" w:color="auto"/>
              <w:left w:val="single" w:sz="4" w:space="0" w:color="auto"/>
              <w:bottom w:val="single" w:sz="4" w:space="0" w:color="auto"/>
              <w:right w:val="single" w:sz="4" w:space="0" w:color="auto"/>
            </w:tcBorders>
            <w:shd w:val="clear" w:color="000000" w:fill="8F302E"/>
            <w:vAlign w:val="center"/>
            <w:hideMark/>
          </w:tcPr>
          <w:p w14:paraId="509A0AAB" w14:textId="77777777" w:rsidR="00D402F5" w:rsidRPr="00923322" w:rsidRDefault="00D402F5" w:rsidP="00C70417">
            <w:pPr>
              <w:spacing w:after="0" w:line="240" w:lineRule="auto"/>
              <w:ind w:right="-25"/>
              <w:jc w:val="center"/>
              <w:rPr>
                <w:rFonts w:ascii="Montserrat" w:eastAsia="Times New Roman" w:hAnsi="Montserrat" w:cs="Calibri"/>
                <w:b/>
                <w:bCs/>
                <w:color w:val="FFFFFF"/>
                <w:sz w:val="18"/>
                <w:szCs w:val="18"/>
              </w:rPr>
            </w:pPr>
            <w:r w:rsidRPr="00923322">
              <w:rPr>
                <w:rFonts w:ascii="Montserrat" w:eastAsia="Times New Roman" w:hAnsi="Montserrat" w:cs="Calibri"/>
                <w:b/>
                <w:bCs/>
                <w:color w:val="FFFFFF"/>
                <w:sz w:val="18"/>
                <w:szCs w:val="18"/>
              </w:rPr>
              <w:t>NÚM. RAMO ADMVO.</w:t>
            </w:r>
          </w:p>
        </w:tc>
        <w:tc>
          <w:tcPr>
            <w:tcW w:w="2749" w:type="dxa"/>
            <w:vMerge w:val="restart"/>
            <w:tcBorders>
              <w:top w:val="single" w:sz="4" w:space="0" w:color="auto"/>
              <w:left w:val="single" w:sz="4" w:space="0" w:color="auto"/>
              <w:bottom w:val="single" w:sz="4" w:space="0" w:color="auto"/>
              <w:right w:val="single" w:sz="4" w:space="0" w:color="auto"/>
            </w:tcBorders>
            <w:shd w:val="clear" w:color="000000" w:fill="8F302E"/>
            <w:noWrap/>
            <w:vAlign w:val="center"/>
            <w:hideMark/>
          </w:tcPr>
          <w:p w14:paraId="409828D9" w14:textId="77777777" w:rsidR="00D402F5" w:rsidRPr="00923322" w:rsidRDefault="00D402F5" w:rsidP="00C70417">
            <w:pPr>
              <w:spacing w:after="0" w:line="240" w:lineRule="auto"/>
              <w:jc w:val="center"/>
              <w:rPr>
                <w:rFonts w:ascii="Montserrat" w:eastAsia="Times New Roman" w:hAnsi="Montserrat" w:cs="Calibri"/>
                <w:b/>
                <w:bCs/>
                <w:color w:val="FFFFFF"/>
                <w:sz w:val="18"/>
                <w:szCs w:val="18"/>
              </w:rPr>
            </w:pPr>
            <w:r w:rsidRPr="00923322">
              <w:rPr>
                <w:rFonts w:ascii="Montserrat" w:eastAsia="Times New Roman" w:hAnsi="Montserrat" w:cs="Calibri"/>
                <w:b/>
                <w:bCs/>
                <w:color w:val="FFFFFF"/>
                <w:sz w:val="18"/>
                <w:szCs w:val="18"/>
              </w:rPr>
              <w:t>NOMBRE DEL FIDEICOMISO</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8F302E"/>
            <w:vAlign w:val="center"/>
            <w:hideMark/>
          </w:tcPr>
          <w:p w14:paraId="2863E7CC" w14:textId="77777777" w:rsidR="00D402F5" w:rsidRPr="00923322" w:rsidRDefault="00D402F5" w:rsidP="00C70417">
            <w:pPr>
              <w:spacing w:after="0" w:line="240" w:lineRule="auto"/>
              <w:jc w:val="center"/>
              <w:rPr>
                <w:rFonts w:ascii="Montserrat" w:eastAsia="Times New Roman" w:hAnsi="Montserrat" w:cs="Calibri"/>
                <w:b/>
                <w:bCs/>
                <w:color w:val="FFFFFF"/>
                <w:sz w:val="18"/>
                <w:szCs w:val="18"/>
              </w:rPr>
            </w:pPr>
            <w:r w:rsidRPr="00923322">
              <w:rPr>
                <w:rFonts w:ascii="Montserrat" w:eastAsia="Times New Roman" w:hAnsi="Montserrat" w:cs="Calibri"/>
                <w:b/>
                <w:bCs/>
                <w:color w:val="FFFFFF"/>
                <w:sz w:val="18"/>
                <w:szCs w:val="18"/>
              </w:rPr>
              <w:t>DEPENDENCIA QUE LO ADMINISTRA</w:t>
            </w:r>
          </w:p>
        </w:tc>
        <w:tc>
          <w:tcPr>
            <w:tcW w:w="3827" w:type="dxa"/>
            <w:vMerge w:val="restart"/>
            <w:tcBorders>
              <w:top w:val="single" w:sz="4" w:space="0" w:color="auto"/>
              <w:left w:val="single" w:sz="4" w:space="0" w:color="auto"/>
              <w:bottom w:val="single" w:sz="4" w:space="0" w:color="auto"/>
              <w:right w:val="single" w:sz="4" w:space="0" w:color="auto"/>
            </w:tcBorders>
            <w:shd w:val="clear" w:color="000000" w:fill="8F302E"/>
            <w:vAlign w:val="center"/>
            <w:hideMark/>
          </w:tcPr>
          <w:p w14:paraId="1BC04438"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 xml:space="preserve">O B J E T O </w:t>
            </w:r>
          </w:p>
        </w:tc>
        <w:tc>
          <w:tcPr>
            <w:tcW w:w="252" w:type="dxa"/>
            <w:tcBorders>
              <w:top w:val="single" w:sz="4" w:space="0" w:color="auto"/>
              <w:left w:val="nil"/>
              <w:bottom w:val="single" w:sz="4" w:space="0" w:color="auto"/>
              <w:right w:val="nil"/>
            </w:tcBorders>
            <w:shd w:val="clear" w:color="000000" w:fill="8F302E"/>
            <w:vAlign w:val="center"/>
            <w:hideMark/>
          </w:tcPr>
          <w:p w14:paraId="3A05DA48"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 </w:t>
            </w:r>
          </w:p>
        </w:tc>
        <w:tc>
          <w:tcPr>
            <w:tcW w:w="3576" w:type="dxa"/>
            <w:gridSpan w:val="5"/>
            <w:tcBorders>
              <w:top w:val="single" w:sz="4" w:space="0" w:color="auto"/>
              <w:left w:val="nil"/>
              <w:bottom w:val="single" w:sz="4" w:space="0" w:color="auto"/>
              <w:right w:val="single" w:sz="4" w:space="0" w:color="auto"/>
            </w:tcBorders>
            <w:shd w:val="clear" w:color="000000" w:fill="8F302E"/>
            <w:noWrap/>
            <w:vAlign w:val="center"/>
            <w:hideMark/>
          </w:tcPr>
          <w:p w14:paraId="0D93D001"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S A L D O S</w:t>
            </w:r>
          </w:p>
        </w:tc>
      </w:tr>
      <w:tr w:rsidR="00D402F5" w:rsidRPr="00923322" w14:paraId="450CE803" w14:textId="77777777" w:rsidTr="00C70417">
        <w:trPr>
          <w:trHeight w:val="1080"/>
          <w:tblHeader/>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5224BDD6" w14:textId="77777777" w:rsidR="00D402F5" w:rsidRPr="00923322" w:rsidRDefault="00D402F5" w:rsidP="00C70417">
            <w:pPr>
              <w:spacing w:after="0" w:line="240" w:lineRule="auto"/>
              <w:rPr>
                <w:rFonts w:ascii="Montserrat" w:eastAsia="Times New Roman" w:hAnsi="Montserrat" w:cs="Calibri"/>
                <w:b/>
                <w:bCs/>
                <w:color w:val="FFFFFF"/>
                <w:sz w:val="18"/>
                <w:szCs w:val="18"/>
              </w:rPr>
            </w:pPr>
          </w:p>
        </w:tc>
        <w:tc>
          <w:tcPr>
            <w:tcW w:w="2749" w:type="dxa"/>
            <w:vMerge/>
            <w:tcBorders>
              <w:top w:val="single" w:sz="4" w:space="0" w:color="auto"/>
              <w:left w:val="single" w:sz="4" w:space="0" w:color="auto"/>
              <w:bottom w:val="single" w:sz="4" w:space="0" w:color="auto"/>
              <w:right w:val="single" w:sz="4" w:space="0" w:color="auto"/>
            </w:tcBorders>
            <w:vAlign w:val="center"/>
            <w:hideMark/>
          </w:tcPr>
          <w:p w14:paraId="6693916F" w14:textId="77777777" w:rsidR="00D402F5" w:rsidRPr="00923322" w:rsidRDefault="00D402F5" w:rsidP="00C70417">
            <w:pPr>
              <w:spacing w:after="0" w:line="240" w:lineRule="auto"/>
              <w:rPr>
                <w:rFonts w:ascii="Montserrat" w:eastAsia="Times New Roman" w:hAnsi="Montserrat" w:cs="Calibri"/>
                <w:b/>
                <w:bCs/>
                <w:color w:val="FFFFFF"/>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63F2F3B" w14:textId="77777777" w:rsidR="00D402F5" w:rsidRPr="00923322" w:rsidRDefault="00D402F5" w:rsidP="00C70417">
            <w:pPr>
              <w:spacing w:after="0" w:line="240" w:lineRule="auto"/>
              <w:rPr>
                <w:rFonts w:ascii="Montserrat" w:eastAsia="Times New Roman" w:hAnsi="Montserrat" w:cs="Calibri"/>
                <w:b/>
                <w:bCs/>
                <w:color w:val="FFFFFF"/>
                <w:sz w:val="18"/>
                <w:szCs w:val="18"/>
              </w:rPr>
            </w:pP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103D775" w14:textId="77777777" w:rsidR="00D402F5" w:rsidRPr="00923322" w:rsidRDefault="00D402F5" w:rsidP="00C70417">
            <w:pPr>
              <w:spacing w:after="0" w:line="240" w:lineRule="auto"/>
              <w:rPr>
                <w:rFonts w:ascii="Montserrat" w:eastAsia="Times New Roman" w:hAnsi="Montserrat" w:cs="Calibri"/>
                <w:b/>
                <w:bCs/>
                <w:color w:val="FFFFFF"/>
                <w:sz w:val="16"/>
                <w:szCs w:val="16"/>
              </w:rPr>
            </w:pPr>
          </w:p>
        </w:tc>
        <w:tc>
          <w:tcPr>
            <w:tcW w:w="252" w:type="dxa"/>
            <w:tcBorders>
              <w:top w:val="single" w:sz="4" w:space="0" w:color="auto"/>
              <w:left w:val="nil"/>
              <w:bottom w:val="single" w:sz="4" w:space="0" w:color="auto"/>
              <w:right w:val="nil"/>
            </w:tcBorders>
            <w:shd w:val="clear" w:color="000000" w:fill="8F302E"/>
            <w:vAlign w:val="center"/>
            <w:hideMark/>
          </w:tcPr>
          <w:p w14:paraId="0B6D61FF"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 </w:t>
            </w:r>
          </w:p>
        </w:tc>
        <w:tc>
          <w:tcPr>
            <w:tcW w:w="1733" w:type="dxa"/>
            <w:gridSpan w:val="2"/>
            <w:tcBorders>
              <w:top w:val="single" w:sz="4" w:space="0" w:color="auto"/>
              <w:left w:val="nil"/>
              <w:bottom w:val="single" w:sz="4" w:space="0" w:color="auto"/>
              <w:right w:val="single" w:sz="4" w:space="0" w:color="auto"/>
            </w:tcBorders>
            <w:shd w:val="clear" w:color="000000" w:fill="8F302E"/>
            <w:vAlign w:val="center"/>
            <w:hideMark/>
          </w:tcPr>
          <w:p w14:paraId="7E5539D8"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DEL 01 DE ENERO 202</w:t>
            </w:r>
            <w:r>
              <w:rPr>
                <w:rFonts w:ascii="Montserrat" w:eastAsia="Times New Roman" w:hAnsi="Montserrat" w:cs="Calibri"/>
                <w:b/>
                <w:bCs/>
                <w:color w:val="FFFFFF"/>
                <w:sz w:val="16"/>
                <w:szCs w:val="16"/>
              </w:rPr>
              <w:t>6</w:t>
            </w:r>
          </w:p>
        </w:tc>
        <w:tc>
          <w:tcPr>
            <w:tcW w:w="239" w:type="dxa"/>
            <w:tcBorders>
              <w:top w:val="single" w:sz="4" w:space="0" w:color="auto"/>
              <w:left w:val="nil"/>
              <w:bottom w:val="single" w:sz="4" w:space="0" w:color="auto"/>
              <w:right w:val="nil"/>
            </w:tcBorders>
            <w:shd w:val="clear" w:color="000000" w:fill="8F302E"/>
            <w:vAlign w:val="center"/>
            <w:hideMark/>
          </w:tcPr>
          <w:p w14:paraId="26990061"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 </w:t>
            </w:r>
          </w:p>
        </w:tc>
        <w:tc>
          <w:tcPr>
            <w:tcW w:w="1604" w:type="dxa"/>
            <w:gridSpan w:val="2"/>
            <w:tcBorders>
              <w:top w:val="single" w:sz="4" w:space="0" w:color="auto"/>
              <w:left w:val="nil"/>
              <w:bottom w:val="single" w:sz="4" w:space="0" w:color="auto"/>
              <w:right w:val="single" w:sz="4" w:space="0" w:color="auto"/>
            </w:tcBorders>
            <w:shd w:val="clear" w:color="000000" w:fill="8F302E"/>
            <w:vAlign w:val="center"/>
            <w:hideMark/>
          </w:tcPr>
          <w:p w14:paraId="56B0507E" w14:textId="77777777" w:rsidR="00D402F5" w:rsidRPr="00923322" w:rsidRDefault="00D402F5" w:rsidP="00C70417">
            <w:pPr>
              <w:spacing w:after="0" w:line="240" w:lineRule="auto"/>
              <w:jc w:val="center"/>
              <w:rPr>
                <w:rFonts w:ascii="Montserrat" w:eastAsia="Times New Roman" w:hAnsi="Montserrat" w:cs="Calibri"/>
                <w:b/>
                <w:bCs/>
                <w:color w:val="FFFFFF"/>
                <w:sz w:val="16"/>
                <w:szCs w:val="16"/>
              </w:rPr>
            </w:pPr>
            <w:r w:rsidRPr="00923322">
              <w:rPr>
                <w:rFonts w:ascii="Montserrat" w:eastAsia="Times New Roman" w:hAnsi="Montserrat" w:cs="Calibri"/>
                <w:b/>
                <w:bCs/>
                <w:color w:val="FFFFFF"/>
                <w:sz w:val="16"/>
                <w:szCs w:val="16"/>
              </w:rPr>
              <w:t xml:space="preserve">AL </w:t>
            </w:r>
            <w:r>
              <w:rPr>
                <w:rFonts w:ascii="Montserrat" w:eastAsia="Times New Roman" w:hAnsi="Montserrat" w:cs="Calibri"/>
                <w:b/>
                <w:bCs/>
                <w:color w:val="FFFFFF"/>
                <w:sz w:val="16"/>
                <w:szCs w:val="16"/>
              </w:rPr>
              <w:t>30</w:t>
            </w:r>
            <w:r w:rsidRPr="00923322">
              <w:rPr>
                <w:rFonts w:ascii="Montserrat" w:eastAsia="Times New Roman" w:hAnsi="Montserrat" w:cs="Calibri"/>
                <w:b/>
                <w:bCs/>
                <w:color w:val="FFFFFF"/>
                <w:sz w:val="16"/>
                <w:szCs w:val="16"/>
              </w:rPr>
              <w:t xml:space="preserve"> DE </w:t>
            </w:r>
            <w:r>
              <w:rPr>
                <w:rFonts w:ascii="Montserrat" w:eastAsia="Times New Roman" w:hAnsi="Montserrat" w:cs="Calibri"/>
                <w:b/>
                <w:bCs/>
                <w:color w:val="FFFFFF"/>
                <w:sz w:val="16"/>
                <w:szCs w:val="16"/>
              </w:rPr>
              <w:t>JUNIO 2026</w:t>
            </w:r>
          </w:p>
        </w:tc>
      </w:tr>
      <w:tr w:rsidR="00D402F5" w:rsidRPr="0068736B" w14:paraId="027600B9" w14:textId="77777777" w:rsidTr="00C70417">
        <w:trPr>
          <w:trHeight w:val="2490"/>
        </w:trPr>
        <w:tc>
          <w:tcPr>
            <w:tcW w:w="932" w:type="dxa"/>
            <w:tcBorders>
              <w:top w:val="single" w:sz="4" w:space="0" w:color="auto"/>
              <w:left w:val="single" w:sz="4" w:space="0" w:color="auto"/>
              <w:bottom w:val="single" w:sz="4" w:space="0" w:color="auto"/>
              <w:right w:val="single" w:sz="4" w:space="0" w:color="auto"/>
            </w:tcBorders>
            <w:noWrap/>
            <w:vAlign w:val="center"/>
            <w:hideMark/>
          </w:tcPr>
          <w:p w14:paraId="1B2D86B2"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2</w:t>
            </w:r>
          </w:p>
        </w:tc>
        <w:tc>
          <w:tcPr>
            <w:tcW w:w="2749" w:type="dxa"/>
            <w:tcBorders>
              <w:top w:val="single" w:sz="4" w:space="0" w:color="auto"/>
              <w:left w:val="nil"/>
              <w:bottom w:val="single" w:sz="4" w:space="0" w:color="auto"/>
              <w:right w:val="single" w:sz="4" w:space="0" w:color="auto"/>
            </w:tcBorders>
            <w:vAlign w:val="center"/>
            <w:hideMark/>
          </w:tcPr>
          <w:p w14:paraId="3C9518B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FONDO DE AYUDA ASISTENCIA Y REPARACIÓN INTEGRAL A VÍCTIMAS DEL DELITO Y VÍCTIMAS DE VIOLACIÓN DE DERECHOS HUMANOS No. 18951</w:t>
            </w:r>
          </w:p>
        </w:tc>
        <w:tc>
          <w:tcPr>
            <w:tcW w:w="2126" w:type="dxa"/>
            <w:tcBorders>
              <w:top w:val="single" w:sz="4" w:space="0" w:color="auto"/>
              <w:left w:val="nil"/>
              <w:bottom w:val="single" w:sz="4" w:space="0" w:color="auto"/>
              <w:right w:val="single" w:sz="4" w:space="0" w:color="auto"/>
            </w:tcBorders>
            <w:vAlign w:val="center"/>
            <w:hideMark/>
          </w:tcPr>
          <w:p w14:paraId="3EE19A84"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GENERAL DE GOBIERNO</w:t>
            </w:r>
          </w:p>
        </w:tc>
        <w:tc>
          <w:tcPr>
            <w:tcW w:w="3827" w:type="dxa"/>
            <w:tcBorders>
              <w:top w:val="single" w:sz="4" w:space="0" w:color="auto"/>
              <w:left w:val="nil"/>
              <w:bottom w:val="single" w:sz="4" w:space="0" w:color="auto"/>
              <w:right w:val="single" w:sz="4" w:space="0" w:color="auto"/>
            </w:tcBorders>
            <w:vAlign w:val="center"/>
            <w:hideMark/>
          </w:tcPr>
          <w:p w14:paraId="6FF18DB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CREACIÓN DE UN PATRIMONIO AUTÓNOMO QUE LE PERMITA AL FIDEICOMISO REALIZAR UNA ADMINISTRACIÓN INDEPENDIENTE, PARA COADYUVAR A LA TRANSPARENCIA Y CONTROL EN EL MANEJO DE LOS RECURSOS DESTINADOS A LA AYUDA, ASISTENCIA Y REPARACIÓN INTEGRAL DE VÍCTIMAS DEL DELITO Y VÍCTIMAS DE VIOLACIÓN DE DERECHOS HUMANOS. </w:t>
            </w:r>
          </w:p>
        </w:tc>
        <w:tc>
          <w:tcPr>
            <w:tcW w:w="252" w:type="dxa"/>
            <w:tcBorders>
              <w:top w:val="single" w:sz="4" w:space="0" w:color="auto"/>
              <w:left w:val="nil"/>
              <w:bottom w:val="single" w:sz="4" w:space="0" w:color="auto"/>
              <w:right w:val="nil"/>
            </w:tcBorders>
            <w:shd w:val="clear" w:color="000000" w:fill="FFFFFF"/>
            <w:noWrap/>
            <w:vAlign w:val="center"/>
          </w:tcPr>
          <w:p w14:paraId="20D6CEE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6BCBF530"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1,287,186</w:t>
            </w:r>
          </w:p>
        </w:tc>
        <w:tc>
          <w:tcPr>
            <w:tcW w:w="239" w:type="dxa"/>
            <w:tcBorders>
              <w:top w:val="single" w:sz="4" w:space="0" w:color="auto"/>
              <w:left w:val="nil"/>
              <w:bottom w:val="single" w:sz="4" w:space="0" w:color="auto"/>
              <w:right w:val="nil"/>
            </w:tcBorders>
            <w:shd w:val="clear" w:color="000000" w:fill="FFFFFF"/>
            <w:noWrap/>
            <w:vAlign w:val="center"/>
            <w:hideMark/>
          </w:tcPr>
          <w:p w14:paraId="0A8A360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7346E96D"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3,086,987</w:t>
            </w:r>
          </w:p>
        </w:tc>
      </w:tr>
      <w:tr w:rsidR="00D402F5" w:rsidRPr="0068736B" w14:paraId="61145A65" w14:textId="77777777" w:rsidTr="00C70417">
        <w:trPr>
          <w:trHeight w:val="1350"/>
        </w:trPr>
        <w:tc>
          <w:tcPr>
            <w:tcW w:w="932" w:type="dxa"/>
            <w:vMerge w:val="restart"/>
            <w:tcBorders>
              <w:top w:val="single" w:sz="4" w:space="0" w:color="auto"/>
              <w:left w:val="single" w:sz="4" w:space="0" w:color="auto"/>
              <w:bottom w:val="single" w:sz="4" w:space="0" w:color="auto"/>
              <w:right w:val="single" w:sz="4" w:space="0" w:color="auto"/>
            </w:tcBorders>
            <w:shd w:val="clear" w:color="000000" w:fill="D68D87"/>
            <w:noWrap/>
            <w:vAlign w:val="center"/>
            <w:hideMark/>
          </w:tcPr>
          <w:p w14:paraId="04067215"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3</w:t>
            </w: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06533DF1"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FIDEICOMISO MAESTRO IRREVOCABLE DE ADMINISTRACIÓN Y FUENTE DE PAGO (FIDEINVEX) No. 1121 </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D68D87"/>
            <w:vAlign w:val="center"/>
            <w:hideMark/>
          </w:tcPr>
          <w:p w14:paraId="427BF46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SECRETARÍA DE FINANZAS </w:t>
            </w: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285BBDEF"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ADMINISTRACIÓN Y PAGO DE DEUDA DEL GOBIERNO DEL ESTADO (RESERVA CREDITICIA BANOBRAS Y BANORTE)</w:t>
            </w:r>
          </w:p>
        </w:tc>
        <w:tc>
          <w:tcPr>
            <w:tcW w:w="252" w:type="dxa"/>
            <w:tcBorders>
              <w:top w:val="single" w:sz="4" w:space="0" w:color="auto"/>
              <w:left w:val="nil"/>
              <w:bottom w:val="single" w:sz="4" w:space="0" w:color="auto"/>
              <w:right w:val="nil"/>
            </w:tcBorders>
            <w:shd w:val="clear" w:color="000000" w:fill="D68D87"/>
            <w:vAlign w:val="center"/>
          </w:tcPr>
          <w:p w14:paraId="62923457"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1DEEE87E"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196,053,462</w:t>
            </w:r>
          </w:p>
        </w:tc>
        <w:tc>
          <w:tcPr>
            <w:tcW w:w="239" w:type="dxa"/>
            <w:tcBorders>
              <w:top w:val="single" w:sz="4" w:space="0" w:color="auto"/>
              <w:left w:val="nil"/>
              <w:bottom w:val="single" w:sz="4" w:space="0" w:color="auto"/>
              <w:right w:val="nil"/>
            </w:tcBorders>
            <w:shd w:val="clear" w:color="000000" w:fill="D68D87"/>
            <w:noWrap/>
            <w:vAlign w:val="center"/>
            <w:hideMark/>
          </w:tcPr>
          <w:p w14:paraId="7159D90D"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1EE8B92B"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170,478,693</w:t>
            </w:r>
          </w:p>
        </w:tc>
      </w:tr>
      <w:tr w:rsidR="00D402F5" w:rsidRPr="0068736B" w14:paraId="3CCF5CC9" w14:textId="77777777" w:rsidTr="00C70417">
        <w:trPr>
          <w:trHeight w:val="1350"/>
        </w:trPr>
        <w:tc>
          <w:tcPr>
            <w:tcW w:w="932" w:type="dxa"/>
            <w:vMerge/>
            <w:tcBorders>
              <w:top w:val="single" w:sz="4" w:space="0" w:color="auto"/>
              <w:left w:val="single" w:sz="4" w:space="0" w:color="auto"/>
              <w:bottom w:val="single" w:sz="4" w:space="0" w:color="auto"/>
              <w:right w:val="single" w:sz="4" w:space="0" w:color="auto"/>
            </w:tcBorders>
            <w:shd w:val="clear" w:color="000000" w:fill="D68D87"/>
            <w:noWrap/>
            <w:vAlign w:val="center"/>
          </w:tcPr>
          <w:p w14:paraId="64DCC23C"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shd w:val="clear" w:color="000000" w:fill="D68D87"/>
            <w:vAlign w:val="center"/>
          </w:tcPr>
          <w:p w14:paraId="04146712"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INVERSIÓN, ADMINISTRACIÓN Y FUENTE DE PAGO   No.1513</w:t>
            </w:r>
          </w:p>
        </w:tc>
        <w:tc>
          <w:tcPr>
            <w:tcW w:w="2126" w:type="dxa"/>
            <w:vMerge/>
            <w:tcBorders>
              <w:top w:val="single" w:sz="4" w:space="0" w:color="auto"/>
              <w:left w:val="single" w:sz="4" w:space="0" w:color="auto"/>
              <w:bottom w:val="single" w:sz="4" w:space="0" w:color="auto"/>
              <w:right w:val="single" w:sz="4" w:space="0" w:color="auto"/>
            </w:tcBorders>
            <w:shd w:val="clear" w:color="000000" w:fill="D68D87"/>
            <w:vAlign w:val="center"/>
          </w:tcPr>
          <w:p w14:paraId="1DC2C6E7"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shd w:val="clear" w:color="000000" w:fill="D68D87"/>
            <w:vAlign w:val="center"/>
          </w:tcPr>
          <w:p w14:paraId="5455499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APOYO A LOS TRABAJADORES AL SERVICIO DEL ESTADO DE ZACATECAS EN LA CONTRATACIÓN Y PAGO DE UN CRÉDITO PARA LA ADQUISICIÓN DE UN VEHÍCULO NUEVO O USADO.</w:t>
            </w:r>
          </w:p>
        </w:tc>
        <w:tc>
          <w:tcPr>
            <w:tcW w:w="252" w:type="dxa"/>
            <w:tcBorders>
              <w:top w:val="single" w:sz="4" w:space="0" w:color="auto"/>
              <w:left w:val="nil"/>
              <w:bottom w:val="single" w:sz="4" w:space="0" w:color="auto"/>
              <w:right w:val="nil"/>
            </w:tcBorders>
            <w:shd w:val="clear" w:color="000000" w:fill="D68D87"/>
            <w:vAlign w:val="center"/>
          </w:tcPr>
          <w:p w14:paraId="66F4C5C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tcPr>
          <w:p w14:paraId="5754254E"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10,181,961</w:t>
            </w:r>
          </w:p>
        </w:tc>
        <w:tc>
          <w:tcPr>
            <w:tcW w:w="239" w:type="dxa"/>
            <w:tcBorders>
              <w:top w:val="single" w:sz="4" w:space="0" w:color="auto"/>
              <w:left w:val="nil"/>
              <w:bottom w:val="single" w:sz="4" w:space="0" w:color="auto"/>
              <w:right w:val="nil"/>
            </w:tcBorders>
            <w:shd w:val="clear" w:color="000000" w:fill="D68D87"/>
            <w:noWrap/>
            <w:vAlign w:val="center"/>
          </w:tcPr>
          <w:p w14:paraId="5227FC26"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tcPr>
          <w:p w14:paraId="63011D56"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12,390,548</w:t>
            </w:r>
          </w:p>
        </w:tc>
      </w:tr>
      <w:tr w:rsidR="00D402F5" w:rsidRPr="0068736B" w14:paraId="3A1B3285" w14:textId="77777777" w:rsidTr="00C70417">
        <w:trPr>
          <w:trHeight w:val="1365"/>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7A275E1D"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5352693B" w14:textId="77777777" w:rsidR="00D402F5" w:rsidRPr="0068736B" w:rsidRDefault="00D402F5" w:rsidP="00C70417">
            <w:pPr>
              <w:jc w:val="both"/>
              <w:rPr>
                <w:rFonts w:ascii="Montserrat" w:hAnsi="Montserrat" w:cs="Calibri"/>
                <w:color w:val="000000"/>
                <w:sz w:val="16"/>
                <w:szCs w:val="16"/>
              </w:rPr>
            </w:pPr>
            <w:r w:rsidRPr="0068736B">
              <w:rPr>
                <w:rFonts w:ascii="Montserrat" w:hAnsi="Montserrat" w:cs="Calibri"/>
                <w:color w:val="000000"/>
                <w:sz w:val="16"/>
                <w:szCs w:val="16"/>
              </w:rPr>
              <w:t xml:space="preserve">FIDEICOMISO DE EJECUCIÓN DE PROYECTOS DE INVERSIÓN PÚBLICA PRODUCTIVA No.BM/5139 </w:t>
            </w:r>
          </w:p>
          <w:p w14:paraId="1B9BEF7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483DE1A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0906731A" w14:textId="77777777" w:rsidR="00D402F5" w:rsidRPr="0068736B" w:rsidRDefault="00D402F5" w:rsidP="00C70417">
            <w:pPr>
              <w:jc w:val="both"/>
              <w:rPr>
                <w:rFonts w:ascii="Montserrat" w:hAnsi="Montserrat" w:cs="Calibri"/>
                <w:color w:val="000000"/>
                <w:sz w:val="16"/>
                <w:szCs w:val="16"/>
              </w:rPr>
            </w:pPr>
            <w:r w:rsidRPr="0068736B">
              <w:rPr>
                <w:rFonts w:ascii="Montserrat" w:hAnsi="Montserrat" w:cs="Calibri"/>
                <w:color w:val="000000"/>
                <w:sz w:val="16"/>
                <w:szCs w:val="16"/>
              </w:rPr>
              <w:t>PLANEACIÓN, DISEÑO, CONSTRUCCIÓN, EJECUCIÓN, SUPERVISIÓN EXTERNA Y PUESTA EN OPERACIÓN DE PROYECTOS DE INVERSIÓN PÚBLICA PRODUCTIVA, EN LO SUCESIVO LOS "PROYECTOS".</w:t>
            </w:r>
          </w:p>
          <w:p w14:paraId="577A5F1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252" w:type="dxa"/>
            <w:tcBorders>
              <w:top w:val="single" w:sz="4" w:space="0" w:color="auto"/>
              <w:left w:val="nil"/>
              <w:bottom w:val="single" w:sz="4" w:space="0" w:color="auto"/>
              <w:right w:val="nil"/>
            </w:tcBorders>
            <w:shd w:val="clear" w:color="000000" w:fill="D68D87"/>
            <w:vAlign w:val="center"/>
            <w:hideMark/>
          </w:tcPr>
          <w:p w14:paraId="0C9F13D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4DC88C5F"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0</w:t>
            </w:r>
          </w:p>
        </w:tc>
        <w:tc>
          <w:tcPr>
            <w:tcW w:w="239" w:type="dxa"/>
            <w:tcBorders>
              <w:top w:val="single" w:sz="4" w:space="0" w:color="auto"/>
              <w:left w:val="nil"/>
              <w:bottom w:val="single" w:sz="4" w:space="0" w:color="auto"/>
              <w:right w:val="nil"/>
            </w:tcBorders>
            <w:shd w:val="clear" w:color="000000" w:fill="D68D87"/>
            <w:noWrap/>
            <w:vAlign w:val="center"/>
            <w:hideMark/>
          </w:tcPr>
          <w:p w14:paraId="21BE08FB"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126B5150"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1,421,521,856</w:t>
            </w:r>
          </w:p>
        </w:tc>
      </w:tr>
      <w:tr w:rsidR="00D402F5" w:rsidRPr="0068736B" w14:paraId="05BB5641" w14:textId="77777777" w:rsidTr="00C70417">
        <w:trPr>
          <w:trHeight w:val="1695"/>
        </w:trPr>
        <w:tc>
          <w:tcPr>
            <w:tcW w:w="932" w:type="dxa"/>
            <w:vMerge w:val="restart"/>
            <w:tcBorders>
              <w:top w:val="single" w:sz="4" w:space="0" w:color="auto"/>
              <w:left w:val="single" w:sz="4" w:space="0" w:color="auto"/>
              <w:bottom w:val="single" w:sz="4" w:space="0" w:color="auto"/>
              <w:right w:val="single" w:sz="4" w:space="0" w:color="auto"/>
            </w:tcBorders>
            <w:noWrap/>
            <w:vAlign w:val="center"/>
            <w:hideMark/>
          </w:tcPr>
          <w:p w14:paraId="406DE498"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lastRenderedPageBreak/>
              <w:t>7</w:t>
            </w:r>
          </w:p>
        </w:tc>
        <w:tc>
          <w:tcPr>
            <w:tcW w:w="2749" w:type="dxa"/>
            <w:tcBorders>
              <w:top w:val="single" w:sz="4" w:space="0" w:color="auto"/>
              <w:left w:val="nil"/>
              <w:bottom w:val="single" w:sz="4" w:space="0" w:color="auto"/>
              <w:right w:val="single" w:sz="4" w:space="0" w:color="auto"/>
            </w:tcBorders>
            <w:vAlign w:val="center"/>
            <w:hideMark/>
          </w:tcPr>
          <w:p w14:paraId="52E7719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PÚBLICO DE INVERSIÓN Y ADMINISTRACIÓN DERIVADO DEL IMPUESTO SOBRE NÓMINA DEL ESTADO DE ZACATECAS No. 34787-2</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13FE581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SECRETARÍA DE ECONOMÍA </w:t>
            </w:r>
          </w:p>
        </w:tc>
        <w:tc>
          <w:tcPr>
            <w:tcW w:w="3827" w:type="dxa"/>
            <w:tcBorders>
              <w:top w:val="single" w:sz="4" w:space="0" w:color="auto"/>
              <w:left w:val="nil"/>
              <w:bottom w:val="single" w:sz="4" w:space="0" w:color="auto"/>
              <w:right w:val="single" w:sz="4" w:space="0" w:color="auto"/>
            </w:tcBorders>
            <w:vAlign w:val="center"/>
            <w:hideMark/>
          </w:tcPr>
          <w:p w14:paraId="1F8581AF"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LA REALIZACIÓN DE OBRAS, PROGRAMAS, PLANES, PROYECTOS, OBRAS Y ADQUISICIONES QUE TENGAN COMO OBJETO LA INVERSIÓN PRODUCTIVA DEL ESTADO. </w:t>
            </w:r>
          </w:p>
        </w:tc>
        <w:tc>
          <w:tcPr>
            <w:tcW w:w="252" w:type="dxa"/>
            <w:tcBorders>
              <w:top w:val="single" w:sz="4" w:space="0" w:color="auto"/>
              <w:left w:val="nil"/>
              <w:bottom w:val="single" w:sz="4" w:space="0" w:color="auto"/>
              <w:right w:val="nil"/>
            </w:tcBorders>
            <w:vAlign w:val="center"/>
            <w:hideMark/>
          </w:tcPr>
          <w:p w14:paraId="5FCCD39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4FDD35F8"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21,916,354</w:t>
            </w:r>
          </w:p>
        </w:tc>
        <w:tc>
          <w:tcPr>
            <w:tcW w:w="239" w:type="dxa"/>
            <w:tcBorders>
              <w:top w:val="single" w:sz="4" w:space="0" w:color="auto"/>
              <w:left w:val="nil"/>
              <w:bottom w:val="single" w:sz="4" w:space="0" w:color="auto"/>
              <w:right w:val="nil"/>
            </w:tcBorders>
            <w:shd w:val="clear" w:color="000000" w:fill="FFFFFF"/>
            <w:noWrap/>
            <w:vAlign w:val="center"/>
            <w:hideMark/>
          </w:tcPr>
          <w:p w14:paraId="746C5231"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7A9A1F9A"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24,155,711</w:t>
            </w:r>
          </w:p>
        </w:tc>
      </w:tr>
      <w:tr w:rsidR="00D402F5" w:rsidRPr="0068736B" w14:paraId="27B142A2" w14:textId="77777777" w:rsidTr="00C70417">
        <w:trPr>
          <w:trHeight w:val="1095"/>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7EE8A01A"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vAlign w:val="center"/>
            <w:hideMark/>
          </w:tcPr>
          <w:p w14:paraId="3D52F0E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PÚBLICO PARA LA PROMOCIÓN Y DESARROLLO MINERO No. 80567</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1F046F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vAlign w:val="center"/>
            <w:hideMark/>
          </w:tcPr>
          <w:p w14:paraId="69DEB63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ADMINISTRAR UNA PLANTA BENEFICIADORA DE MINERALES INSTALADA EN EL MUNICIPIO DE VETAGRANDE, ZACATECAS.</w:t>
            </w:r>
          </w:p>
        </w:tc>
        <w:tc>
          <w:tcPr>
            <w:tcW w:w="252" w:type="dxa"/>
            <w:tcBorders>
              <w:top w:val="single" w:sz="4" w:space="0" w:color="auto"/>
              <w:left w:val="nil"/>
              <w:bottom w:val="single" w:sz="4" w:space="0" w:color="auto"/>
              <w:right w:val="nil"/>
            </w:tcBorders>
            <w:vAlign w:val="center"/>
            <w:hideMark/>
          </w:tcPr>
          <w:p w14:paraId="2002137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0AB14C6B"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129,460</w:t>
            </w:r>
          </w:p>
        </w:tc>
        <w:tc>
          <w:tcPr>
            <w:tcW w:w="239" w:type="dxa"/>
            <w:tcBorders>
              <w:top w:val="single" w:sz="4" w:space="0" w:color="auto"/>
              <w:left w:val="nil"/>
              <w:bottom w:val="single" w:sz="4" w:space="0" w:color="auto"/>
              <w:right w:val="nil"/>
            </w:tcBorders>
            <w:shd w:val="clear" w:color="000000" w:fill="FFFFFF"/>
            <w:noWrap/>
            <w:vAlign w:val="center"/>
            <w:hideMark/>
          </w:tcPr>
          <w:p w14:paraId="4ECD6156"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81C107C"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133,896</w:t>
            </w:r>
          </w:p>
        </w:tc>
      </w:tr>
      <w:tr w:rsidR="00D402F5" w:rsidRPr="0068736B" w14:paraId="36EFC149" w14:textId="77777777" w:rsidTr="00C70417">
        <w:trPr>
          <w:trHeight w:val="1515"/>
        </w:trPr>
        <w:tc>
          <w:tcPr>
            <w:tcW w:w="932" w:type="dxa"/>
            <w:tcBorders>
              <w:top w:val="single" w:sz="4" w:space="0" w:color="auto"/>
              <w:left w:val="single" w:sz="4" w:space="0" w:color="auto"/>
              <w:bottom w:val="single" w:sz="4" w:space="0" w:color="auto"/>
              <w:right w:val="single" w:sz="4" w:space="0" w:color="auto"/>
            </w:tcBorders>
            <w:shd w:val="clear" w:color="000000" w:fill="D68D87"/>
            <w:noWrap/>
            <w:vAlign w:val="center"/>
            <w:hideMark/>
          </w:tcPr>
          <w:p w14:paraId="565615AB"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8</w:t>
            </w: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3F8A32A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REVOCABLE DE ADMINISTRACIÓN E INVERSIÓN PARA LA PROMOCIÓN TURÍSTICA DE ZACATECAS No. F/408391</w:t>
            </w:r>
          </w:p>
        </w:tc>
        <w:tc>
          <w:tcPr>
            <w:tcW w:w="2126" w:type="dxa"/>
            <w:tcBorders>
              <w:top w:val="single" w:sz="4" w:space="0" w:color="auto"/>
              <w:left w:val="nil"/>
              <w:bottom w:val="single" w:sz="4" w:space="0" w:color="auto"/>
              <w:right w:val="single" w:sz="4" w:space="0" w:color="auto"/>
            </w:tcBorders>
            <w:shd w:val="clear" w:color="000000" w:fill="D68D87"/>
            <w:vAlign w:val="center"/>
            <w:hideMark/>
          </w:tcPr>
          <w:p w14:paraId="33C5782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 TURISMO</w:t>
            </w: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39A00B7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LA CREACIÓN DE UN FONDO QUE POSIBILITE LA PROMOCIÓN TURÍSTICA DE LA CIUDAD DE ZACATECAS, DENTRO DE LA REPÚBLICA MEXICANA COMO EN EL EXTRANJERO. </w:t>
            </w:r>
          </w:p>
        </w:tc>
        <w:tc>
          <w:tcPr>
            <w:tcW w:w="252" w:type="dxa"/>
            <w:tcBorders>
              <w:top w:val="single" w:sz="4" w:space="0" w:color="auto"/>
              <w:left w:val="nil"/>
              <w:bottom w:val="single" w:sz="4" w:space="0" w:color="auto"/>
              <w:right w:val="nil"/>
            </w:tcBorders>
            <w:shd w:val="clear" w:color="000000" w:fill="D68D87"/>
            <w:vAlign w:val="center"/>
            <w:hideMark/>
          </w:tcPr>
          <w:p w14:paraId="4BE4F27B"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29372423"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2,561,567</w:t>
            </w:r>
          </w:p>
        </w:tc>
        <w:tc>
          <w:tcPr>
            <w:tcW w:w="239" w:type="dxa"/>
            <w:tcBorders>
              <w:top w:val="single" w:sz="4" w:space="0" w:color="auto"/>
              <w:left w:val="nil"/>
              <w:bottom w:val="single" w:sz="4" w:space="0" w:color="auto"/>
              <w:right w:val="nil"/>
            </w:tcBorders>
            <w:shd w:val="clear" w:color="000000" w:fill="D68D87"/>
            <w:noWrap/>
            <w:vAlign w:val="center"/>
            <w:hideMark/>
          </w:tcPr>
          <w:p w14:paraId="4372292F"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0DA2BB15"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3,306,464</w:t>
            </w:r>
          </w:p>
        </w:tc>
      </w:tr>
      <w:tr w:rsidR="00D402F5" w:rsidRPr="0068736B" w14:paraId="2DD73661" w14:textId="77777777" w:rsidTr="00C70417">
        <w:trPr>
          <w:trHeight w:val="1890"/>
        </w:trPr>
        <w:tc>
          <w:tcPr>
            <w:tcW w:w="932" w:type="dxa"/>
            <w:tcBorders>
              <w:top w:val="single" w:sz="4" w:space="0" w:color="auto"/>
              <w:left w:val="single" w:sz="4" w:space="0" w:color="auto"/>
              <w:bottom w:val="single" w:sz="4" w:space="0" w:color="auto"/>
              <w:right w:val="single" w:sz="4" w:space="0" w:color="auto"/>
            </w:tcBorders>
            <w:noWrap/>
            <w:vAlign w:val="center"/>
            <w:hideMark/>
          </w:tcPr>
          <w:p w14:paraId="26D6F140"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9</w:t>
            </w:r>
          </w:p>
        </w:tc>
        <w:tc>
          <w:tcPr>
            <w:tcW w:w="2749" w:type="dxa"/>
            <w:tcBorders>
              <w:top w:val="single" w:sz="4" w:space="0" w:color="auto"/>
              <w:left w:val="nil"/>
              <w:bottom w:val="single" w:sz="4" w:space="0" w:color="auto"/>
              <w:right w:val="single" w:sz="4" w:space="0" w:color="auto"/>
            </w:tcBorders>
            <w:hideMark/>
          </w:tcPr>
          <w:p w14:paraId="1EF1F50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ADMINSTRACIÓN, INVERSIÓN Y FUENTE DE PAGO DENOMINADO VIADUCTO ELEVADO BOULEVARD ADOLFO LÓPEZ MATEOS Y CALZADA HÉROES DE CHAPULTEPEC No. 4733</w:t>
            </w:r>
          </w:p>
        </w:tc>
        <w:tc>
          <w:tcPr>
            <w:tcW w:w="2126" w:type="dxa"/>
            <w:tcBorders>
              <w:top w:val="single" w:sz="4" w:space="0" w:color="auto"/>
              <w:left w:val="nil"/>
              <w:bottom w:val="single" w:sz="4" w:space="0" w:color="auto"/>
              <w:right w:val="single" w:sz="4" w:space="0" w:color="auto"/>
            </w:tcBorders>
            <w:vAlign w:val="center"/>
            <w:hideMark/>
          </w:tcPr>
          <w:p w14:paraId="4351B9AD"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 OBRAS PÚBLICAS</w:t>
            </w:r>
          </w:p>
        </w:tc>
        <w:tc>
          <w:tcPr>
            <w:tcW w:w="3827" w:type="dxa"/>
            <w:tcBorders>
              <w:top w:val="single" w:sz="4" w:space="0" w:color="auto"/>
              <w:left w:val="nil"/>
              <w:bottom w:val="single" w:sz="4" w:space="0" w:color="auto"/>
              <w:right w:val="single" w:sz="4" w:space="0" w:color="auto"/>
            </w:tcBorders>
            <w:vAlign w:val="center"/>
            <w:hideMark/>
          </w:tcPr>
          <w:p w14:paraId="314CFB2A" w14:textId="77777777" w:rsidR="00D402F5" w:rsidRPr="0068736B" w:rsidRDefault="00D402F5" w:rsidP="00C70417">
            <w:pPr>
              <w:spacing w:after="0" w:line="240" w:lineRule="auto"/>
              <w:jc w:val="both"/>
              <w:rPr>
                <w:rFonts w:ascii="Montserrat" w:eastAsia="Times New Roman" w:hAnsi="Montserrat" w:cs="Calibri"/>
                <w:b/>
                <w:bCs/>
                <w:color w:val="000000"/>
                <w:sz w:val="16"/>
                <w:szCs w:val="16"/>
              </w:rPr>
            </w:pPr>
            <w:r w:rsidRPr="0068736B">
              <w:rPr>
                <w:rFonts w:ascii="Montserrat" w:eastAsia="Times New Roman" w:hAnsi="Montserrat" w:cs="Calibri"/>
                <w:color w:val="000000"/>
                <w:sz w:val="16"/>
                <w:szCs w:val="16"/>
              </w:rPr>
              <w:t>QUE LOS VEHÍCULOS DE LARGO ITINERARIO</w:t>
            </w:r>
            <w:r w:rsidRPr="0068736B">
              <w:rPr>
                <w:rFonts w:ascii="Montserrat" w:eastAsia="Times New Roman" w:hAnsi="Montserrat" w:cs="Calibri"/>
                <w:b/>
                <w:bCs/>
                <w:color w:val="000000"/>
                <w:sz w:val="16"/>
                <w:szCs w:val="16"/>
              </w:rPr>
              <w:t xml:space="preserve"> </w:t>
            </w:r>
            <w:r w:rsidRPr="0068736B">
              <w:rPr>
                <w:rFonts w:ascii="Montserrat" w:eastAsia="Times New Roman" w:hAnsi="Montserrat" w:cs="Calibri"/>
                <w:color w:val="000000"/>
                <w:sz w:val="16"/>
                <w:szCs w:val="16"/>
              </w:rPr>
              <w:t>QUE NO TIENE COMO DESTINO EL CENTRO DE LA CIUDAD DE ZACATECAS, CRU</w:t>
            </w:r>
            <w:r>
              <w:rPr>
                <w:rFonts w:ascii="Montserrat" w:eastAsia="Times New Roman" w:hAnsi="Montserrat" w:cs="Calibri"/>
                <w:color w:val="000000"/>
                <w:sz w:val="16"/>
                <w:szCs w:val="16"/>
              </w:rPr>
              <w:t>C</w:t>
            </w:r>
            <w:r w:rsidRPr="0068736B">
              <w:rPr>
                <w:rFonts w:ascii="Montserrat" w:eastAsia="Times New Roman" w:hAnsi="Montserrat" w:cs="Calibri"/>
                <w:color w:val="000000"/>
                <w:sz w:val="16"/>
                <w:szCs w:val="16"/>
              </w:rPr>
              <w:t xml:space="preserve">EN DE MANERA RAPIDA Y CONTINUA A TRAVÉS DE </w:t>
            </w:r>
            <w:proofErr w:type="gramStart"/>
            <w:r w:rsidRPr="0068736B">
              <w:rPr>
                <w:rFonts w:ascii="Montserrat" w:eastAsia="Times New Roman" w:hAnsi="Montserrat" w:cs="Calibri"/>
                <w:color w:val="000000"/>
                <w:sz w:val="16"/>
                <w:szCs w:val="16"/>
              </w:rPr>
              <w:t>LA MISMA</w:t>
            </w:r>
            <w:proofErr w:type="gramEnd"/>
            <w:r w:rsidRPr="0068736B">
              <w:rPr>
                <w:rFonts w:ascii="Montserrat" w:eastAsia="Times New Roman" w:hAnsi="Montserrat" w:cs="Calibri"/>
                <w:color w:val="000000"/>
                <w:sz w:val="16"/>
                <w:szCs w:val="16"/>
              </w:rPr>
              <w:t>.</w:t>
            </w:r>
          </w:p>
        </w:tc>
        <w:tc>
          <w:tcPr>
            <w:tcW w:w="252" w:type="dxa"/>
            <w:tcBorders>
              <w:top w:val="single" w:sz="4" w:space="0" w:color="auto"/>
              <w:left w:val="nil"/>
              <w:bottom w:val="single" w:sz="4" w:space="0" w:color="auto"/>
              <w:right w:val="nil"/>
            </w:tcBorders>
            <w:vAlign w:val="center"/>
          </w:tcPr>
          <w:p w14:paraId="714C418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157A34D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1,631,934,624</w:t>
            </w:r>
          </w:p>
        </w:tc>
        <w:tc>
          <w:tcPr>
            <w:tcW w:w="239" w:type="dxa"/>
            <w:tcBorders>
              <w:top w:val="single" w:sz="4" w:space="0" w:color="auto"/>
              <w:left w:val="nil"/>
              <w:bottom w:val="single" w:sz="4" w:space="0" w:color="auto"/>
              <w:right w:val="nil"/>
            </w:tcBorders>
            <w:shd w:val="clear" w:color="000000" w:fill="FFFFFF"/>
            <w:noWrap/>
            <w:vAlign w:val="center"/>
            <w:hideMark/>
          </w:tcPr>
          <w:p w14:paraId="0C4974C6"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7911758A"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86,854,823</w:t>
            </w:r>
          </w:p>
        </w:tc>
      </w:tr>
      <w:tr w:rsidR="00D402F5" w:rsidRPr="0068736B" w14:paraId="468F7C28" w14:textId="77777777" w:rsidTr="00C70417">
        <w:trPr>
          <w:trHeight w:val="1890"/>
        </w:trPr>
        <w:tc>
          <w:tcPr>
            <w:tcW w:w="932" w:type="dxa"/>
            <w:tcBorders>
              <w:top w:val="single" w:sz="4" w:space="0" w:color="auto"/>
              <w:left w:val="single" w:sz="4" w:space="0" w:color="auto"/>
              <w:bottom w:val="single" w:sz="4" w:space="0" w:color="auto"/>
              <w:right w:val="single" w:sz="4" w:space="0" w:color="auto"/>
            </w:tcBorders>
            <w:shd w:val="clear" w:color="000000" w:fill="D68D87"/>
            <w:noWrap/>
            <w:vAlign w:val="center"/>
            <w:hideMark/>
          </w:tcPr>
          <w:p w14:paraId="344DFBD5"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lastRenderedPageBreak/>
              <w:t>10</w:t>
            </w: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2EC2F6FE"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INVERSIÓN Y ADMINISTRACIÓN PARA EL PROGRAMA ESPECIAL DE FINANCIAMIENTO A LA VIVIENDA PARA EL MAGISTERIO DE ZACATECAS No. 25052-2</w:t>
            </w:r>
          </w:p>
        </w:tc>
        <w:tc>
          <w:tcPr>
            <w:tcW w:w="2126" w:type="dxa"/>
            <w:tcBorders>
              <w:top w:val="single" w:sz="4" w:space="0" w:color="auto"/>
              <w:left w:val="nil"/>
              <w:bottom w:val="single" w:sz="4" w:space="0" w:color="auto"/>
              <w:right w:val="single" w:sz="4" w:space="0" w:color="auto"/>
            </w:tcBorders>
            <w:shd w:val="clear" w:color="000000" w:fill="D68D87"/>
            <w:vAlign w:val="center"/>
            <w:hideMark/>
          </w:tcPr>
          <w:p w14:paraId="088A353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 EDUCACIÓN</w:t>
            </w: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3928F2C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CREACIÓN DE UN FONDO DE FINANCIAMIENTO PARA PAGO DE ENGANCHE, ESCRITURACIÓN, MEJORAS O REMODELACIÓN DE VIVIENDA DE LOS DOCENTES.</w:t>
            </w:r>
          </w:p>
        </w:tc>
        <w:tc>
          <w:tcPr>
            <w:tcW w:w="252" w:type="dxa"/>
            <w:tcBorders>
              <w:top w:val="single" w:sz="4" w:space="0" w:color="auto"/>
              <w:left w:val="nil"/>
              <w:bottom w:val="single" w:sz="4" w:space="0" w:color="auto"/>
              <w:right w:val="nil"/>
            </w:tcBorders>
            <w:shd w:val="clear" w:color="000000" w:fill="D68D87"/>
            <w:vAlign w:val="center"/>
            <w:hideMark/>
          </w:tcPr>
          <w:p w14:paraId="72F75832"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15FF5913"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3,135,181</w:t>
            </w:r>
          </w:p>
        </w:tc>
        <w:tc>
          <w:tcPr>
            <w:tcW w:w="239" w:type="dxa"/>
            <w:tcBorders>
              <w:top w:val="single" w:sz="4" w:space="0" w:color="auto"/>
              <w:left w:val="nil"/>
              <w:bottom w:val="single" w:sz="4" w:space="0" w:color="auto"/>
              <w:right w:val="nil"/>
            </w:tcBorders>
            <w:shd w:val="clear" w:color="000000" w:fill="D68D87"/>
            <w:noWrap/>
            <w:vAlign w:val="center"/>
            <w:hideMark/>
          </w:tcPr>
          <w:p w14:paraId="0008D86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6E62276D"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3,222,673</w:t>
            </w:r>
          </w:p>
        </w:tc>
      </w:tr>
      <w:tr w:rsidR="00D402F5" w:rsidRPr="0068736B" w14:paraId="5BFCF33B" w14:textId="77777777" w:rsidTr="00C70417">
        <w:trPr>
          <w:trHeight w:val="2565"/>
        </w:trPr>
        <w:tc>
          <w:tcPr>
            <w:tcW w:w="932" w:type="dxa"/>
            <w:tcBorders>
              <w:top w:val="single" w:sz="4" w:space="0" w:color="auto"/>
              <w:left w:val="single" w:sz="4" w:space="0" w:color="auto"/>
              <w:bottom w:val="single" w:sz="4" w:space="0" w:color="auto"/>
              <w:right w:val="single" w:sz="4" w:space="0" w:color="auto"/>
            </w:tcBorders>
            <w:noWrap/>
            <w:vAlign w:val="center"/>
            <w:hideMark/>
          </w:tcPr>
          <w:p w14:paraId="099ADFE1"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11</w:t>
            </w:r>
          </w:p>
          <w:p w14:paraId="158B69F2"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206C2D07"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shd w:val="clear" w:color="000000" w:fill="FFFFFF"/>
            <w:vAlign w:val="center"/>
            <w:hideMark/>
          </w:tcPr>
          <w:p w14:paraId="71081D4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DE INVERSIÓN Y ADMINISTRACIÓN ESTATAL DE FONDOS PARA EL DESARROLLO SOCIAL SUBC</w:t>
            </w:r>
            <w:r>
              <w:rPr>
                <w:rFonts w:ascii="Montserrat" w:eastAsia="Times New Roman" w:hAnsi="Montserrat" w:cs="Calibri"/>
                <w:color w:val="000000"/>
                <w:sz w:val="16"/>
                <w:szCs w:val="16"/>
              </w:rPr>
              <w:t>UEN</w:t>
            </w:r>
            <w:r w:rsidRPr="0068736B">
              <w:rPr>
                <w:rFonts w:ascii="Montserrat" w:eastAsia="Times New Roman" w:hAnsi="Montserrat" w:cs="Calibri"/>
                <w:color w:val="000000"/>
                <w:sz w:val="16"/>
                <w:szCs w:val="16"/>
              </w:rPr>
              <w:t>TA 3 No. F/31565-5</w:t>
            </w:r>
          </w:p>
        </w:tc>
        <w:tc>
          <w:tcPr>
            <w:tcW w:w="2126" w:type="dxa"/>
            <w:tcBorders>
              <w:top w:val="single" w:sz="4" w:space="0" w:color="auto"/>
              <w:left w:val="nil"/>
              <w:bottom w:val="single" w:sz="4" w:space="0" w:color="auto"/>
              <w:right w:val="single" w:sz="4" w:space="0" w:color="auto"/>
            </w:tcBorders>
            <w:vAlign w:val="center"/>
            <w:hideMark/>
          </w:tcPr>
          <w:p w14:paraId="5F587F1D"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 DESARROLLO SOCIAL</w:t>
            </w:r>
          </w:p>
        </w:tc>
        <w:tc>
          <w:tcPr>
            <w:tcW w:w="3827" w:type="dxa"/>
            <w:tcBorders>
              <w:top w:val="single" w:sz="4" w:space="0" w:color="auto"/>
              <w:left w:val="nil"/>
              <w:bottom w:val="single" w:sz="4" w:space="0" w:color="auto"/>
              <w:right w:val="single" w:sz="4" w:space="0" w:color="auto"/>
            </w:tcBorders>
            <w:vAlign w:val="center"/>
            <w:hideMark/>
          </w:tcPr>
          <w:p w14:paraId="611176A4"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ASIGNAR RECURSOS DESTINADOS AL OTORGAMIENTO DE FINANCIAMIENTOS ACCESIBLES DE CARÁCTER RECUPERABLE A FAVOR DE LOS ZACATECANOS QUE DEMUESTREN TENER VOCACIÓN PRODUCTIVA PARA LA REALIZACIÓN DE DIVERSAS ACTIVIDADES DE IMPACTO SOCIAL. </w:t>
            </w:r>
          </w:p>
        </w:tc>
        <w:tc>
          <w:tcPr>
            <w:tcW w:w="252" w:type="dxa"/>
            <w:tcBorders>
              <w:top w:val="single" w:sz="4" w:space="0" w:color="auto"/>
              <w:left w:val="nil"/>
              <w:bottom w:val="single" w:sz="4" w:space="0" w:color="auto"/>
              <w:right w:val="nil"/>
            </w:tcBorders>
            <w:vAlign w:val="center"/>
            <w:hideMark/>
          </w:tcPr>
          <w:p w14:paraId="76015C2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2D381CB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18,968,418</w:t>
            </w:r>
          </w:p>
        </w:tc>
        <w:tc>
          <w:tcPr>
            <w:tcW w:w="239" w:type="dxa"/>
            <w:tcBorders>
              <w:top w:val="single" w:sz="4" w:space="0" w:color="auto"/>
              <w:left w:val="nil"/>
              <w:bottom w:val="single" w:sz="4" w:space="0" w:color="auto"/>
              <w:right w:val="nil"/>
            </w:tcBorders>
            <w:shd w:val="clear" w:color="000000" w:fill="FFFFFF"/>
            <w:noWrap/>
            <w:vAlign w:val="center"/>
            <w:hideMark/>
          </w:tcPr>
          <w:p w14:paraId="5CB2009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3CD09C7"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19,508,370</w:t>
            </w:r>
          </w:p>
        </w:tc>
      </w:tr>
      <w:tr w:rsidR="00D402F5" w:rsidRPr="0068736B" w14:paraId="66A84383" w14:textId="77777777" w:rsidTr="00C70417">
        <w:trPr>
          <w:trHeight w:val="2883"/>
        </w:trPr>
        <w:tc>
          <w:tcPr>
            <w:tcW w:w="932" w:type="dxa"/>
            <w:vMerge w:val="restart"/>
            <w:tcBorders>
              <w:top w:val="single" w:sz="4" w:space="0" w:color="auto"/>
              <w:left w:val="single" w:sz="4" w:space="0" w:color="auto"/>
              <w:bottom w:val="single" w:sz="4" w:space="0" w:color="auto"/>
              <w:right w:val="single" w:sz="4" w:space="0" w:color="auto"/>
            </w:tcBorders>
            <w:shd w:val="clear" w:color="000000" w:fill="D68D87"/>
            <w:noWrap/>
            <w:vAlign w:val="center"/>
            <w:hideMark/>
          </w:tcPr>
          <w:p w14:paraId="120BF368"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6F858F81"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71DF46F0"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1DB167CA"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9E77AF0"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006418C4"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1B16C6EF"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13</w:t>
            </w:r>
          </w:p>
          <w:p w14:paraId="53DA8D5A"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026D8559"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EA15E08"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4FA12350"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73D48CB3"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C26AAA9"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26DE425"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CD6359C"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00D3772B"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4B8F69C3"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57D94012"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447BDCDD"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5ED4DA75"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26CDA1FB"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9CBEE1B"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5F7A4611"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70DEE638"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p>
          <w:p w14:paraId="3232EFB3"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13</w:t>
            </w: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67227B8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lastRenderedPageBreak/>
              <w:t>FIDEICOMISO DE INVERSIÓN, ADMINISTRACIÓN Y FUENTE DE PAGO DENOMINADO SISTEMA INTEGRADO DE TRANSPORTE DE ZACATECAS-GUADALUPE, PLATABÚS (SIT-ZACATECAS) No. 2277</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D68D87"/>
            <w:vAlign w:val="center"/>
            <w:hideMark/>
          </w:tcPr>
          <w:p w14:paraId="30E980D3" w14:textId="77777777" w:rsidR="00D402F5" w:rsidRDefault="00D402F5" w:rsidP="00C70417">
            <w:pPr>
              <w:spacing w:after="0" w:line="240" w:lineRule="auto"/>
              <w:jc w:val="both"/>
              <w:rPr>
                <w:rFonts w:ascii="Montserrat" w:eastAsia="Times New Roman" w:hAnsi="Montserrat" w:cs="Calibri"/>
                <w:color w:val="000000"/>
                <w:sz w:val="16"/>
                <w:szCs w:val="16"/>
              </w:rPr>
            </w:pPr>
          </w:p>
          <w:p w14:paraId="08FFDA86" w14:textId="77777777" w:rsidR="00D402F5" w:rsidRDefault="00D402F5" w:rsidP="00C70417">
            <w:pPr>
              <w:spacing w:after="0" w:line="240" w:lineRule="auto"/>
              <w:jc w:val="both"/>
              <w:rPr>
                <w:rFonts w:ascii="Montserrat" w:eastAsia="Times New Roman" w:hAnsi="Montserrat" w:cs="Calibri"/>
                <w:color w:val="000000"/>
                <w:sz w:val="16"/>
                <w:szCs w:val="16"/>
              </w:rPr>
            </w:pPr>
          </w:p>
          <w:p w14:paraId="5A6EFF2D" w14:textId="77777777" w:rsidR="00D402F5" w:rsidRDefault="00D402F5" w:rsidP="00C70417">
            <w:pPr>
              <w:spacing w:after="0" w:line="240" w:lineRule="auto"/>
              <w:jc w:val="both"/>
              <w:rPr>
                <w:rFonts w:ascii="Montserrat" w:eastAsia="Times New Roman" w:hAnsi="Montserrat" w:cs="Calibri"/>
                <w:color w:val="000000"/>
                <w:sz w:val="16"/>
                <w:szCs w:val="16"/>
              </w:rPr>
            </w:pPr>
          </w:p>
          <w:p w14:paraId="6F40398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0DEC34F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SECRETARÍA DE DESARROLLO URBANO, VIVIENDA Y ORDENAMIENTO TERRITORIAL                      </w:t>
            </w:r>
          </w:p>
          <w:p w14:paraId="39B85BF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70ACFF1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37C26EC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3920409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255A2C6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0F6665EE"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66610E4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346D000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54A6BE4B"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1BDF3477"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5CEC7E5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77B6AF0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p w14:paraId="3665BC4B" w14:textId="77777777" w:rsidR="00D402F5" w:rsidRDefault="00D402F5" w:rsidP="00C70417">
            <w:pPr>
              <w:spacing w:after="0" w:line="240" w:lineRule="auto"/>
              <w:jc w:val="both"/>
              <w:rPr>
                <w:rFonts w:ascii="Montserrat" w:eastAsia="Times New Roman" w:hAnsi="Montserrat" w:cs="Calibri"/>
                <w:color w:val="000000"/>
                <w:sz w:val="16"/>
                <w:szCs w:val="16"/>
              </w:rPr>
            </w:pPr>
          </w:p>
          <w:p w14:paraId="77F562C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1BDB952F"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lastRenderedPageBreak/>
              <w:t>PROYECTO DE TRANSPORTE MASIVO QUE COMPRENDE LA ETAPA 1 Y LA ETAPA 2, INCLUYENDO LA HABILITACIÓN DE CARRILES CENTRALES EXCLUSIVOS Y DE REBASE PARA LAS RUTAS TRONCALES EN EL CORREDOR TRONCAL CON LA CONSTRUCCIÓN DE 23 NUEVAS ESTACIONES CENTRALES INTERMEDIAS DE PISO ALTO Y 20 NUEVOS PUENTES PEATONALES CON ELEVADORES PARA ACCESIBILIDAD UNIVERSAL DE ZACATECAS A GUADALUPE.</w:t>
            </w:r>
          </w:p>
        </w:tc>
        <w:tc>
          <w:tcPr>
            <w:tcW w:w="252" w:type="dxa"/>
            <w:tcBorders>
              <w:top w:val="single" w:sz="4" w:space="0" w:color="auto"/>
              <w:left w:val="nil"/>
              <w:bottom w:val="single" w:sz="4" w:space="0" w:color="auto"/>
              <w:right w:val="nil"/>
            </w:tcBorders>
            <w:shd w:val="clear" w:color="000000" w:fill="D68D87"/>
            <w:vAlign w:val="center"/>
            <w:hideMark/>
          </w:tcPr>
          <w:p w14:paraId="51F6EFB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0957D9F7"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148,690,379</w:t>
            </w:r>
          </w:p>
        </w:tc>
        <w:tc>
          <w:tcPr>
            <w:tcW w:w="239" w:type="dxa"/>
            <w:tcBorders>
              <w:top w:val="single" w:sz="4" w:space="0" w:color="auto"/>
              <w:left w:val="nil"/>
              <w:bottom w:val="single" w:sz="4" w:space="0" w:color="auto"/>
              <w:right w:val="nil"/>
            </w:tcBorders>
            <w:shd w:val="clear" w:color="000000" w:fill="D68D87"/>
            <w:noWrap/>
            <w:vAlign w:val="center"/>
            <w:hideMark/>
          </w:tcPr>
          <w:p w14:paraId="0A5183F8"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tcPr>
          <w:p w14:paraId="74406D26"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276,541,970</w:t>
            </w:r>
          </w:p>
        </w:tc>
      </w:tr>
      <w:tr w:rsidR="00D402F5" w:rsidRPr="0068736B" w14:paraId="3DEB2AE9" w14:textId="77777777" w:rsidTr="00C70417">
        <w:trPr>
          <w:trHeight w:val="4290"/>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6032EA67"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1C576E4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ADMINISTRACIÓN E INVERSIÓN PARA LA CONCRECIÓN DE PROGRAMAS Y PROYECTOS ESPECIALES EN MATERIA DE VIVIENDA No. 4145827</w:t>
            </w:r>
            <w:r w:rsidRPr="0068736B">
              <w:rPr>
                <w:rFonts w:ascii="Montserrat" w:eastAsia="Times New Roman" w:hAnsi="Montserrat" w:cs="Calibri"/>
                <w:color w:val="000000"/>
                <w:sz w:val="16"/>
                <w:szCs w:val="16"/>
              </w:rPr>
              <w:br w:type="page"/>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612D584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239F88A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ADMINISTRAR USO Y APLICACIÓN DE REC</w:t>
            </w:r>
            <w:r>
              <w:rPr>
                <w:rFonts w:ascii="Montserrat" w:eastAsia="Times New Roman" w:hAnsi="Montserrat" w:cs="Calibri"/>
                <w:color w:val="000000"/>
                <w:sz w:val="16"/>
                <w:szCs w:val="16"/>
              </w:rPr>
              <w:t>URSOS</w:t>
            </w:r>
            <w:r w:rsidRPr="0068736B">
              <w:rPr>
                <w:rFonts w:ascii="Montserrat" w:eastAsia="Times New Roman" w:hAnsi="Montserrat" w:cs="Calibri"/>
                <w:color w:val="000000"/>
                <w:sz w:val="16"/>
                <w:szCs w:val="16"/>
              </w:rPr>
              <w:t xml:space="preserve"> PÚBLICOS QUE DERIVEN DE LA IMPLEMENTACIÓN DE PROGRAMAS Y PROYECTOS ESPECIALES EN MATERIA DE VIVIENDA QUE REALICE LA SEDUVOT, Y COMO INSTRUMENTO QUE FUNJA PARA EL PAGO DE OBLIGACIONES CONTRACTUALES QUE ASUMA EL GOB</w:t>
            </w:r>
            <w:r>
              <w:rPr>
                <w:rFonts w:ascii="Montserrat" w:eastAsia="Times New Roman" w:hAnsi="Montserrat" w:cs="Calibri"/>
                <w:color w:val="000000"/>
                <w:sz w:val="16"/>
                <w:szCs w:val="16"/>
              </w:rPr>
              <w:t>IERNO</w:t>
            </w:r>
            <w:r w:rsidRPr="0068736B">
              <w:rPr>
                <w:rFonts w:ascii="Montserrat" w:eastAsia="Times New Roman" w:hAnsi="Montserrat" w:cs="Calibri"/>
                <w:color w:val="000000"/>
                <w:sz w:val="16"/>
                <w:szCs w:val="16"/>
              </w:rPr>
              <w:t xml:space="preserve"> DEL E</w:t>
            </w:r>
            <w:r>
              <w:rPr>
                <w:rFonts w:ascii="Montserrat" w:eastAsia="Times New Roman" w:hAnsi="Montserrat" w:cs="Calibri"/>
                <w:color w:val="000000"/>
                <w:sz w:val="16"/>
                <w:szCs w:val="16"/>
              </w:rPr>
              <w:t>STADO</w:t>
            </w:r>
            <w:r w:rsidRPr="0068736B">
              <w:rPr>
                <w:rFonts w:ascii="Montserrat" w:eastAsia="Times New Roman" w:hAnsi="Montserrat" w:cs="Calibri"/>
                <w:color w:val="000000"/>
                <w:sz w:val="16"/>
                <w:szCs w:val="16"/>
              </w:rPr>
              <w:t xml:space="preserve"> PARA LA PLANEACIÓN, EJECUCIÓN Y CONSTRUC</w:t>
            </w:r>
            <w:r>
              <w:rPr>
                <w:rFonts w:ascii="Montserrat" w:eastAsia="Times New Roman" w:hAnsi="Montserrat" w:cs="Calibri"/>
                <w:color w:val="000000"/>
                <w:sz w:val="16"/>
                <w:szCs w:val="16"/>
              </w:rPr>
              <w:t>CIÓN</w:t>
            </w:r>
            <w:r w:rsidRPr="0068736B">
              <w:rPr>
                <w:rFonts w:ascii="Montserrat" w:eastAsia="Times New Roman" w:hAnsi="Montserrat" w:cs="Calibri"/>
                <w:color w:val="000000"/>
                <w:sz w:val="16"/>
                <w:szCs w:val="16"/>
              </w:rPr>
              <w:t xml:space="preserve"> DE VIVIENDA, ADEMÁS DE OBRAS Y SERVICIOS QUE SEAN NECESARIOS PARA LA URBANIZACIÓN DE LAS RESERVAS TERRITORIALES DEL E</w:t>
            </w:r>
            <w:r>
              <w:rPr>
                <w:rFonts w:ascii="Montserrat" w:eastAsia="Times New Roman" w:hAnsi="Montserrat" w:cs="Calibri"/>
                <w:color w:val="000000"/>
                <w:sz w:val="16"/>
                <w:szCs w:val="16"/>
              </w:rPr>
              <w:t>STADO</w:t>
            </w:r>
            <w:r w:rsidRPr="0068736B">
              <w:rPr>
                <w:rFonts w:ascii="Montserrat" w:eastAsia="Times New Roman" w:hAnsi="Montserrat" w:cs="Calibri"/>
                <w:color w:val="000000"/>
                <w:sz w:val="16"/>
                <w:szCs w:val="16"/>
              </w:rPr>
              <w:t xml:space="preserve"> CON VOCACIÓN DE VIVIENDA, PARA LA CONCRECIÓN Y DESARROLLO DE PRO</w:t>
            </w:r>
            <w:r>
              <w:rPr>
                <w:rFonts w:ascii="Montserrat" w:eastAsia="Times New Roman" w:hAnsi="Montserrat" w:cs="Calibri"/>
                <w:color w:val="000000"/>
                <w:sz w:val="16"/>
                <w:szCs w:val="16"/>
              </w:rPr>
              <w:t>YECTOS</w:t>
            </w:r>
            <w:r w:rsidRPr="0068736B">
              <w:rPr>
                <w:rFonts w:ascii="Montserrat" w:eastAsia="Times New Roman" w:hAnsi="Montserrat" w:cs="Calibri"/>
                <w:color w:val="000000"/>
                <w:sz w:val="16"/>
                <w:szCs w:val="16"/>
              </w:rPr>
              <w:t xml:space="preserve"> HABITACIONALES.</w:t>
            </w:r>
          </w:p>
        </w:tc>
        <w:tc>
          <w:tcPr>
            <w:tcW w:w="252" w:type="dxa"/>
            <w:tcBorders>
              <w:top w:val="single" w:sz="4" w:space="0" w:color="auto"/>
              <w:left w:val="nil"/>
              <w:bottom w:val="single" w:sz="4" w:space="0" w:color="auto"/>
              <w:right w:val="nil"/>
            </w:tcBorders>
            <w:shd w:val="clear" w:color="000000" w:fill="D68D87"/>
            <w:vAlign w:val="center"/>
          </w:tcPr>
          <w:p w14:paraId="3A49929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33892EE7"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24,749,264</w:t>
            </w:r>
          </w:p>
        </w:tc>
        <w:tc>
          <w:tcPr>
            <w:tcW w:w="239" w:type="dxa"/>
            <w:tcBorders>
              <w:top w:val="single" w:sz="4" w:space="0" w:color="auto"/>
              <w:left w:val="nil"/>
              <w:bottom w:val="single" w:sz="4" w:space="0" w:color="auto"/>
              <w:right w:val="nil"/>
            </w:tcBorders>
            <w:shd w:val="clear" w:color="000000" w:fill="D68D87"/>
            <w:noWrap/>
            <w:vAlign w:val="center"/>
            <w:hideMark/>
          </w:tcPr>
          <w:p w14:paraId="30D9266A"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15A389D3"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39,348,790</w:t>
            </w:r>
          </w:p>
        </w:tc>
      </w:tr>
      <w:tr w:rsidR="00D402F5" w:rsidRPr="0068736B" w14:paraId="7D1C5192" w14:textId="77777777" w:rsidTr="00C70417">
        <w:trPr>
          <w:trHeight w:val="1695"/>
        </w:trPr>
        <w:tc>
          <w:tcPr>
            <w:tcW w:w="932" w:type="dxa"/>
            <w:vMerge w:val="restart"/>
            <w:tcBorders>
              <w:top w:val="single" w:sz="4" w:space="0" w:color="auto"/>
              <w:left w:val="single" w:sz="4" w:space="0" w:color="auto"/>
              <w:bottom w:val="single" w:sz="4" w:space="0" w:color="auto"/>
              <w:right w:val="single" w:sz="4" w:space="0" w:color="auto"/>
            </w:tcBorders>
            <w:noWrap/>
            <w:vAlign w:val="center"/>
            <w:hideMark/>
          </w:tcPr>
          <w:p w14:paraId="01D9FC86"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15</w:t>
            </w:r>
          </w:p>
        </w:tc>
        <w:tc>
          <w:tcPr>
            <w:tcW w:w="2749" w:type="dxa"/>
            <w:tcBorders>
              <w:top w:val="single" w:sz="4" w:space="0" w:color="auto"/>
              <w:left w:val="nil"/>
              <w:bottom w:val="single" w:sz="4" w:space="0" w:color="auto"/>
              <w:right w:val="single" w:sz="4" w:space="0" w:color="auto"/>
            </w:tcBorders>
            <w:vAlign w:val="center"/>
            <w:hideMark/>
          </w:tcPr>
          <w:p w14:paraId="22B945EC"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ADMINISTRACIÓN E INVERSIÓN DENOMINADO FONDO DE FOMENTO AGROPECUARIO DEL ESTADO DE ZACATECAS No. 47318-1</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38BC2CC7"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DEL CAMPO</w:t>
            </w:r>
          </w:p>
        </w:tc>
        <w:tc>
          <w:tcPr>
            <w:tcW w:w="3827" w:type="dxa"/>
            <w:tcBorders>
              <w:top w:val="single" w:sz="4" w:space="0" w:color="auto"/>
              <w:left w:val="nil"/>
              <w:bottom w:val="single" w:sz="4" w:space="0" w:color="auto"/>
              <w:right w:val="single" w:sz="4" w:space="0" w:color="auto"/>
            </w:tcBorders>
            <w:vAlign w:val="center"/>
            <w:hideMark/>
          </w:tcPr>
          <w:p w14:paraId="260EA80F"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APOYAR A LOS SUBPROGRAMAS ESTABLECIDOS EN EL CONVENIO DE ALIANZA PARA EL CAMPO. </w:t>
            </w:r>
          </w:p>
        </w:tc>
        <w:tc>
          <w:tcPr>
            <w:tcW w:w="252" w:type="dxa"/>
            <w:tcBorders>
              <w:top w:val="single" w:sz="4" w:space="0" w:color="auto"/>
              <w:left w:val="nil"/>
              <w:bottom w:val="single" w:sz="4" w:space="0" w:color="auto"/>
              <w:right w:val="nil"/>
            </w:tcBorders>
            <w:vAlign w:val="center"/>
            <w:hideMark/>
          </w:tcPr>
          <w:p w14:paraId="1B521228"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68F3FAE"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5,415,578</w:t>
            </w:r>
          </w:p>
        </w:tc>
        <w:tc>
          <w:tcPr>
            <w:tcW w:w="239" w:type="dxa"/>
            <w:tcBorders>
              <w:top w:val="single" w:sz="4" w:space="0" w:color="auto"/>
              <w:left w:val="nil"/>
              <w:bottom w:val="single" w:sz="4" w:space="0" w:color="auto"/>
              <w:right w:val="nil"/>
            </w:tcBorders>
            <w:shd w:val="clear" w:color="000000" w:fill="FFFFFF"/>
            <w:noWrap/>
            <w:vAlign w:val="center"/>
            <w:hideMark/>
          </w:tcPr>
          <w:p w14:paraId="308AC410"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56906916"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5,407,676</w:t>
            </w:r>
          </w:p>
        </w:tc>
      </w:tr>
      <w:tr w:rsidR="00D402F5" w:rsidRPr="0068736B" w14:paraId="708A3977" w14:textId="77777777" w:rsidTr="00C70417">
        <w:trPr>
          <w:trHeight w:val="1607"/>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42725369"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vAlign w:val="center"/>
            <w:hideMark/>
          </w:tcPr>
          <w:p w14:paraId="36F6C94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IRREVOCABLE DE INVERSIÓN Y ADMINISTRACIÓN DENOMINADO FONDO DE APOYO ESPECIAL A LA INVERSIÓN DEL FRIJOL No. 316-07-02</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4944C0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vAlign w:val="center"/>
            <w:hideMark/>
          </w:tcPr>
          <w:p w14:paraId="3834D0CE"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APOYAR A LOS PRODUCTORES DE FRIJOL QUE ENFRENTAN PROBLEMAS DE COMPETITIVIDAD. </w:t>
            </w:r>
          </w:p>
        </w:tc>
        <w:tc>
          <w:tcPr>
            <w:tcW w:w="252" w:type="dxa"/>
            <w:tcBorders>
              <w:top w:val="single" w:sz="4" w:space="0" w:color="auto"/>
              <w:left w:val="nil"/>
              <w:bottom w:val="single" w:sz="4" w:space="0" w:color="auto"/>
              <w:right w:val="nil"/>
            </w:tcBorders>
            <w:vAlign w:val="center"/>
            <w:hideMark/>
          </w:tcPr>
          <w:p w14:paraId="5D3B2DC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4257F4F3"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27,552</w:t>
            </w:r>
          </w:p>
        </w:tc>
        <w:tc>
          <w:tcPr>
            <w:tcW w:w="239" w:type="dxa"/>
            <w:tcBorders>
              <w:top w:val="single" w:sz="4" w:space="0" w:color="auto"/>
              <w:left w:val="nil"/>
              <w:bottom w:val="single" w:sz="4" w:space="0" w:color="auto"/>
              <w:right w:val="nil"/>
            </w:tcBorders>
            <w:shd w:val="clear" w:color="000000" w:fill="FFFFFF"/>
            <w:noWrap/>
            <w:vAlign w:val="center"/>
            <w:hideMark/>
          </w:tcPr>
          <w:p w14:paraId="435CD6F5"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5BAF562F"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27,892</w:t>
            </w:r>
          </w:p>
        </w:tc>
      </w:tr>
      <w:tr w:rsidR="00D402F5" w:rsidRPr="0068736B" w14:paraId="7F67A7E0" w14:textId="77777777" w:rsidTr="00C70417">
        <w:trPr>
          <w:trHeight w:val="3600"/>
        </w:trPr>
        <w:tc>
          <w:tcPr>
            <w:tcW w:w="932" w:type="dxa"/>
            <w:vMerge/>
            <w:tcBorders>
              <w:top w:val="single" w:sz="4" w:space="0" w:color="auto"/>
              <w:left w:val="single" w:sz="4" w:space="0" w:color="auto"/>
              <w:bottom w:val="single" w:sz="4" w:space="0" w:color="auto"/>
              <w:right w:val="single" w:sz="4" w:space="0" w:color="auto"/>
            </w:tcBorders>
            <w:vAlign w:val="center"/>
            <w:hideMark/>
          </w:tcPr>
          <w:p w14:paraId="01CB75C2" w14:textId="77777777" w:rsidR="00D402F5" w:rsidRPr="0068736B" w:rsidRDefault="00D402F5" w:rsidP="00C70417">
            <w:pPr>
              <w:spacing w:after="0" w:line="240" w:lineRule="auto"/>
              <w:rPr>
                <w:rFonts w:ascii="Montserrat" w:eastAsia="Times New Roman" w:hAnsi="Montserrat" w:cs="Calibri"/>
                <w:color w:val="000000"/>
                <w:sz w:val="16"/>
                <w:szCs w:val="16"/>
              </w:rPr>
            </w:pPr>
          </w:p>
        </w:tc>
        <w:tc>
          <w:tcPr>
            <w:tcW w:w="2749" w:type="dxa"/>
            <w:tcBorders>
              <w:top w:val="single" w:sz="4" w:space="0" w:color="auto"/>
              <w:left w:val="nil"/>
              <w:bottom w:val="single" w:sz="4" w:space="0" w:color="auto"/>
              <w:right w:val="single" w:sz="4" w:space="0" w:color="auto"/>
            </w:tcBorders>
            <w:vAlign w:val="center"/>
            <w:hideMark/>
          </w:tcPr>
          <w:p w14:paraId="757139C3"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DE INVERSIÓN Y FUENTE DE PAGO DENOMINADO FONDO GANADERO DEL ESTADO DE ZACATECAS No. 11155-06-58</w:t>
            </w: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13C1E714"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3827" w:type="dxa"/>
            <w:tcBorders>
              <w:top w:val="single" w:sz="4" w:space="0" w:color="auto"/>
              <w:left w:val="nil"/>
              <w:bottom w:val="single" w:sz="4" w:space="0" w:color="auto"/>
              <w:right w:val="single" w:sz="4" w:space="0" w:color="auto"/>
            </w:tcBorders>
            <w:vAlign w:val="center"/>
            <w:hideMark/>
          </w:tcPr>
          <w:p w14:paraId="10CAB0C7"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FIDEICOMISO A PRODUCTORES GANADEROS PARA CRÉDITOS DE HABILITACIÓN Y AVIÓ PARA LA RED DE GANADO BOVINO; CARNE, LECHE, OVINOS, CAPRINOS, PORCINO, ASÍ COMO REFACCIONARIO PARA INFRAESTRUCTURA Y EQUIPO RELACIONADO CON LA ACTIVIDAD GANADERA DE LA PRODUCCIÓN Y TRANSFORMACIÓN, SERVICIOS Y COMERCIALIZACIÓN DE LA CADENA PRODUCTIVA. </w:t>
            </w:r>
          </w:p>
        </w:tc>
        <w:tc>
          <w:tcPr>
            <w:tcW w:w="252" w:type="dxa"/>
            <w:tcBorders>
              <w:top w:val="single" w:sz="4" w:space="0" w:color="auto"/>
              <w:left w:val="nil"/>
              <w:bottom w:val="single" w:sz="4" w:space="0" w:color="auto"/>
              <w:right w:val="nil"/>
            </w:tcBorders>
            <w:vAlign w:val="center"/>
            <w:hideMark/>
          </w:tcPr>
          <w:p w14:paraId="4AEC72D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6BFEBD48"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6,173,796</w:t>
            </w:r>
          </w:p>
        </w:tc>
        <w:tc>
          <w:tcPr>
            <w:tcW w:w="239" w:type="dxa"/>
            <w:tcBorders>
              <w:top w:val="single" w:sz="4" w:space="0" w:color="auto"/>
              <w:left w:val="nil"/>
              <w:bottom w:val="single" w:sz="4" w:space="0" w:color="auto"/>
              <w:right w:val="nil"/>
            </w:tcBorders>
            <w:shd w:val="clear" w:color="000000" w:fill="FFFFFF"/>
            <w:noWrap/>
            <w:vAlign w:val="center"/>
            <w:hideMark/>
          </w:tcPr>
          <w:p w14:paraId="26B053D1"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558C38B0"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6,249,810</w:t>
            </w:r>
          </w:p>
        </w:tc>
      </w:tr>
      <w:tr w:rsidR="00D402F5" w:rsidRPr="0068736B" w14:paraId="55AD41C6" w14:textId="77777777" w:rsidTr="00C70417">
        <w:trPr>
          <w:trHeight w:val="1875"/>
        </w:trPr>
        <w:tc>
          <w:tcPr>
            <w:tcW w:w="932" w:type="dxa"/>
            <w:tcBorders>
              <w:top w:val="single" w:sz="4" w:space="0" w:color="auto"/>
              <w:left w:val="single" w:sz="4" w:space="0" w:color="auto"/>
              <w:bottom w:val="single" w:sz="4" w:space="0" w:color="auto"/>
              <w:right w:val="single" w:sz="4" w:space="0" w:color="auto"/>
            </w:tcBorders>
            <w:shd w:val="clear" w:color="000000" w:fill="D68D87"/>
            <w:noWrap/>
            <w:vAlign w:val="center"/>
            <w:hideMark/>
          </w:tcPr>
          <w:p w14:paraId="46A04AD0"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lastRenderedPageBreak/>
              <w:t>16</w:t>
            </w:r>
          </w:p>
        </w:tc>
        <w:tc>
          <w:tcPr>
            <w:tcW w:w="2749" w:type="dxa"/>
            <w:tcBorders>
              <w:top w:val="single" w:sz="4" w:space="0" w:color="auto"/>
              <w:left w:val="nil"/>
              <w:bottom w:val="single" w:sz="4" w:space="0" w:color="auto"/>
              <w:right w:val="single" w:sz="4" w:space="0" w:color="auto"/>
            </w:tcBorders>
            <w:shd w:val="clear" w:color="000000" w:fill="D68D87"/>
            <w:vAlign w:val="center"/>
            <w:hideMark/>
          </w:tcPr>
          <w:p w14:paraId="0E62F2F2"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DE INVERSIÓN Y ADMINISTRACIÓN ESTATAL DE FONDOS PARA EL DESARROLLO SOCIAL SUB</w:t>
            </w:r>
            <w:r>
              <w:rPr>
                <w:rFonts w:ascii="Montserrat" w:eastAsia="Times New Roman" w:hAnsi="Montserrat" w:cs="Calibri"/>
                <w:color w:val="000000"/>
                <w:sz w:val="16"/>
                <w:szCs w:val="16"/>
              </w:rPr>
              <w:t>CUENTA</w:t>
            </w:r>
            <w:r w:rsidRPr="0068736B">
              <w:rPr>
                <w:rFonts w:ascii="Montserrat" w:eastAsia="Times New Roman" w:hAnsi="Montserrat" w:cs="Calibri"/>
                <w:color w:val="000000"/>
                <w:sz w:val="16"/>
                <w:szCs w:val="16"/>
              </w:rPr>
              <w:t xml:space="preserve"> 2 No. F/31565-5</w:t>
            </w:r>
          </w:p>
        </w:tc>
        <w:tc>
          <w:tcPr>
            <w:tcW w:w="2126" w:type="dxa"/>
            <w:tcBorders>
              <w:top w:val="single" w:sz="4" w:space="0" w:color="auto"/>
              <w:left w:val="nil"/>
              <w:bottom w:val="single" w:sz="4" w:space="0" w:color="auto"/>
              <w:right w:val="single" w:sz="4" w:space="0" w:color="auto"/>
            </w:tcBorders>
            <w:shd w:val="clear" w:color="000000" w:fill="D68D87"/>
            <w:vAlign w:val="center"/>
            <w:hideMark/>
          </w:tcPr>
          <w:p w14:paraId="050ED82D"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SECRETARÍA DE LAS MUJERES</w:t>
            </w:r>
          </w:p>
        </w:tc>
        <w:tc>
          <w:tcPr>
            <w:tcW w:w="3827" w:type="dxa"/>
            <w:tcBorders>
              <w:top w:val="single" w:sz="4" w:space="0" w:color="auto"/>
              <w:left w:val="nil"/>
              <w:bottom w:val="single" w:sz="4" w:space="0" w:color="auto"/>
              <w:right w:val="single" w:sz="4" w:space="0" w:color="auto"/>
            </w:tcBorders>
            <w:shd w:val="clear" w:color="000000" w:fill="D68D87"/>
            <w:vAlign w:val="center"/>
            <w:hideMark/>
          </w:tcPr>
          <w:p w14:paraId="2587FAE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APOYO A LAS ACTIVIDADES PRODUCTIVAS DE LAS MUJERES; ASÍ COMO COMBATIR LA POBREZA, E IMPULSAR EL DESARROLLO SOCIAL EN LOS ÁMBITOS REGIONAL, RURAL Y URBANO DEL ESTADO DE ZACATECAS.</w:t>
            </w:r>
          </w:p>
        </w:tc>
        <w:tc>
          <w:tcPr>
            <w:tcW w:w="252" w:type="dxa"/>
            <w:tcBorders>
              <w:top w:val="single" w:sz="4" w:space="0" w:color="auto"/>
              <w:left w:val="nil"/>
              <w:bottom w:val="single" w:sz="4" w:space="0" w:color="auto"/>
              <w:right w:val="nil"/>
            </w:tcBorders>
            <w:shd w:val="clear" w:color="000000" w:fill="D68D87"/>
            <w:vAlign w:val="center"/>
            <w:hideMark/>
          </w:tcPr>
          <w:p w14:paraId="6CB177D6"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6F4F399C"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1,064,730</w:t>
            </w:r>
          </w:p>
        </w:tc>
        <w:tc>
          <w:tcPr>
            <w:tcW w:w="239" w:type="dxa"/>
            <w:tcBorders>
              <w:top w:val="single" w:sz="4" w:space="0" w:color="auto"/>
              <w:left w:val="nil"/>
              <w:bottom w:val="single" w:sz="4" w:space="0" w:color="auto"/>
              <w:right w:val="nil"/>
            </w:tcBorders>
            <w:shd w:val="clear" w:color="000000" w:fill="D68D87"/>
            <w:noWrap/>
            <w:vAlign w:val="center"/>
            <w:hideMark/>
          </w:tcPr>
          <w:p w14:paraId="4D621307"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D68D87"/>
            <w:noWrap/>
            <w:vAlign w:val="center"/>
            <w:hideMark/>
          </w:tcPr>
          <w:p w14:paraId="4680C909"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1,079,231</w:t>
            </w:r>
          </w:p>
        </w:tc>
      </w:tr>
      <w:tr w:rsidR="00D402F5" w:rsidRPr="0068736B" w14:paraId="55CF90C8" w14:textId="77777777" w:rsidTr="00C70417">
        <w:trPr>
          <w:trHeight w:val="2085"/>
        </w:trPr>
        <w:tc>
          <w:tcPr>
            <w:tcW w:w="932" w:type="dxa"/>
            <w:tcBorders>
              <w:top w:val="single" w:sz="4" w:space="0" w:color="auto"/>
              <w:left w:val="single" w:sz="4" w:space="0" w:color="auto"/>
              <w:bottom w:val="single" w:sz="4" w:space="0" w:color="auto"/>
              <w:right w:val="single" w:sz="4" w:space="0" w:color="auto"/>
            </w:tcBorders>
            <w:noWrap/>
            <w:vAlign w:val="center"/>
            <w:hideMark/>
          </w:tcPr>
          <w:p w14:paraId="72C12B28" w14:textId="77777777" w:rsidR="00D402F5" w:rsidRPr="0068736B" w:rsidRDefault="00D402F5" w:rsidP="00C70417">
            <w:pPr>
              <w:spacing w:after="0" w:line="240" w:lineRule="auto"/>
              <w:jc w:val="center"/>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77</w:t>
            </w:r>
          </w:p>
        </w:tc>
        <w:tc>
          <w:tcPr>
            <w:tcW w:w="2749" w:type="dxa"/>
            <w:tcBorders>
              <w:top w:val="single" w:sz="4" w:space="0" w:color="auto"/>
              <w:left w:val="nil"/>
              <w:bottom w:val="single" w:sz="4" w:space="0" w:color="auto"/>
              <w:right w:val="single" w:sz="4" w:space="0" w:color="auto"/>
            </w:tcBorders>
            <w:vAlign w:val="center"/>
            <w:hideMark/>
          </w:tcPr>
          <w:p w14:paraId="77A1A2C0"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FIDEICOMISO REVOCABLE DE ADMINISTRACIÓN DENOMINADO JÓVENES EMPRENDEDORES No. 135828-4</w:t>
            </w:r>
          </w:p>
        </w:tc>
        <w:tc>
          <w:tcPr>
            <w:tcW w:w="2126" w:type="dxa"/>
            <w:tcBorders>
              <w:top w:val="single" w:sz="4" w:space="0" w:color="auto"/>
              <w:left w:val="nil"/>
              <w:bottom w:val="single" w:sz="4" w:space="0" w:color="auto"/>
              <w:right w:val="single" w:sz="4" w:space="0" w:color="auto"/>
            </w:tcBorders>
            <w:vAlign w:val="center"/>
            <w:hideMark/>
          </w:tcPr>
          <w:p w14:paraId="0EED9E75"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 xml:space="preserve">INSTITUTO DE LA JUVENTUD DEL ESTADO DE ZACATECAS </w:t>
            </w:r>
          </w:p>
        </w:tc>
        <w:tc>
          <w:tcPr>
            <w:tcW w:w="3827" w:type="dxa"/>
            <w:tcBorders>
              <w:top w:val="single" w:sz="4" w:space="0" w:color="auto"/>
              <w:left w:val="nil"/>
              <w:bottom w:val="single" w:sz="4" w:space="0" w:color="auto"/>
              <w:right w:val="single" w:sz="4" w:space="0" w:color="auto"/>
            </w:tcBorders>
            <w:vAlign w:val="center"/>
            <w:hideMark/>
          </w:tcPr>
          <w:p w14:paraId="4CE4A7F9"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ADMINISTRAR LOS RECURSOS QUE SE DESTINARÁN AL OTORGAMIENTO DE APOYOS A PROYECTOS PRODUCTIVOS EN FAVOR DE LAS PERSONAS FÍSICAS QUE DESIGNE EL COMITÉ TÉCNICO; DE CONFORMIDAD CON LAS REGLAS DE OPERACIÓN.</w:t>
            </w:r>
          </w:p>
        </w:tc>
        <w:tc>
          <w:tcPr>
            <w:tcW w:w="252" w:type="dxa"/>
            <w:tcBorders>
              <w:top w:val="single" w:sz="4" w:space="0" w:color="auto"/>
              <w:left w:val="nil"/>
              <w:bottom w:val="single" w:sz="4" w:space="0" w:color="auto"/>
              <w:right w:val="nil"/>
            </w:tcBorders>
            <w:vAlign w:val="center"/>
            <w:hideMark/>
          </w:tcPr>
          <w:p w14:paraId="7B0CE182" w14:textId="77777777" w:rsidR="00D402F5" w:rsidRPr="0068736B" w:rsidRDefault="00D402F5" w:rsidP="00C70417">
            <w:pPr>
              <w:spacing w:after="0" w:line="240" w:lineRule="auto"/>
              <w:jc w:val="both"/>
              <w:rPr>
                <w:rFonts w:ascii="Montserrat" w:eastAsia="Times New Roman" w:hAnsi="Montserrat" w:cs="Calibri"/>
                <w:color w:val="000000"/>
                <w:sz w:val="16"/>
                <w:szCs w:val="16"/>
              </w:rPr>
            </w:pPr>
          </w:p>
        </w:tc>
        <w:tc>
          <w:tcPr>
            <w:tcW w:w="1733"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8342134"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sidRPr="0068736B">
              <w:rPr>
                <w:rFonts w:ascii="Montserrat" w:eastAsia="Times New Roman" w:hAnsi="Montserrat" w:cs="Calibri"/>
                <w:color w:val="000000"/>
                <w:sz w:val="16"/>
                <w:szCs w:val="16"/>
              </w:rPr>
              <w:t>30,469</w:t>
            </w:r>
          </w:p>
        </w:tc>
        <w:tc>
          <w:tcPr>
            <w:tcW w:w="239" w:type="dxa"/>
            <w:tcBorders>
              <w:top w:val="single" w:sz="4" w:space="0" w:color="auto"/>
              <w:left w:val="nil"/>
              <w:bottom w:val="single" w:sz="4" w:space="0" w:color="auto"/>
              <w:right w:val="nil"/>
            </w:tcBorders>
            <w:shd w:val="clear" w:color="000000" w:fill="FFFFFF"/>
            <w:noWrap/>
            <w:vAlign w:val="center"/>
            <w:hideMark/>
          </w:tcPr>
          <w:p w14:paraId="42EA8DCD"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p>
        </w:tc>
        <w:tc>
          <w:tcPr>
            <w:tcW w:w="1604"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3B4EB702" w14:textId="77777777" w:rsidR="00D402F5" w:rsidRPr="0068736B" w:rsidRDefault="00D402F5" w:rsidP="00C70417">
            <w:pPr>
              <w:spacing w:after="0" w:line="240" w:lineRule="auto"/>
              <w:jc w:val="right"/>
              <w:rPr>
                <w:rFonts w:ascii="Montserrat" w:eastAsia="Times New Roman" w:hAnsi="Montserrat" w:cs="Calibri"/>
                <w:color w:val="000000"/>
                <w:sz w:val="16"/>
                <w:szCs w:val="16"/>
              </w:rPr>
            </w:pPr>
            <w:r>
              <w:rPr>
                <w:rFonts w:ascii="Montserrat" w:eastAsia="Times New Roman" w:hAnsi="Montserrat" w:cs="Calibri"/>
                <w:color w:val="000000"/>
                <w:sz w:val="16"/>
                <w:szCs w:val="16"/>
              </w:rPr>
              <w:t>30,469</w:t>
            </w:r>
          </w:p>
        </w:tc>
      </w:tr>
      <w:tr w:rsidR="00D402F5" w:rsidRPr="00923322" w14:paraId="69AF0663" w14:textId="77777777" w:rsidTr="00C70417">
        <w:trPr>
          <w:trHeight w:val="274"/>
        </w:trPr>
        <w:tc>
          <w:tcPr>
            <w:tcW w:w="932" w:type="dxa"/>
            <w:tcBorders>
              <w:top w:val="single" w:sz="4" w:space="0" w:color="auto"/>
              <w:left w:val="single" w:sz="4" w:space="0" w:color="auto"/>
              <w:bottom w:val="single" w:sz="4" w:space="0" w:color="auto"/>
            </w:tcBorders>
            <w:shd w:val="clear" w:color="auto" w:fill="943634" w:themeFill="accent2" w:themeFillShade="BF"/>
            <w:noWrap/>
            <w:vAlign w:val="center"/>
          </w:tcPr>
          <w:p w14:paraId="16F22652" w14:textId="77777777" w:rsidR="00D402F5" w:rsidRPr="00923322" w:rsidRDefault="00D402F5" w:rsidP="00C70417">
            <w:pPr>
              <w:spacing w:after="0" w:line="240" w:lineRule="auto"/>
              <w:jc w:val="center"/>
              <w:rPr>
                <w:rFonts w:ascii="Montserrat" w:eastAsia="Times New Roman" w:hAnsi="Montserrat" w:cs="Calibri"/>
                <w:color w:val="000000"/>
                <w:sz w:val="18"/>
                <w:szCs w:val="18"/>
              </w:rPr>
            </w:pPr>
          </w:p>
        </w:tc>
        <w:tc>
          <w:tcPr>
            <w:tcW w:w="2749" w:type="dxa"/>
            <w:tcBorders>
              <w:top w:val="single" w:sz="4" w:space="0" w:color="auto"/>
              <w:bottom w:val="single" w:sz="4" w:space="0" w:color="auto"/>
            </w:tcBorders>
            <w:shd w:val="clear" w:color="auto" w:fill="943634" w:themeFill="accent2" w:themeFillShade="BF"/>
            <w:vAlign w:val="center"/>
          </w:tcPr>
          <w:p w14:paraId="62B4CD36" w14:textId="77777777" w:rsidR="00D402F5" w:rsidRPr="00923322" w:rsidRDefault="00D402F5" w:rsidP="00C70417">
            <w:pPr>
              <w:spacing w:after="0" w:line="240" w:lineRule="auto"/>
              <w:rPr>
                <w:rFonts w:ascii="Montserrat" w:eastAsia="Times New Roman" w:hAnsi="Montserrat" w:cs="Calibri"/>
                <w:color w:val="000000"/>
                <w:sz w:val="18"/>
                <w:szCs w:val="18"/>
              </w:rPr>
            </w:pPr>
          </w:p>
        </w:tc>
        <w:tc>
          <w:tcPr>
            <w:tcW w:w="2126" w:type="dxa"/>
            <w:tcBorders>
              <w:top w:val="single" w:sz="4" w:space="0" w:color="auto"/>
              <w:bottom w:val="single" w:sz="4" w:space="0" w:color="auto"/>
            </w:tcBorders>
            <w:shd w:val="clear" w:color="auto" w:fill="943634" w:themeFill="accent2" w:themeFillShade="BF"/>
            <w:vAlign w:val="center"/>
          </w:tcPr>
          <w:p w14:paraId="4D317E03" w14:textId="77777777" w:rsidR="00D402F5" w:rsidRPr="00A20AD7" w:rsidRDefault="00D402F5" w:rsidP="00C70417">
            <w:pPr>
              <w:spacing w:after="0" w:line="240" w:lineRule="auto"/>
              <w:jc w:val="center"/>
              <w:rPr>
                <w:rFonts w:ascii="Montserrat" w:eastAsia="Times New Roman" w:hAnsi="Montserrat" w:cs="Calibri"/>
                <w:color w:val="FFFFFF" w:themeColor="background1"/>
                <w:sz w:val="18"/>
                <w:szCs w:val="18"/>
              </w:rPr>
            </w:pPr>
          </w:p>
        </w:tc>
        <w:tc>
          <w:tcPr>
            <w:tcW w:w="3827" w:type="dxa"/>
            <w:tcBorders>
              <w:top w:val="single" w:sz="4" w:space="0" w:color="auto"/>
              <w:bottom w:val="single" w:sz="4" w:space="0" w:color="auto"/>
            </w:tcBorders>
            <w:shd w:val="clear" w:color="auto" w:fill="943634" w:themeFill="accent2" w:themeFillShade="BF"/>
            <w:vAlign w:val="center"/>
          </w:tcPr>
          <w:p w14:paraId="7EBC1A6B" w14:textId="77777777" w:rsidR="00D402F5" w:rsidRPr="00A20AD7" w:rsidRDefault="00D402F5" w:rsidP="00C70417">
            <w:pPr>
              <w:spacing w:after="0" w:line="240" w:lineRule="auto"/>
              <w:rPr>
                <w:rFonts w:ascii="Montserrat" w:eastAsia="Times New Roman" w:hAnsi="Montserrat" w:cs="Calibri"/>
                <w:b/>
                <w:bCs/>
                <w:color w:val="FFFFFF" w:themeColor="background1"/>
                <w:sz w:val="18"/>
                <w:szCs w:val="18"/>
              </w:rPr>
            </w:pPr>
            <w:r w:rsidRPr="00A20AD7">
              <w:rPr>
                <w:rFonts w:ascii="Montserrat" w:eastAsia="Times New Roman" w:hAnsi="Montserrat" w:cs="Calibri"/>
                <w:b/>
                <w:bCs/>
                <w:color w:val="FFFFFF" w:themeColor="background1"/>
                <w:sz w:val="18"/>
                <w:szCs w:val="18"/>
              </w:rPr>
              <w:t>TOTAL</w:t>
            </w:r>
          </w:p>
        </w:tc>
        <w:tc>
          <w:tcPr>
            <w:tcW w:w="252" w:type="dxa"/>
            <w:tcBorders>
              <w:top w:val="single" w:sz="4" w:space="0" w:color="auto"/>
              <w:bottom w:val="single" w:sz="4" w:space="0" w:color="auto"/>
            </w:tcBorders>
            <w:shd w:val="clear" w:color="auto" w:fill="943634" w:themeFill="accent2" w:themeFillShade="BF"/>
            <w:vAlign w:val="center"/>
          </w:tcPr>
          <w:p w14:paraId="114E7934" w14:textId="77777777" w:rsidR="00D402F5" w:rsidRPr="00A20AD7" w:rsidRDefault="00D402F5" w:rsidP="00C70417">
            <w:pPr>
              <w:spacing w:after="0" w:line="240" w:lineRule="auto"/>
              <w:jc w:val="both"/>
              <w:rPr>
                <w:rFonts w:ascii="Montserrat" w:eastAsia="Times New Roman" w:hAnsi="Montserrat" w:cs="Calibri"/>
                <w:b/>
                <w:bCs/>
                <w:color w:val="FFFFFF" w:themeColor="background1"/>
                <w:sz w:val="18"/>
                <w:szCs w:val="18"/>
              </w:rPr>
            </w:pPr>
            <w:r>
              <w:rPr>
                <w:rFonts w:ascii="Montserrat" w:eastAsia="Times New Roman" w:hAnsi="Montserrat" w:cs="Calibri"/>
                <w:b/>
                <w:bCs/>
                <w:color w:val="FFFFFF" w:themeColor="background1"/>
                <w:sz w:val="18"/>
                <w:szCs w:val="18"/>
              </w:rPr>
              <w:t xml:space="preserve"> </w:t>
            </w:r>
          </w:p>
        </w:tc>
        <w:tc>
          <w:tcPr>
            <w:tcW w:w="1733" w:type="dxa"/>
            <w:gridSpan w:val="2"/>
            <w:tcBorders>
              <w:top w:val="single" w:sz="4" w:space="0" w:color="auto"/>
              <w:bottom w:val="single" w:sz="4" w:space="0" w:color="auto"/>
            </w:tcBorders>
            <w:shd w:val="clear" w:color="auto" w:fill="943634" w:themeFill="accent2" w:themeFillShade="BF"/>
            <w:noWrap/>
            <w:vAlign w:val="center"/>
          </w:tcPr>
          <w:p w14:paraId="0A8C7CF6" w14:textId="77777777" w:rsidR="00D402F5" w:rsidRPr="00A20AD7" w:rsidRDefault="00D402F5" w:rsidP="00C70417">
            <w:pPr>
              <w:spacing w:after="0" w:line="240" w:lineRule="auto"/>
              <w:jc w:val="both"/>
              <w:rPr>
                <w:rFonts w:ascii="Montserrat" w:eastAsia="Times New Roman" w:hAnsi="Montserrat" w:cs="Calibri"/>
                <w:b/>
                <w:bCs/>
                <w:color w:val="FFFFFF" w:themeColor="background1"/>
                <w:sz w:val="18"/>
                <w:szCs w:val="18"/>
              </w:rPr>
            </w:pPr>
            <w:r>
              <w:rPr>
                <w:rFonts w:ascii="Montserrat" w:eastAsia="Times New Roman" w:hAnsi="Montserrat" w:cs="Calibri"/>
                <w:b/>
                <w:bCs/>
                <w:color w:val="FFFFFF" w:themeColor="background1"/>
                <w:sz w:val="18"/>
                <w:szCs w:val="18"/>
              </w:rPr>
              <w:t>2,072’319,981</w:t>
            </w:r>
          </w:p>
        </w:tc>
        <w:tc>
          <w:tcPr>
            <w:tcW w:w="239" w:type="dxa"/>
            <w:tcBorders>
              <w:top w:val="single" w:sz="4" w:space="0" w:color="auto"/>
              <w:bottom w:val="single" w:sz="4" w:space="0" w:color="auto"/>
            </w:tcBorders>
            <w:shd w:val="clear" w:color="auto" w:fill="943634" w:themeFill="accent2" w:themeFillShade="BF"/>
            <w:noWrap/>
            <w:vAlign w:val="center"/>
          </w:tcPr>
          <w:p w14:paraId="4AA29E44" w14:textId="77777777" w:rsidR="00D402F5" w:rsidRPr="00A20AD7" w:rsidRDefault="00D402F5" w:rsidP="00C70417">
            <w:pPr>
              <w:spacing w:after="0" w:line="240" w:lineRule="auto"/>
              <w:jc w:val="both"/>
              <w:rPr>
                <w:rFonts w:ascii="Montserrat" w:eastAsia="Times New Roman" w:hAnsi="Montserrat" w:cs="Calibri"/>
                <w:b/>
                <w:bCs/>
                <w:color w:val="FFFFFF" w:themeColor="background1"/>
                <w:sz w:val="18"/>
                <w:szCs w:val="18"/>
              </w:rPr>
            </w:pPr>
          </w:p>
        </w:tc>
        <w:tc>
          <w:tcPr>
            <w:tcW w:w="1604" w:type="dxa"/>
            <w:gridSpan w:val="2"/>
            <w:tcBorders>
              <w:top w:val="single" w:sz="4" w:space="0" w:color="auto"/>
              <w:bottom w:val="single" w:sz="4" w:space="0" w:color="auto"/>
              <w:right w:val="single" w:sz="4" w:space="0" w:color="auto"/>
            </w:tcBorders>
            <w:shd w:val="clear" w:color="auto" w:fill="943634" w:themeFill="accent2" w:themeFillShade="BF"/>
            <w:noWrap/>
            <w:vAlign w:val="center"/>
          </w:tcPr>
          <w:p w14:paraId="5B9E79AF" w14:textId="77777777" w:rsidR="00D402F5" w:rsidRPr="00A20AD7" w:rsidRDefault="00D402F5" w:rsidP="00C70417">
            <w:pPr>
              <w:spacing w:after="0" w:line="240" w:lineRule="auto"/>
              <w:jc w:val="both"/>
              <w:rPr>
                <w:rFonts w:ascii="Montserrat" w:eastAsia="Times New Roman" w:hAnsi="Montserrat" w:cs="Calibri"/>
                <w:b/>
                <w:bCs/>
                <w:color w:val="FFFFFF" w:themeColor="background1"/>
                <w:sz w:val="18"/>
                <w:szCs w:val="18"/>
              </w:rPr>
            </w:pPr>
            <w:r>
              <w:rPr>
                <w:rFonts w:ascii="Montserrat" w:eastAsia="Times New Roman" w:hAnsi="Montserrat" w:cs="Calibri"/>
                <w:b/>
                <w:bCs/>
                <w:color w:val="FFFFFF" w:themeColor="background1"/>
                <w:sz w:val="18"/>
                <w:szCs w:val="18"/>
              </w:rPr>
              <w:t xml:space="preserve"> 2,073’345,860</w:t>
            </w:r>
          </w:p>
        </w:tc>
      </w:tr>
      <w:tr w:rsidR="00D402F5" w:rsidRPr="00923322" w14:paraId="299D4FE8" w14:textId="77777777" w:rsidTr="00C70417">
        <w:trPr>
          <w:trHeight w:val="300"/>
        </w:trPr>
        <w:tc>
          <w:tcPr>
            <w:tcW w:w="5807" w:type="dxa"/>
            <w:gridSpan w:val="3"/>
            <w:tcBorders>
              <w:top w:val="single" w:sz="4" w:space="0" w:color="auto"/>
              <w:left w:val="single" w:sz="4" w:space="0" w:color="auto"/>
              <w:bottom w:val="single" w:sz="4" w:space="0" w:color="auto"/>
              <w:right w:val="nil"/>
            </w:tcBorders>
            <w:shd w:val="clear" w:color="000000" w:fill="FFFFFF"/>
            <w:noWrap/>
            <w:vAlign w:val="bottom"/>
            <w:hideMark/>
          </w:tcPr>
          <w:p w14:paraId="7A94FFAB" w14:textId="77777777" w:rsidR="00D402F5" w:rsidRDefault="00D402F5" w:rsidP="00C70417">
            <w:pPr>
              <w:spacing w:after="0" w:line="240" w:lineRule="auto"/>
              <w:rPr>
                <w:rFonts w:ascii="Montserrat" w:eastAsia="Times New Roman" w:hAnsi="Montserrat" w:cs="Calibri"/>
                <w:b/>
                <w:bCs/>
                <w:color w:val="000000"/>
                <w:sz w:val="18"/>
                <w:szCs w:val="18"/>
                <w:u w:val="single"/>
              </w:rPr>
            </w:pPr>
          </w:p>
          <w:p w14:paraId="41213F0E" w14:textId="77777777" w:rsidR="00D402F5" w:rsidRDefault="00D402F5" w:rsidP="00C70417">
            <w:pPr>
              <w:spacing w:after="0" w:line="240" w:lineRule="auto"/>
              <w:rPr>
                <w:rFonts w:ascii="Montserrat" w:eastAsia="Times New Roman" w:hAnsi="Montserrat" w:cs="Calibri"/>
                <w:b/>
                <w:bCs/>
                <w:color w:val="000000"/>
                <w:sz w:val="18"/>
                <w:szCs w:val="18"/>
                <w:u w:val="single"/>
              </w:rPr>
            </w:pPr>
          </w:p>
          <w:p w14:paraId="337CC059" w14:textId="77777777" w:rsidR="00D402F5" w:rsidRPr="00923322" w:rsidRDefault="00D402F5" w:rsidP="00C70417">
            <w:pPr>
              <w:spacing w:after="0" w:line="240" w:lineRule="auto"/>
              <w:rPr>
                <w:rFonts w:ascii="Montserrat" w:eastAsia="Times New Roman" w:hAnsi="Montserrat" w:cs="Calibri"/>
                <w:b/>
                <w:bCs/>
                <w:color w:val="000000"/>
                <w:sz w:val="18"/>
                <w:szCs w:val="18"/>
              </w:rPr>
            </w:pPr>
          </w:p>
        </w:tc>
        <w:tc>
          <w:tcPr>
            <w:tcW w:w="3827" w:type="dxa"/>
            <w:tcBorders>
              <w:top w:val="single" w:sz="4" w:space="0" w:color="auto"/>
              <w:left w:val="nil"/>
              <w:bottom w:val="single" w:sz="4" w:space="0" w:color="auto"/>
              <w:right w:val="nil"/>
            </w:tcBorders>
            <w:shd w:val="clear" w:color="000000" w:fill="FFFFFF"/>
            <w:noWrap/>
            <w:vAlign w:val="bottom"/>
            <w:hideMark/>
          </w:tcPr>
          <w:p w14:paraId="53EBDC04" w14:textId="77777777" w:rsidR="00D402F5" w:rsidRPr="00923322" w:rsidRDefault="00D402F5" w:rsidP="00C70417">
            <w:pPr>
              <w:spacing w:after="0" w:line="240" w:lineRule="auto"/>
              <w:jc w:val="both"/>
              <w:rPr>
                <w:rFonts w:ascii="Montserrat" w:eastAsia="Times New Roman" w:hAnsi="Montserrat" w:cs="Calibri"/>
                <w:color w:val="000000"/>
                <w:sz w:val="18"/>
                <w:szCs w:val="18"/>
              </w:rPr>
            </w:pPr>
          </w:p>
        </w:tc>
        <w:tc>
          <w:tcPr>
            <w:tcW w:w="269" w:type="dxa"/>
            <w:gridSpan w:val="2"/>
            <w:tcBorders>
              <w:top w:val="single" w:sz="4" w:space="0" w:color="auto"/>
              <w:left w:val="nil"/>
              <w:bottom w:val="single" w:sz="4" w:space="0" w:color="auto"/>
              <w:right w:val="nil"/>
            </w:tcBorders>
            <w:shd w:val="clear" w:color="000000" w:fill="FFFFFF"/>
            <w:noWrap/>
            <w:vAlign w:val="bottom"/>
          </w:tcPr>
          <w:p w14:paraId="1A645C73" w14:textId="77777777" w:rsidR="00D402F5" w:rsidRPr="00923322" w:rsidRDefault="00D402F5" w:rsidP="00C70417">
            <w:pPr>
              <w:spacing w:after="0" w:line="240" w:lineRule="auto"/>
              <w:jc w:val="both"/>
              <w:rPr>
                <w:rFonts w:ascii="Montserrat" w:eastAsia="Times New Roman" w:hAnsi="Montserrat" w:cs="Calibri"/>
                <w:color w:val="000000"/>
                <w:sz w:val="18"/>
                <w:szCs w:val="18"/>
              </w:rPr>
            </w:pPr>
          </w:p>
        </w:tc>
        <w:tc>
          <w:tcPr>
            <w:tcW w:w="1716" w:type="dxa"/>
            <w:tcBorders>
              <w:top w:val="single" w:sz="4" w:space="0" w:color="auto"/>
              <w:left w:val="nil"/>
              <w:bottom w:val="single" w:sz="4" w:space="0" w:color="auto"/>
              <w:right w:val="nil"/>
            </w:tcBorders>
            <w:shd w:val="clear" w:color="000000" w:fill="FFFFFF"/>
            <w:noWrap/>
            <w:vAlign w:val="center"/>
          </w:tcPr>
          <w:p w14:paraId="173B56D6" w14:textId="77777777" w:rsidR="00D402F5" w:rsidRPr="00923322" w:rsidRDefault="00D402F5" w:rsidP="00C70417">
            <w:pPr>
              <w:spacing w:after="0" w:line="240" w:lineRule="auto"/>
              <w:jc w:val="both"/>
              <w:rPr>
                <w:rFonts w:ascii="Montserrat" w:eastAsia="Times New Roman" w:hAnsi="Montserrat" w:cs="Calibri"/>
                <w:color w:val="000000"/>
                <w:sz w:val="18"/>
                <w:szCs w:val="18"/>
              </w:rPr>
            </w:pPr>
          </w:p>
        </w:tc>
        <w:tc>
          <w:tcPr>
            <w:tcW w:w="255" w:type="dxa"/>
            <w:gridSpan w:val="2"/>
            <w:tcBorders>
              <w:top w:val="single" w:sz="4" w:space="0" w:color="auto"/>
              <w:left w:val="nil"/>
              <w:bottom w:val="single" w:sz="4" w:space="0" w:color="auto"/>
              <w:right w:val="nil"/>
            </w:tcBorders>
            <w:shd w:val="clear" w:color="000000" w:fill="FFFFFF"/>
            <w:noWrap/>
            <w:vAlign w:val="center"/>
          </w:tcPr>
          <w:p w14:paraId="5A7F05EA" w14:textId="77777777" w:rsidR="00D402F5" w:rsidRPr="00923322" w:rsidRDefault="00D402F5" w:rsidP="00C70417">
            <w:pPr>
              <w:spacing w:after="0" w:line="240" w:lineRule="auto"/>
              <w:jc w:val="both"/>
              <w:rPr>
                <w:rFonts w:ascii="Montserrat" w:eastAsia="Times New Roman" w:hAnsi="Montserrat" w:cs="Calibri"/>
                <w:color w:val="000000"/>
                <w:sz w:val="18"/>
                <w:szCs w:val="18"/>
              </w:rPr>
            </w:pPr>
          </w:p>
        </w:tc>
        <w:tc>
          <w:tcPr>
            <w:tcW w:w="1588" w:type="dxa"/>
            <w:tcBorders>
              <w:top w:val="single" w:sz="4" w:space="0" w:color="auto"/>
              <w:left w:val="nil"/>
              <w:bottom w:val="single" w:sz="4" w:space="0" w:color="auto"/>
              <w:right w:val="single" w:sz="4" w:space="0" w:color="auto"/>
            </w:tcBorders>
            <w:shd w:val="clear" w:color="000000" w:fill="FFFFFF"/>
            <w:noWrap/>
            <w:vAlign w:val="center"/>
          </w:tcPr>
          <w:p w14:paraId="5612C85C" w14:textId="77777777" w:rsidR="00D402F5" w:rsidRPr="00923322" w:rsidRDefault="00D402F5" w:rsidP="00C70417">
            <w:pPr>
              <w:spacing w:after="0" w:line="240" w:lineRule="auto"/>
              <w:jc w:val="both"/>
              <w:rPr>
                <w:rFonts w:ascii="Montserrat" w:eastAsia="Times New Roman" w:hAnsi="Montserrat" w:cs="Calibri"/>
                <w:color w:val="000000"/>
                <w:sz w:val="18"/>
                <w:szCs w:val="18"/>
              </w:rPr>
            </w:pPr>
          </w:p>
        </w:tc>
      </w:tr>
    </w:tbl>
    <w:p w14:paraId="2A3A8C17" w14:textId="77777777" w:rsidR="00D402F5" w:rsidRDefault="00D402F5" w:rsidP="00D402F5">
      <w:pPr>
        <w:spacing w:line="360" w:lineRule="auto"/>
        <w:jc w:val="both"/>
        <w:rPr>
          <w:rFonts w:ascii="Montserrat" w:eastAsia="Calibri" w:hAnsi="Montserrat" w:cstheme="minorHAnsi"/>
          <w:b/>
          <w:lang w:eastAsia="en-US"/>
        </w:rPr>
      </w:pPr>
    </w:p>
    <w:p w14:paraId="2E0F5532" w14:textId="77777777" w:rsidR="00D402F5" w:rsidRDefault="00D402F5" w:rsidP="00D402F5">
      <w:pPr>
        <w:spacing w:line="360" w:lineRule="auto"/>
        <w:jc w:val="both"/>
        <w:rPr>
          <w:rFonts w:ascii="Montserrat" w:eastAsia="Calibri" w:hAnsi="Montserrat" w:cstheme="minorHAnsi"/>
          <w:b/>
          <w:lang w:eastAsia="en-US"/>
        </w:rPr>
      </w:pPr>
    </w:p>
    <w:p w14:paraId="59B0F68C" w14:textId="77777777" w:rsidR="00D402F5" w:rsidRDefault="00D402F5" w:rsidP="00D402F5">
      <w:pPr>
        <w:spacing w:line="360" w:lineRule="auto"/>
        <w:jc w:val="both"/>
        <w:rPr>
          <w:rFonts w:ascii="Montserrat" w:eastAsia="Calibri" w:hAnsi="Montserrat" w:cstheme="minorHAnsi"/>
          <w:b/>
          <w:lang w:eastAsia="en-US"/>
        </w:rPr>
      </w:pPr>
    </w:p>
    <w:p w14:paraId="1A2D8F89" w14:textId="77777777" w:rsidR="00D402F5" w:rsidRPr="00895F56" w:rsidRDefault="00D402F5" w:rsidP="00D402F5">
      <w:pPr>
        <w:spacing w:line="360" w:lineRule="auto"/>
        <w:jc w:val="both"/>
        <w:rPr>
          <w:rFonts w:ascii="Montserrat" w:hAnsi="Montserrat" w:cstheme="minorHAnsi"/>
        </w:rPr>
      </w:pPr>
    </w:p>
    <w:p w14:paraId="0A82B90F" w14:textId="77777777" w:rsidR="00A61D45" w:rsidRDefault="00A61D45" w:rsidP="00A61D45">
      <w:pPr>
        <w:spacing w:after="0" w:line="360" w:lineRule="auto"/>
        <w:jc w:val="both"/>
        <w:rPr>
          <w:rFonts w:ascii="Montserrat" w:eastAsia="Calibri" w:hAnsi="Montserrat" w:cstheme="minorHAnsi"/>
          <w:b/>
          <w:sz w:val="16"/>
          <w:szCs w:val="16"/>
          <w:lang w:val="es-ES" w:eastAsia="en-US"/>
        </w:rPr>
      </w:pPr>
    </w:p>
    <w:p w14:paraId="540235A3" w14:textId="77777777" w:rsidR="00A61D45" w:rsidRDefault="00A61D45" w:rsidP="00A61D45">
      <w:pPr>
        <w:spacing w:after="0" w:line="360" w:lineRule="auto"/>
        <w:jc w:val="both"/>
        <w:rPr>
          <w:rFonts w:ascii="Montserrat" w:eastAsia="Calibri" w:hAnsi="Montserrat" w:cstheme="minorHAnsi"/>
          <w:b/>
          <w:sz w:val="16"/>
          <w:szCs w:val="16"/>
          <w:lang w:val="es-ES" w:eastAsia="en-US"/>
        </w:rPr>
      </w:pPr>
    </w:p>
    <w:p w14:paraId="6B626E1C" w14:textId="77777777" w:rsidR="00A61D45" w:rsidRDefault="00A61D45" w:rsidP="00BD6C48">
      <w:pPr>
        <w:spacing w:after="0" w:line="360" w:lineRule="auto"/>
        <w:jc w:val="both"/>
        <w:rPr>
          <w:rFonts w:ascii="Montserrat" w:eastAsia="Calibri" w:hAnsi="Montserrat" w:cstheme="minorHAnsi"/>
          <w:b/>
          <w:sz w:val="16"/>
          <w:szCs w:val="16"/>
          <w:lang w:val="es-ES" w:eastAsia="en-US"/>
        </w:rPr>
      </w:pPr>
    </w:p>
    <w:p w14:paraId="55326DFE" w14:textId="2D0FDFCA" w:rsidR="00BD6C48" w:rsidRPr="0009480B" w:rsidRDefault="00BD6C48" w:rsidP="00BC3A02">
      <w:pPr>
        <w:pStyle w:val="Prrafodelista"/>
        <w:numPr>
          <w:ilvl w:val="0"/>
          <w:numId w:val="21"/>
        </w:numPr>
        <w:rPr>
          <w:rFonts w:cstheme="minorHAnsi"/>
          <w:b/>
          <w:bCs/>
          <w:sz w:val="20"/>
          <w:szCs w:val="20"/>
          <w:lang w:val="es-ES"/>
        </w:rPr>
      </w:pPr>
      <w:r w:rsidRPr="0009480B">
        <w:rPr>
          <w:rFonts w:ascii="Montserrat" w:hAnsi="Montserrat" w:cstheme="minorHAnsi"/>
          <w:b/>
          <w:bCs/>
          <w:szCs w:val="20"/>
          <w:lang w:val="es-ES"/>
        </w:rPr>
        <w:t>Enlistar los de mayor monto de disponibilidad, relacionando aquéllos que conforman el 80% de las disponibilidades</w:t>
      </w:r>
      <w:r w:rsidR="0009480B">
        <w:rPr>
          <w:rFonts w:ascii="Montserrat" w:hAnsi="Montserrat" w:cstheme="minorHAnsi"/>
          <w:b/>
          <w:bCs/>
          <w:szCs w:val="20"/>
          <w:lang w:val="es-ES"/>
        </w:rPr>
        <w:t>.</w:t>
      </w:r>
    </w:p>
    <w:p w14:paraId="530AD2B6" w14:textId="77777777" w:rsidR="00514E7E" w:rsidRDefault="00BD6C48" w:rsidP="00BD6C48">
      <w:pPr>
        <w:contextualSpacing/>
        <w:rPr>
          <w:rFonts w:ascii="Montserrat" w:hAnsi="Montserrat" w:cstheme="minorHAnsi"/>
          <w:b/>
          <w:bCs/>
          <w:color w:val="FFFFFF" w:themeColor="background1"/>
          <w:sz w:val="20"/>
          <w:szCs w:val="20"/>
          <w:lang w:val="es-ES"/>
        </w:rPr>
      </w:pPr>
      <w:r>
        <w:rPr>
          <w:rFonts w:ascii="Montserrat" w:hAnsi="Montserrat" w:cstheme="minorHAnsi"/>
          <w:b/>
          <w:bCs/>
          <w:color w:val="FFFFFF" w:themeColor="background1"/>
          <w:sz w:val="20"/>
          <w:szCs w:val="20"/>
          <w:lang w:val="es-ES"/>
        </w:rPr>
        <w:t>A</w:t>
      </w:r>
    </w:p>
    <w:tbl>
      <w:tblPr>
        <w:tblW w:w="12697" w:type="dxa"/>
        <w:tblCellMar>
          <w:left w:w="70" w:type="dxa"/>
          <w:right w:w="70" w:type="dxa"/>
        </w:tblCellMar>
        <w:tblLook w:val="04A0" w:firstRow="1" w:lastRow="0" w:firstColumn="1" w:lastColumn="0" w:noHBand="0" w:noVBand="1"/>
      </w:tblPr>
      <w:tblGrid>
        <w:gridCol w:w="9954"/>
        <w:gridCol w:w="300"/>
        <w:gridCol w:w="2443"/>
      </w:tblGrid>
      <w:tr w:rsidR="00514E7E" w:rsidRPr="00EB7425" w14:paraId="4BB9AFBF" w14:textId="77777777" w:rsidTr="00604ABC">
        <w:trPr>
          <w:trHeight w:val="302"/>
        </w:trPr>
        <w:tc>
          <w:tcPr>
            <w:tcW w:w="12697" w:type="dxa"/>
            <w:gridSpan w:val="3"/>
            <w:tcBorders>
              <w:top w:val="single" w:sz="4" w:space="0" w:color="auto"/>
              <w:left w:val="single" w:sz="4" w:space="0" w:color="auto"/>
              <w:bottom w:val="nil"/>
              <w:right w:val="single" w:sz="4" w:space="0" w:color="auto"/>
            </w:tcBorders>
            <w:shd w:val="clear" w:color="000000" w:fill="B1403D"/>
            <w:vAlign w:val="bottom"/>
            <w:hideMark/>
          </w:tcPr>
          <w:p w14:paraId="614268C1" w14:textId="77777777" w:rsidR="00514E7E" w:rsidRPr="0041553C" w:rsidRDefault="00514E7E" w:rsidP="00604ABC">
            <w:pPr>
              <w:spacing w:after="0" w:line="240" w:lineRule="auto"/>
              <w:jc w:val="center"/>
              <w:rPr>
                <w:rFonts w:ascii="Montserrat" w:eastAsia="Times New Roman" w:hAnsi="Montserrat" w:cs="Calibri"/>
                <w:b/>
                <w:bCs/>
                <w:color w:val="FFFFFF" w:themeColor="background1"/>
                <w:sz w:val="20"/>
                <w:szCs w:val="20"/>
              </w:rPr>
            </w:pPr>
            <w:r w:rsidRPr="0041553C">
              <w:rPr>
                <w:rFonts w:ascii="Montserrat" w:eastAsia="Times New Roman" w:hAnsi="Montserrat" w:cs="Calibri"/>
                <w:b/>
                <w:bCs/>
                <w:color w:val="FFFFFF" w:themeColor="background1"/>
                <w:sz w:val="20"/>
                <w:szCs w:val="20"/>
              </w:rPr>
              <w:t xml:space="preserve">FIDEICOMISOS CON MAYOR MONTO DE DISPONIBILIDAD EN RELACIÓN CON AQUELLOS QUE </w:t>
            </w:r>
          </w:p>
        </w:tc>
      </w:tr>
      <w:tr w:rsidR="00514E7E" w:rsidRPr="00EB7425" w14:paraId="3B6AB224" w14:textId="77777777" w:rsidTr="00604ABC">
        <w:trPr>
          <w:trHeight w:val="317"/>
        </w:trPr>
        <w:tc>
          <w:tcPr>
            <w:tcW w:w="12697" w:type="dxa"/>
            <w:gridSpan w:val="3"/>
            <w:tcBorders>
              <w:top w:val="nil"/>
              <w:left w:val="single" w:sz="4" w:space="0" w:color="auto"/>
              <w:bottom w:val="nil"/>
              <w:right w:val="single" w:sz="4" w:space="0" w:color="auto"/>
            </w:tcBorders>
            <w:shd w:val="clear" w:color="000000" w:fill="B1403D"/>
            <w:vAlign w:val="bottom"/>
            <w:hideMark/>
          </w:tcPr>
          <w:p w14:paraId="2D9800FD" w14:textId="77777777" w:rsidR="00514E7E" w:rsidRPr="0041553C" w:rsidRDefault="00514E7E" w:rsidP="00604ABC">
            <w:pPr>
              <w:spacing w:after="0" w:line="240" w:lineRule="auto"/>
              <w:jc w:val="center"/>
              <w:rPr>
                <w:rFonts w:ascii="Montserrat" w:eastAsia="Times New Roman" w:hAnsi="Montserrat" w:cs="Calibri"/>
                <w:b/>
                <w:bCs/>
                <w:color w:val="FFFFFF" w:themeColor="background1"/>
                <w:sz w:val="20"/>
                <w:szCs w:val="20"/>
              </w:rPr>
            </w:pPr>
            <w:r w:rsidRPr="0041553C">
              <w:rPr>
                <w:rFonts w:ascii="Montserrat" w:eastAsia="Times New Roman" w:hAnsi="Montserrat" w:cs="Calibri"/>
                <w:b/>
                <w:bCs/>
                <w:color w:val="FFFFFF" w:themeColor="background1"/>
                <w:sz w:val="20"/>
                <w:szCs w:val="20"/>
              </w:rPr>
              <w:t>CONFORMAN EL 80% DE LAS DISPONIBILIDADES.</w:t>
            </w:r>
          </w:p>
        </w:tc>
      </w:tr>
      <w:tr w:rsidR="00514E7E" w:rsidRPr="00EB7425" w14:paraId="599AAABC" w14:textId="77777777" w:rsidTr="00604ABC">
        <w:trPr>
          <w:trHeight w:val="317"/>
        </w:trPr>
        <w:tc>
          <w:tcPr>
            <w:tcW w:w="9954" w:type="dxa"/>
            <w:tcBorders>
              <w:top w:val="nil"/>
              <w:left w:val="single" w:sz="4" w:space="0" w:color="auto"/>
              <w:bottom w:val="nil"/>
              <w:right w:val="nil"/>
            </w:tcBorders>
            <w:shd w:val="clear" w:color="000000" w:fill="B1403D"/>
            <w:vAlign w:val="bottom"/>
            <w:hideMark/>
          </w:tcPr>
          <w:p w14:paraId="0740ECD1"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r w:rsidRPr="00EB7425">
              <w:rPr>
                <w:rFonts w:ascii="Montserrat" w:eastAsia="Times New Roman" w:hAnsi="Montserrat" w:cs="Calibri"/>
                <w:color w:val="000000"/>
                <w:sz w:val="20"/>
                <w:szCs w:val="20"/>
              </w:rPr>
              <w:t> </w:t>
            </w:r>
          </w:p>
        </w:tc>
        <w:tc>
          <w:tcPr>
            <w:tcW w:w="300" w:type="dxa"/>
            <w:tcBorders>
              <w:top w:val="nil"/>
              <w:left w:val="nil"/>
              <w:bottom w:val="nil"/>
              <w:right w:val="nil"/>
            </w:tcBorders>
            <w:shd w:val="clear" w:color="000000" w:fill="B1403D"/>
            <w:vAlign w:val="bottom"/>
            <w:hideMark/>
          </w:tcPr>
          <w:p w14:paraId="60C9CA51"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r w:rsidRPr="00EB7425">
              <w:rPr>
                <w:rFonts w:ascii="Montserrat" w:eastAsia="Times New Roman" w:hAnsi="Montserrat" w:cs="Calibri"/>
                <w:color w:val="000000"/>
                <w:sz w:val="20"/>
                <w:szCs w:val="20"/>
              </w:rPr>
              <w:t> </w:t>
            </w:r>
          </w:p>
        </w:tc>
        <w:tc>
          <w:tcPr>
            <w:tcW w:w="2442" w:type="dxa"/>
            <w:tcBorders>
              <w:top w:val="nil"/>
              <w:left w:val="nil"/>
              <w:bottom w:val="single" w:sz="4" w:space="0" w:color="auto"/>
              <w:right w:val="single" w:sz="4" w:space="0" w:color="auto"/>
            </w:tcBorders>
            <w:shd w:val="clear" w:color="000000" w:fill="B1403D"/>
            <w:vAlign w:val="bottom"/>
            <w:hideMark/>
          </w:tcPr>
          <w:p w14:paraId="38636EB3"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r w:rsidRPr="00EB7425">
              <w:rPr>
                <w:rFonts w:ascii="Montserrat" w:eastAsia="Times New Roman" w:hAnsi="Montserrat" w:cs="Calibri"/>
                <w:color w:val="000000"/>
                <w:sz w:val="20"/>
                <w:szCs w:val="20"/>
              </w:rPr>
              <w:t> </w:t>
            </w:r>
          </w:p>
        </w:tc>
      </w:tr>
      <w:tr w:rsidR="00514E7E" w:rsidRPr="00EB7425" w14:paraId="51D2EDC2" w14:textId="77777777" w:rsidTr="00604ABC">
        <w:trPr>
          <w:trHeight w:val="604"/>
        </w:trPr>
        <w:tc>
          <w:tcPr>
            <w:tcW w:w="9954" w:type="dxa"/>
            <w:tcBorders>
              <w:top w:val="single" w:sz="4" w:space="0" w:color="auto"/>
              <w:left w:val="single" w:sz="4" w:space="0" w:color="auto"/>
              <w:bottom w:val="single" w:sz="4" w:space="0" w:color="auto"/>
              <w:right w:val="nil"/>
            </w:tcBorders>
            <w:shd w:val="clear" w:color="000000" w:fill="B1403D"/>
            <w:noWrap/>
            <w:vAlign w:val="center"/>
            <w:hideMark/>
          </w:tcPr>
          <w:p w14:paraId="1D94C2BE" w14:textId="77777777" w:rsidR="00514E7E" w:rsidRPr="00EB7425" w:rsidRDefault="00514E7E" w:rsidP="00604ABC">
            <w:pPr>
              <w:spacing w:after="0" w:line="240" w:lineRule="auto"/>
              <w:jc w:val="center"/>
              <w:rPr>
                <w:rFonts w:ascii="Montserrat" w:eastAsia="Times New Roman" w:hAnsi="Montserrat" w:cs="Calibri"/>
                <w:b/>
                <w:bCs/>
                <w:color w:val="FFFFFF"/>
                <w:sz w:val="20"/>
                <w:szCs w:val="20"/>
              </w:rPr>
            </w:pPr>
            <w:r w:rsidRPr="00EB7425">
              <w:rPr>
                <w:rFonts w:ascii="Montserrat" w:eastAsia="Times New Roman" w:hAnsi="Montserrat" w:cs="Calibri"/>
                <w:b/>
                <w:bCs/>
                <w:color w:val="FFFFFF"/>
                <w:sz w:val="20"/>
                <w:szCs w:val="20"/>
              </w:rPr>
              <w:t>NOMBRE DEL FIDEICOMISO</w:t>
            </w:r>
          </w:p>
        </w:tc>
        <w:tc>
          <w:tcPr>
            <w:tcW w:w="300" w:type="dxa"/>
            <w:tcBorders>
              <w:top w:val="single" w:sz="4" w:space="0" w:color="auto"/>
              <w:left w:val="single" w:sz="4" w:space="0" w:color="auto"/>
              <w:bottom w:val="single" w:sz="4" w:space="0" w:color="auto"/>
              <w:right w:val="nil"/>
            </w:tcBorders>
            <w:shd w:val="clear" w:color="000000" w:fill="B1403D"/>
            <w:noWrap/>
            <w:vAlign w:val="center"/>
            <w:hideMark/>
          </w:tcPr>
          <w:p w14:paraId="6EFFC1B2" w14:textId="77777777" w:rsidR="00514E7E" w:rsidRPr="00EB7425" w:rsidRDefault="00514E7E" w:rsidP="00604ABC">
            <w:pPr>
              <w:spacing w:after="0" w:line="240" w:lineRule="auto"/>
              <w:jc w:val="center"/>
              <w:rPr>
                <w:rFonts w:ascii="Montserrat" w:eastAsia="Times New Roman" w:hAnsi="Montserrat" w:cs="Calibri"/>
                <w:b/>
                <w:bCs/>
                <w:color w:val="FFFFFF"/>
                <w:sz w:val="20"/>
                <w:szCs w:val="20"/>
                <w:u w:val="single"/>
              </w:rPr>
            </w:pPr>
          </w:p>
        </w:tc>
        <w:tc>
          <w:tcPr>
            <w:tcW w:w="2442" w:type="dxa"/>
            <w:tcBorders>
              <w:top w:val="nil"/>
              <w:left w:val="nil"/>
              <w:bottom w:val="single" w:sz="4" w:space="0" w:color="auto"/>
              <w:right w:val="single" w:sz="4" w:space="0" w:color="auto"/>
            </w:tcBorders>
            <w:shd w:val="clear" w:color="000000" w:fill="B1403D"/>
            <w:vAlign w:val="center"/>
            <w:hideMark/>
          </w:tcPr>
          <w:p w14:paraId="64B6BF3A" w14:textId="77777777" w:rsidR="00514E7E" w:rsidRPr="00EB7425" w:rsidRDefault="00514E7E" w:rsidP="00604ABC">
            <w:pPr>
              <w:spacing w:after="0" w:line="240" w:lineRule="auto"/>
              <w:jc w:val="center"/>
              <w:rPr>
                <w:rFonts w:ascii="Montserrat" w:eastAsia="Times New Roman" w:hAnsi="Montserrat" w:cs="Calibri"/>
                <w:b/>
                <w:bCs/>
                <w:color w:val="FFFFFF"/>
                <w:sz w:val="20"/>
                <w:szCs w:val="20"/>
              </w:rPr>
            </w:pPr>
            <w:r w:rsidRPr="00EB7425">
              <w:rPr>
                <w:rFonts w:ascii="Montserrat" w:eastAsia="Times New Roman" w:hAnsi="Montserrat" w:cs="Calibri"/>
                <w:b/>
                <w:bCs/>
                <w:color w:val="FFFFFF"/>
                <w:sz w:val="20"/>
                <w:szCs w:val="20"/>
              </w:rPr>
              <w:t xml:space="preserve"> Saldo al </w:t>
            </w:r>
            <w:r>
              <w:rPr>
                <w:rFonts w:ascii="Montserrat" w:eastAsia="Times New Roman" w:hAnsi="Montserrat" w:cs="Calibri"/>
                <w:b/>
                <w:bCs/>
                <w:color w:val="FFFFFF"/>
                <w:sz w:val="20"/>
                <w:szCs w:val="20"/>
              </w:rPr>
              <w:t>30</w:t>
            </w:r>
            <w:r w:rsidRPr="00EB7425">
              <w:rPr>
                <w:rFonts w:ascii="Montserrat" w:eastAsia="Times New Roman" w:hAnsi="Montserrat" w:cs="Calibri"/>
                <w:b/>
                <w:bCs/>
                <w:color w:val="FFFFFF"/>
                <w:sz w:val="20"/>
                <w:szCs w:val="20"/>
              </w:rPr>
              <w:t xml:space="preserve"> de </w:t>
            </w:r>
            <w:r>
              <w:rPr>
                <w:rFonts w:ascii="Montserrat" w:eastAsia="Times New Roman" w:hAnsi="Montserrat" w:cs="Calibri"/>
                <w:b/>
                <w:bCs/>
                <w:color w:val="FFFFFF"/>
                <w:sz w:val="20"/>
                <w:szCs w:val="20"/>
              </w:rPr>
              <w:t>junio</w:t>
            </w:r>
            <w:r w:rsidRPr="00EB7425">
              <w:rPr>
                <w:rFonts w:ascii="Montserrat" w:eastAsia="Times New Roman" w:hAnsi="Montserrat" w:cs="Calibri"/>
                <w:b/>
                <w:bCs/>
                <w:color w:val="FFFFFF"/>
                <w:sz w:val="20"/>
                <w:szCs w:val="20"/>
              </w:rPr>
              <w:t xml:space="preserve"> del 202</w:t>
            </w:r>
            <w:r>
              <w:rPr>
                <w:rFonts w:ascii="Montserrat" w:eastAsia="Times New Roman" w:hAnsi="Montserrat" w:cs="Calibri"/>
                <w:b/>
                <w:bCs/>
                <w:color w:val="FFFFFF"/>
                <w:sz w:val="20"/>
                <w:szCs w:val="20"/>
              </w:rPr>
              <w:t>6</w:t>
            </w:r>
            <w:r w:rsidRPr="00EB7425">
              <w:rPr>
                <w:rFonts w:ascii="Montserrat" w:eastAsia="Times New Roman" w:hAnsi="Montserrat" w:cs="Calibri"/>
                <w:b/>
                <w:bCs/>
                <w:color w:val="FFFFFF"/>
                <w:sz w:val="20"/>
                <w:szCs w:val="20"/>
              </w:rPr>
              <w:t xml:space="preserve"> </w:t>
            </w:r>
          </w:p>
        </w:tc>
      </w:tr>
      <w:tr w:rsidR="00514E7E" w:rsidRPr="00EB7425" w14:paraId="50F08BA4" w14:textId="77777777" w:rsidTr="00604ABC">
        <w:trPr>
          <w:trHeight w:val="642"/>
        </w:trPr>
        <w:tc>
          <w:tcPr>
            <w:tcW w:w="9954" w:type="dxa"/>
            <w:tcBorders>
              <w:top w:val="nil"/>
              <w:left w:val="single" w:sz="4" w:space="0" w:color="auto"/>
              <w:bottom w:val="single" w:sz="4" w:space="0" w:color="auto"/>
              <w:right w:val="single" w:sz="4" w:space="0" w:color="auto"/>
            </w:tcBorders>
            <w:vAlign w:val="center"/>
            <w:hideMark/>
          </w:tcPr>
          <w:p w14:paraId="23F81594" w14:textId="77777777" w:rsidR="00514E7E" w:rsidRDefault="00514E7E" w:rsidP="00604ABC">
            <w:pPr>
              <w:rPr>
                <w:rFonts w:ascii="Montserrat" w:hAnsi="Montserrat" w:cs="Calibri"/>
                <w:color w:val="000000"/>
                <w:sz w:val="20"/>
                <w:szCs w:val="20"/>
              </w:rPr>
            </w:pPr>
            <w:r>
              <w:rPr>
                <w:rFonts w:ascii="Montserrat" w:hAnsi="Montserrat" w:cs="Calibri"/>
                <w:color w:val="000000"/>
                <w:sz w:val="20"/>
                <w:szCs w:val="20"/>
              </w:rPr>
              <w:t>FIDEICOMISO DE EJECUCIÓN DE PROYECTOS DE INVERSIÓN PÚBLICA PRODUCTIVA No. BM/5139</w:t>
            </w:r>
          </w:p>
          <w:p w14:paraId="7F608A08" w14:textId="77777777" w:rsidR="00514E7E" w:rsidRPr="00EB7425" w:rsidRDefault="00514E7E" w:rsidP="00604ABC">
            <w:pPr>
              <w:spacing w:after="0" w:line="240" w:lineRule="auto"/>
              <w:rPr>
                <w:rFonts w:ascii="Montserrat" w:eastAsia="Times New Roman" w:hAnsi="Montserrat" w:cs="Calibri"/>
                <w:color w:val="000000"/>
                <w:sz w:val="20"/>
                <w:szCs w:val="20"/>
              </w:rPr>
            </w:pPr>
          </w:p>
        </w:tc>
        <w:tc>
          <w:tcPr>
            <w:tcW w:w="300" w:type="dxa"/>
            <w:tcBorders>
              <w:top w:val="nil"/>
              <w:left w:val="nil"/>
              <w:bottom w:val="single" w:sz="4" w:space="0" w:color="auto"/>
              <w:right w:val="nil"/>
            </w:tcBorders>
            <w:vAlign w:val="center"/>
            <w:hideMark/>
          </w:tcPr>
          <w:p w14:paraId="359C48BF"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p>
        </w:tc>
        <w:tc>
          <w:tcPr>
            <w:tcW w:w="2442" w:type="dxa"/>
            <w:tcBorders>
              <w:top w:val="nil"/>
              <w:left w:val="nil"/>
              <w:bottom w:val="single" w:sz="4" w:space="0" w:color="auto"/>
              <w:right w:val="single" w:sz="4" w:space="0" w:color="auto"/>
            </w:tcBorders>
            <w:shd w:val="clear" w:color="000000" w:fill="FFFFFF"/>
            <w:noWrap/>
            <w:vAlign w:val="center"/>
            <w:hideMark/>
          </w:tcPr>
          <w:p w14:paraId="479F9A55" w14:textId="77777777" w:rsidR="00514E7E" w:rsidRPr="00EB7425" w:rsidRDefault="00514E7E" w:rsidP="00604ABC">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1,421,521,856</w:t>
            </w:r>
          </w:p>
        </w:tc>
      </w:tr>
      <w:tr w:rsidR="00514E7E" w:rsidRPr="00EB7425" w14:paraId="3136C44F" w14:textId="77777777" w:rsidTr="00604ABC">
        <w:trPr>
          <w:trHeight w:val="604"/>
        </w:trPr>
        <w:tc>
          <w:tcPr>
            <w:tcW w:w="9954" w:type="dxa"/>
            <w:tcBorders>
              <w:top w:val="nil"/>
              <w:left w:val="single" w:sz="4" w:space="0" w:color="auto"/>
              <w:bottom w:val="single" w:sz="4" w:space="0" w:color="auto"/>
              <w:right w:val="single" w:sz="4" w:space="0" w:color="auto"/>
            </w:tcBorders>
            <w:vAlign w:val="center"/>
            <w:hideMark/>
          </w:tcPr>
          <w:p w14:paraId="3729E779" w14:textId="77777777" w:rsidR="00514E7E" w:rsidRPr="00EB7425" w:rsidRDefault="00514E7E" w:rsidP="00604ABC">
            <w:pPr>
              <w:spacing w:after="0" w:line="240" w:lineRule="auto"/>
              <w:rPr>
                <w:rFonts w:ascii="Montserrat" w:eastAsia="Times New Roman" w:hAnsi="Montserrat" w:cs="Calibri"/>
                <w:color w:val="000000"/>
                <w:sz w:val="20"/>
                <w:szCs w:val="20"/>
              </w:rPr>
            </w:pPr>
            <w:r w:rsidRPr="00EB7425">
              <w:rPr>
                <w:rFonts w:ascii="Montserrat" w:eastAsia="Times New Roman" w:hAnsi="Montserrat" w:cs="Calibri"/>
                <w:color w:val="000000"/>
                <w:sz w:val="20"/>
                <w:szCs w:val="20"/>
              </w:rPr>
              <w:t>FIDEICOMISO DE INVERSIÓN, ADMINISTRACIÓN Y FUENTE DE PAGO DENOMINADO SISTEMA INTEGRADO DE TRANSPORTE DE ZACATECAS-GUADALUPE, PLATABÚS (SIT-ZACATECAS) No. 2277</w:t>
            </w:r>
          </w:p>
        </w:tc>
        <w:tc>
          <w:tcPr>
            <w:tcW w:w="300" w:type="dxa"/>
            <w:tcBorders>
              <w:top w:val="nil"/>
              <w:left w:val="nil"/>
              <w:bottom w:val="single" w:sz="4" w:space="0" w:color="auto"/>
              <w:right w:val="nil"/>
            </w:tcBorders>
            <w:vAlign w:val="center"/>
            <w:hideMark/>
          </w:tcPr>
          <w:p w14:paraId="5DA1DF14"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p>
        </w:tc>
        <w:tc>
          <w:tcPr>
            <w:tcW w:w="2442" w:type="dxa"/>
            <w:tcBorders>
              <w:top w:val="nil"/>
              <w:left w:val="nil"/>
              <w:bottom w:val="single" w:sz="4" w:space="0" w:color="auto"/>
              <w:right w:val="single" w:sz="4" w:space="0" w:color="auto"/>
            </w:tcBorders>
            <w:shd w:val="clear" w:color="000000" w:fill="FFFFFF"/>
            <w:noWrap/>
            <w:vAlign w:val="center"/>
            <w:hideMark/>
          </w:tcPr>
          <w:p w14:paraId="25F7DF1B" w14:textId="77777777" w:rsidR="00514E7E" w:rsidRPr="00EB7425" w:rsidRDefault="00514E7E" w:rsidP="00604ABC">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276,541,970</w:t>
            </w:r>
          </w:p>
        </w:tc>
      </w:tr>
      <w:tr w:rsidR="00514E7E" w:rsidRPr="00EB7425" w14:paraId="5D227D35" w14:textId="77777777" w:rsidTr="00604ABC">
        <w:trPr>
          <w:trHeight w:val="906"/>
        </w:trPr>
        <w:tc>
          <w:tcPr>
            <w:tcW w:w="9954" w:type="dxa"/>
            <w:tcBorders>
              <w:top w:val="nil"/>
              <w:left w:val="single" w:sz="4" w:space="0" w:color="auto"/>
              <w:bottom w:val="single" w:sz="4" w:space="0" w:color="auto"/>
              <w:right w:val="single" w:sz="4" w:space="0" w:color="auto"/>
            </w:tcBorders>
            <w:vAlign w:val="center"/>
            <w:hideMark/>
          </w:tcPr>
          <w:p w14:paraId="1D15D8B4" w14:textId="77777777" w:rsidR="00514E7E" w:rsidRDefault="00514E7E" w:rsidP="00604ABC">
            <w:pPr>
              <w:rPr>
                <w:rFonts w:ascii="Montserrat" w:hAnsi="Montserrat" w:cs="Calibri"/>
                <w:color w:val="000000"/>
                <w:sz w:val="20"/>
                <w:szCs w:val="20"/>
              </w:rPr>
            </w:pPr>
            <w:r>
              <w:rPr>
                <w:rFonts w:ascii="Montserrat" w:hAnsi="Montserrat" w:cs="Calibri"/>
                <w:color w:val="000000"/>
                <w:sz w:val="20"/>
                <w:szCs w:val="20"/>
              </w:rPr>
              <w:t xml:space="preserve">FIDEICOMISO MAESTRO IRREVOCABLE DE ADMINISTRACIÓN Y FUENTE DE PAGO (FIDEINVEX) No. 1121 </w:t>
            </w:r>
          </w:p>
          <w:p w14:paraId="6A27283C" w14:textId="77777777" w:rsidR="00514E7E" w:rsidRPr="00EB7425" w:rsidRDefault="00514E7E" w:rsidP="00604ABC">
            <w:pPr>
              <w:spacing w:after="0" w:line="240" w:lineRule="auto"/>
              <w:rPr>
                <w:rFonts w:ascii="Montserrat" w:eastAsia="Times New Roman" w:hAnsi="Montserrat" w:cs="Calibri"/>
                <w:color w:val="000000"/>
                <w:sz w:val="20"/>
                <w:szCs w:val="20"/>
              </w:rPr>
            </w:pPr>
          </w:p>
        </w:tc>
        <w:tc>
          <w:tcPr>
            <w:tcW w:w="300" w:type="dxa"/>
            <w:tcBorders>
              <w:top w:val="nil"/>
              <w:left w:val="nil"/>
              <w:bottom w:val="single" w:sz="4" w:space="0" w:color="auto"/>
              <w:right w:val="nil"/>
            </w:tcBorders>
            <w:vAlign w:val="center"/>
            <w:hideMark/>
          </w:tcPr>
          <w:p w14:paraId="7B3F847F" w14:textId="77777777" w:rsidR="00514E7E" w:rsidRPr="00EB7425" w:rsidRDefault="00514E7E" w:rsidP="00604ABC">
            <w:pPr>
              <w:spacing w:after="0" w:line="240" w:lineRule="auto"/>
              <w:jc w:val="center"/>
              <w:rPr>
                <w:rFonts w:ascii="Montserrat" w:eastAsia="Times New Roman" w:hAnsi="Montserrat" w:cs="Calibri"/>
                <w:color w:val="000000"/>
                <w:sz w:val="20"/>
                <w:szCs w:val="20"/>
              </w:rPr>
            </w:pPr>
          </w:p>
        </w:tc>
        <w:tc>
          <w:tcPr>
            <w:tcW w:w="2442" w:type="dxa"/>
            <w:tcBorders>
              <w:top w:val="nil"/>
              <w:left w:val="nil"/>
              <w:bottom w:val="single" w:sz="4" w:space="0" w:color="auto"/>
              <w:right w:val="single" w:sz="4" w:space="0" w:color="auto"/>
            </w:tcBorders>
            <w:shd w:val="clear" w:color="000000" w:fill="FFFFFF"/>
            <w:noWrap/>
            <w:vAlign w:val="center"/>
            <w:hideMark/>
          </w:tcPr>
          <w:p w14:paraId="4ECB0242" w14:textId="77777777" w:rsidR="00514E7E" w:rsidRPr="00EB7425" w:rsidRDefault="00514E7E" w:rsidP="00604ABC">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170,478,693</w:t>
            </w:r>
          </w:p>
        </w:tc>
      </w:tr>
      <w:tr w:rsidR="00514E7E" w:rsidRPr="00EB7425" w14:paraId="5F89C9E5" w14:textId="77777777" w:rsidTr="00604ABC">
        <w:trPr>
          <w:trHeight w:val="302"/>
        </w:trPr>
        <w:tc>
          <w:tcPr>
            <w:tcW w:w="9954" w:type="dxa"/>
            <w:tcBorders>
              <w:top w:val="nil"/>
              <w:left w:val="single" w:sz="4" w:space="0" w:color="auto"/>
              <w:bottom w:val="single" w:sz="4" w:space="0" w:color="auto"/>
              <w:right w:val="nil"/>
            </w:tcBorders>
            <w:shd w:val="clear" w:color="000000" w:fill="B1403D"/>
            <w:noWrap/>
            <w:vAlign w:val="center"/>
            <w:hideMark/>
          </w:tcPr>
          <w:p w14:paraId="0F2A554A" w14:textId="77777777" w:rsidR="00514E7E" w:rsidRPr="00EB7425" w:rsidRDefault="00514E7E" w:rsidP="00604ABC">
            <w:pPr>
              <w:spacing w:after="0" w:line="240" w:lineRule="auto"/>
              <w:jc w:val="center"/>
              <w:rPr>
                <w:rFonts w:ascii="Montserrat" w:eastAsia="Times New Roman" w:hAnsi="Montserrat" w:cs="Calibri"/>
                <w:b/>
                <w:bCs/>
                <w:color w:val="FFFFFF"/>
                <w:sz w:val="20"/>
                <w:szCs w:val="20"/>
              </w:rPr>
            </w:pPr>
            <w:r w:rsidRPr="00EB7425">
              <w:rPr>
                <w:rFonts w:ascii="Montserrat" w:eastAsia="Times New Roman" w:hAnsi="Montserrat" w:cs="Calibri"/>
                <w:b/>
                <w:bCs/>
                <w:color w:val="FFFFFF"/>
                <w:sz w:val="20"/>
                <w:szCs w:val="20"/>
              </w:rPr>
              <w:t>Total :</w:t>
            </w:r>
          </w:p>
        </w:tc>
        <w:tc>
          <w:tcPr>
            <w:tcW w:w="300" w:type="dxa"/>
            <w:tcBorders>
              <w:top w:val="nil"/>
              <w:left w:val="single" w:sz="4" w:space="0" w:color="auto"/>
              <w:bottom w:val="single" w:sz="4" w:space="0" w:color="auto"/>
              <w:right w:val="nil"/>
            </w:tcBorders>
            <w:shd w:val="clear" w:color="000000" w:fill="B1403D"/>
            <w:noWrap/>
            <w:vAlign w:val="center"/>
            <w:hideMark/>
          </w:tcPr>
          <w:p w14:paraId="6616B519" w14:textId="77777777" w:rsidR="00514E7E" w:rsidRPr="00EB7425" w:rsidRDefault="00514E7E" w:rsidP="00604ABC">
            <w:pPr>
              <w:spacing w:after="0" w:line="240" w:lineRule="auto"/>
              <w:jc w:val="center"/>
              <w:rPr>
                <w:rFonts w:ascii="Montserrat" w:eastAsia="Times New Roman" w:hAnsi="Montserrat" w:cs="Calibri"/>
                <w:b/>
                <w:bCs/>
                <w:color w:val="FFFFFF"/>
                <w:sz w:val="20"/>
                <w:szCs w:val="20"/>
              </w:rPr>
            </w:pPr>
          </w:p>
        </w:tc>
        <w:tc>
          <w:tcPr>
            <w:tcW w:w="2442" w:type="dxa"/>
            <w:tcBorders>
              <w:top w:val="nil"/>
              <w:left w:val="nil"/>
              <w:bottom w:val="single" w:sz="4" w:space="0" w:color="auto"/>
              <w:right w:val="single" w:sz="4" w:space="0" w:color="auto"/>
            </w:tcBorders>
            <w:shd w:val="clear" w:color="000000" w:fill="B1403D"/>
            <w:noWrap/>
            <w:vAlign w:val="center"/>
            <w:hideMark/>
          </w:tcPr>
          <w:p w14:paraId="102E6949" w14:textId="77777777" w:rsidR="00514E7E" w:rsidRPr="00EB7425" w:rsidRDefault="00514E7E" w:rsidP="00604ABC">
            <w:pPr>
              <w:spacing w:after="0" w:line="240" w:lineRule="auto"/>
              <w:jc w:val="right"/>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1,868’542,519</w:t>
            </w:r>
          </w:p>
        </w:tc>
      </w:tr>
    </w:tbl>
    <w:p w14:paraId="70568B3A" w14:textId="29E4693F" w:rsidR="00BD6C48" w:rsidRDefault="00514E7E" w:rsidP="00BD6C48">
      <w:pPr>
        <w:contextualSpacing/>
        <w:rPr>
          <w:rFonts w:ascii="Montserrat" w:hAnsi="Montserrat" w:cstheme="minorHAnsi"/>
          <w:b/>
          <w:bCs/>
          <w:color w:val="FFFFFF" w:themeColor="background1"/>
          <w:sz w:val="20"/>
          <w:szCs w:val="20"/>
          <w:lang w:val="es-ES"/>
        </w:rPr>
      </w:pPr>
      <w:r>
        <w:rPr>
          <w:rFonts w:ascii="Montserrat" w:hAnsi="Montserrat" w:cstheme="minorHAnsi"/>
          <w:b/>
          <w:bCs/>
          <w:color w:val="FFFFFF" w:themeColor="background1"/>
          <w:sz w:val="20"/>
          <w:szCs w:val="20"/>
          <w:lang w:val="es-ES"/>
        </w:rPr>
        <w:t xml:space="preserve">ACTUALIZADO </w:t>
      </w:r>
    </w:p>
    <w:p w14:paraId="1C24DABF" w14:textId="77777777" w:rsidR="00DE7A02" w:rsidRDefault="00DE7A02" w:rsidP="00BD6C48">
      <w:pPr>
        <w:contextualSpacing/>
        <w:rPr>
          <w:rFonts w:ascii="Montserrat" w:hAnsi="Montserrat" w:cstheme="minorHAnsi"/>
          <w:b/>
          <w:bCs/>
          <w:color w:val="FFFFFF" w:themeColor="background1"/>
          <w:sz w:val="20"/>
          <w:szCs w:val="20"/>
          <w:lang w:val="es-ES"/>
        </w:rPr>
      </w:pPr>
    </w:p>
    <w:p w14:paraId="132636F4" w14:textId="77777777" w:rsidR="00DE7A02" w:rsidRDefault="00DE7A02" w:rsidP="00BD6C48">
      <w:pPr>
        <w:contextualSpacing/>
        <w:rPr>
          <w:rFonts w:ascii="Montserrat" w:hAnsi="Montserrat" w:cstheme="minorHAnsi"/>
          <w:b/>
          <w:bCs/>
          <w:color w:val="FFFFFF" w:themeColor="background1"/>
          <w:sz w:val="20"/>
          <w:szCs w:val="20"/>
          <w:lang w:val="es-ES"/>
        </w:rPr>
      </w:pPr>
    </w:p>
    <w:p w14:paraId="5868827A" w14:textId="77777777" w:rsidR="00DE7A02" w:rsidRDefault="00DE7A02" w:rsidP="00BD6C48">
      <w:pPr>
        <w:contextualSpacing/>
        <w:rPr>
          <w:rFonts w:ascii="Montserrat" w:hAnsi="Montserrat" w:cstheme="minorHAnsi"/>
          <w:b/>
          <w:bCs/>
          <w:color w:val="FFFFFF" w:themeColor="background1"/>
          <w:sz w:val="20"/>
          <w:szCs w:val="20"/>
          <w:lang w:val="es-ES"/>
        </w:rPr>
      </w:pPr>
    </w:p>
    <w:p w14:paraId="46D257C6" w14:textId="038028B5" w:rsidR="00DE7A02" w:rsidRDefault="00DE7A02" w:rsidP="00BD6C48">
      <w:pPr>
        <w:contextualSpacing/>
        <w:rPr>
          <w:rFonts w:ascii="Montserrat" w:hAnsi="Montserrat" w:cstheme="minorHAnsi"/>
          <w:b/>
          <w:bCs/>
          <w:color w:val="FFFFFF" w:themeColor="background1"/>
          <w:sz w:val="20"/>
          <w:szCs w:val="20"/>
          <w:lang w:val="es-ES"/>
        </w:rPr>
      </w:pPr>
    </w:p>
    <w:p w14:paraId="1499D40B" w14:textId="77777777" w:rsidR="00DE7A02" w:rsidRDefault="00DE7A02" w:rsidP="00BD6C48">
      <w:pPr>
        <w:contextualSpacing/>
        <w:rPr>
          <w:rFonts w:ascii="Montserrat" w:hAnsi="Montserrat" w:cstheme="minorHAnsi"/>
          <w:b/>
          <w:bCs/>
          <w:color w:val="FFFFFF" w:themeColor="background1"/>
          <w:sz w:val="20"/>
          <w:szCs w:val="20"/>
          <w:lang w:val="es-ES"/>
        </w:rPr>
      </w:pPr>
    </w:p>
    <w:p w14:paraId="02BB1866" w14:textId="77777777" w:rsidR="00262EC1" w:rsidRDefault="00262EC1" w:rsidP="00BD6C48">
      <w:pPr>
        <w:contextualSpacing/>
        <w:rPr>
          <w:rFonts w:ascii="Montserrat" w:hAnsi="Montserrat" w:cstheme="minorHAnsi"/>
          <w:b/>
          <w:bCs/>
          <w:color w:val="FFFFFF" w:themeColor="background1"/>
          <w:sz w:val="20"/>
          <w:szCs w:val="20"/>
          <w:lang w:val="es-ES"/>
        </w:rPr>
      </w:pPr>
    </w:p>
    <w:p w14:paraId="46E792E3" w14:textId="77777777" w:rsidR="00262EC1" w:rsidRPr="00201644" w:rsidRDefault="00262EC1" w:rsidP="00BD6C48">
      <w:pPr>
        <w:contextualSpacing/>
        <w:rPr>
          <w:rFonts w:ascii="Montserrat" w:hAnsi="Montserrat" w:cstheme="minorHAnsi"/>
          <w:b/>
          <w:bCs/>
          <w:color w:val="FFFFFF" w:themeColor="background1"/>
          <w:sz w:val="20"/>
          <w:szCs w:val="20"/>
          <w:lang w:val="es-ES"/>
        </w:rPr>
      </w:pPr>
    </w:p>
    <w:p w14:paraId="43282EB3" w14:textId="77777777" w:rsidR="00BD6C48" w:rsidRDefault="00BD6C48" w:rsidP="00BD6C48">
      <w:pPr>
        <w:contextualSpacing/>
        <w:rPr>
          <w:rFonts w:ascii="Montserrat Light" w:hAnsi="Montserrat Light" w:cstheme="minorHAnsi"/>
          <w:b/>
          <w:bCs/>
          <w:color w:val="000000" w:themeColor="text1"/>
          <w:sz w:val="20"/>
          <w:szCs w:val="20"/>
          <w:lang w:val="es-ES"/>
        </w:rPr>
      </w:pPr>
    </w:p>
    <w:p w14:paraId="7EDD1EF4" w14:textId="77777777" w:rsidR="00262EC1" w:rsidRDefault="00262EC1" w:rsidP="00BD6C48">
      <w:pPr>
        <w:contextualSpacing/>
        <w:rPr>
          <w:rFonts w:ascii="Montserrat Light" w:hAnsi="Montserrat Light" w:cstheme="minorHAnsi"/>
          <w:b/>
          <w:bCs/>
          <w:color w:val="000000" w:themeColor="text1"/>
          <w:sz w:val="20"/>
          <w:szCs w:val="20"/>
          <w:lang w:val="es-ES"/>
        </w:rPr>
      </w:pPr>
    </w:p>
    <w:p w14:paraId="168FF45A" w14:textId="77777777" w:rsidR="00262EC1" w:rsidRPr="006E3ADA" w:rsidRDefault="00262EC1" w:rsidP="00BD6C48">
      <w:pPr>
        <w:contextualSpacing/>
        <w:rPr>
          <w:rFonts w:ascii="Montserrat Light" w:hAnsi="Montserrat Light" w:cstheme="minorHAnsi"/>
          <w:b/>
          <w:bCs/>
          <w:color w:val="000000" w:themeColor="text1"/>
          <w:sz w:val="20"/>
          <w:szCs w:val="20"/>
          <w:lang w:val="es-ES"/>
        </w:rPr>
      </w:pPr>
    </w:p>
    <w:p w14:paraId="779461F7" w14:textId="1F43983A" w:rsidR="00BD6C48" w:rsidRDefault="00BD6C48" w:rsidP="00BD6C48">
      <w:pPr>
        <w:spacing w:after="0" w:line="360" w:lineRule="auto"/>
        <w:contextualSpacing/>
        <w:jc w:val="both"/>
        <w:rPr>
          <w:rFonts w:ascii="Montserrat" w:eastAsia="Times New Roman" w:hAnsi="Montserrat" w:cstheme="minorHAnsi"/>
          <w:b/>
          <w:lang w:eastAsia="es-ES"/>
        </w:rPr>
      </w:pPr>
      <w:bookmarkStart w:id="19" w:name="_Hlk109404493"/>
      <w:bookmarkStart w:id="20" w:name="_Hlk212736320"/>
      <w:r w:rsidRPr="003413A1">
        <w:rPr>
          <w:rFonts w:ascii="Montserrat" w:eastAsia="Times New Roman" w:hAnsi="Montserrat" w:cstheme="minorHAnsi"/>
          <w:b/>
          <w:lang w:eastAsia="es-ES"/>
        </w:rPr>
        <w:lastRenderedPageBreak/>
        <w:t xml:space="preserve">9. </w:t>
      </w:r>
      <w:r w:rsidRPr="00F9496E">
        <w:rPr>
          <w:rFonts w:ascii="Montserrat" w:eastAsia="Times New Roman" w:hAnsi="Montserrat" w:cstheme="minorHAnsi"/>
          <w:b/>
          <w:lang w:eastAsia="es-ES"/>
        </w:rPr>
        <w:t>Reporte de la Recaudación.</w:t>
      </w:r>
      <w:r>
        <w:rPr>
          <w:rFonts w:ascii="Montserrat" w:eastAsia="Times New Roman" w:hAnsi="Montserrat" w:cstheme="minorHAnsi"/>
          <w:b/>
          <w:lang w:eastAsia="es-ES"/>
        </w:rPr>
        <w:t xml:space="preserve">  </w:t>
      </w:r>
      <w:r w:rsidR="006614B8">
        <w:rPr>
          <w:rFonts w:ascii="Montserrat" w:eastAsia="Times New Roman" w:hAnsi="Montserrat" w:cstheme="minorHAnsi"/>
          <w:b/>
          <w:lang w:eastAsia="es-ES"/>
        </w:rPr>
        <w:t xml:space="preserve"> </w:t>
      </w:r>
    </w:p>
    <w:p w14:paraId="3471834E" w14:textId="77777777" w:rsidR="00262EC1" w:rsidRPr="006E3ADA" w:rsidRDefault="00262EC1" w:rsidP="00BD6C48">
      <w:pPr>
        <w:spacing w:after="0" w:line="360" w:lineRule="auto"/>
        <w:contextualSpacing/>
        <w:jc w:val="both"/>
        <w:rPr>
          <w:rFonts w:ascii="Montserrat" w:eastAsia="Times New Roman" w:hAnsi="Montserrat" w:cstheme="minorHAnsi"/>
          <w:b/>
          <w:lang w:eastAsia="es-ES"/>
        </w:rPr>
      </w:pPr>
    </w:p>
    <w:p w14:paraId="127F31E0" w14:textId="77777777" w:rsidR="00BD6C48" w:rsidRPr="00A3379F" w:rsidRDefault="00BD6C48" w:rsidP="00BD6C48">
      <w:pPr>
        <w:spacing w:after="0" w:line="360" w:lineRule="auto"/>
        <w:jc w:val="both"/>
        <w:rPr>
          <w:rFonts w:ascii="Montserrat" w:hAnsi="Montserrat" w:cstheme="minorHAnsi"/>
          <w:b/>
        </w:rPr>
      </w:pPr>
      <w:r w:rsidRPr="00A3379F">
        <w:rPr>
          <w:rFonts w:ascii="Montserrat" w:eastAsia="Times New Roman" w:hAnsi="Montserrat" w:cstheme="minorHAnsi"/>
          <w:b/>
          <w:lang w:val="es-ES" w:eastAsia="es-ES"/>
        </w:rPr>
        <w:t>a) Análisis del comportamiento de la recaudación correspondiente al ente público o cualquier tipo de ingreso, de forma separada los ingresos locales de los federales.</w:t>
      </w:r>
      <w:r w:rsidRPr="00A3379F">
        <w:rPr>
          <w:rFonts w:ascii="Montserrat" w:hAnsi="Montserrat" w:cstheme="minorHAnsi"/>
          <w:b/>
        </w:rPr>
        <w:t xml:space="preserve"> </w:t>
      </w:r>
    </w:p>
    <w:p w14:paraId="66A1A9C3" w14:textId="3371DE71" w:rsidR="00A3379F" w:rsidRPr="00A3379F" w:rsidRDefault="00A3379F" w:rsidP="00A3379F">
      <w:pPr>
        <w:ind w:right="-568"/>
        <w:jc w:val="both"/>
        <w:rPr>
          <w:rFonts w:ascii="Montserrat" w:eastAsia="Times New Roman" w:hAnsi="Montserrat" w:cstheme="minorHAnsi"/>
          <w:b/>
          <w:lang w:val="es-ES" w:eastAsia="es-ES"/>
        </w:rPr>
      </w:pPr>
      <w:r w:rsidRPr="00A3379F">
        <w:rPr>
          <w:rFonts w:ascii="Montserrat" w:eastAsia="Times New Roman" w:hAnsi="Montserrat" w:cstheme="minorHAnsi"/>
          <w:b/>
          <w:lang w:val="es-ES" w:eastAsia="es-ES"/>
        </w:rPr>
        <w:t>Variaciones reales observadas en el ejercicio 2026 con respecto a la estimación programada</w:t>
      </w:r>
      <w:r w:rsidRPr="00A3379F">
        <w:rPr>
          <w:rFonts w:ascii="Montserrat" w:eastAsia="Times New Roman" w:hAnsi="Montserrat" w:cstheme="minorHAnsi"/>
          <w:b/>
          <w:lang w:val="es-ES" w:eastAsia="es-ES"/>
        </w:rPr>
        <w:t xml:space="preserve"> en el periodo</w:t>
      </w:r>
      <w:r w:rsidRPr="00A3379F">
        <w:rPr>
          <w:rFonts w:ascii="Montserrat" w:eastAsia="Times New Roman" w:hAnsi="Montserrat" w:cstheme="minorHAnsi"/>
          <w:b/>
          <w:lang w:val="es-ES" w:eastAsia="es-ES"/>
        </w:rPr>
        <w:t>.</w:t>
      </w:r>
    </w:p>
    <w:p w14:paraId="62FA786D" w14:textId="77777777" w:rsidR="00A3379F" w:rsidRPr="00A3379F" w:rsidRDefault="00A3379F" w:rsidP="00A3379F">
      <w:pPr>
        <w:ind w:right="-568"/>
        <w:jc w:val="both"/>
        <w:rPr>
          <w:rFonts w:ascii="Montserrat" w:eastAsia="Times New Roman" w:hAnsi="Montserrat" w:cstheme="minorHAnsi"/>
          <w:b/>
          <w:sz w:val="24"/>
          <w:szCs w:val="24"/>
          <w:lang w:val="es-ES" w:eastAsia="es-ES"/>
        </w:rPr>
      </w:pPr>
      <w:r w:rsidRPr="00A3379F">
        <w:rPr>
          <w:rFonts w:ascii="Montserrat" w:eastAsia="Times New Roman" w:hAnsi="Montserrat" w:cstheme="minorHAnsi"/>
          <w:b/>
          <w:sz w:val="24"/>
          <w:szCs w:val="24"/>
          <w:lang w:val="es-ES" w:eastAsia="es-ES"/>
        </w:rPr>
        <w:t>Ingresos Totales.</w:t>
      </w:r>
    </w:p>
    <w:p w14:paraId="3DEADE97" w14:textId="77777777" w:rsidR="00A3379F" w:rsidRPr="00F9496E" w:rsidRDefault="00A3379F" w:rsidP="00A3379F">
      <w:pPr>
        <w:spacing w:after="0" w:line="360" w:lineRule="auto"/>
        <w:ind w:right="18"/>
        <w:jc w:val="both"/>
        <w:rPr>
          <w:rFonts w:ascii="Montserrat" w:eastAsia="Calibri" w:hAnsi="Montserrat" w:cstheme="minorHAnsi"/>
          <w:lang w:val="es-ES" w:eastAsia="en-US"/>
        </w:rPr>
      </w:pPr>
      <w:r w:rsidRPr="00E5793F">
        <w:rPr>
          <w:rFonts w:ascii="Calibri" w:eastAsia="Times New Roman" w:hAnsi="Calibri" w:cs="Calibri"/>
          <w:sz w:val="24"/>
          <w:szCs w:val="24"/>
          <w:lang w:val="es-ES_tradnl" w:eastAsia="es-ES"/>
        </w:rPr>
        <w:t xml:space="preserve"> </w:t>
      </w:r>
      <w:r w:rsidRPr="00F9496E">
        <w:rPr>
          <w:rFonts w:ascii="Montserrat" w:eastAsia="Calibri" w:hAnsi="Montserrat" w:cstheme="minorHAnsi"/>
          <w:lang w:val="es-ES" w:eastAsia="en-US"/>
        </w:rPr>
        <w:t xml:space="preserve">Como parte de la política fiscal y el compromiso con el pueblo de Zacatecas  para mantener unas finanzas sanas que permitan mantener el equilibrio presupuestal y el buen manejo de recursos, esta administración  fortalece nuestro sistema  tributario  consolidando las contribuciones existentes,  que han demostrado ser  una fuente sólida y eficaz para obtener Ingresos para el Estado, para el ejercicio fiscal 2026  A través de la Ley de Ingresos del Estado de Zacatecas, se realiza la proyección de los recursos que el estado recibirá, y contempla la cifra de 42,092.4 millones de pesos. </w:t>
      </w:r>
    </w:p>
    <w:p w14:paraId="766A1D65" w14:textId="77777777" w:rsidR="00A3379F" w:rsidRPr="00F9496E" w:rsidRDefault="00A3379F" w:rsidP="00A3379F">
      <w:pPr>
        <w:spacing w:after="0" w:line="360" w:lineRule="auto"/>
        <w:ind w:right="18"/>
        <w:jc w:val="both"/>
        <w:rPr>
          <w:rFonts w:ascii="Montserrat" w:eastAsia="Calibri" w:hAnsi="Montserrat" w:cstheme="minorHAnsi"/>
          <w:lang w:val="es-ES" w:eastAsia="en-US"/>
        </w:rPr>
      </w:pPr>
    </w:p>
    <w:p w14:paraId="5FF6A406" w14:textId="3FBA9D2D" w:rsidR="00A3379F" w:rsidRPr="00F9496E" w:rsidRDefault="00A3379F" w:rsidP="00A3379F">
      <w:pPr>
        <w:spacing w:after="0" w:line="360" w:lineRule="auto"/>
        <w:ind w:right="18"/>
        <w:jc w:val="both"/>
        <w:rPr>
          <w:rFonts w:ascii="Montserrat" w:eastAsia="Calibri" w:hAnsi="Montserrat" w:cstheme="minorHAnsi"/>
          <w:lang w:val="es-ES" w:eastAsia="en-US"/>
        </w:rPr>
      </w:pPr>
      <w:r w:rsidRPr="00F9496E">
        <w:rPr>
          <w:rFonts w:ascii="Montserrat" w:eastAsia="Calibri" w:hAnsi="Montserrat" w:cstheme="minorHAnsi"/>
          <w:lang w:val="es-ES" w:eastAsia="en-US"/>
        </w:rPr>
        <w:t xml:space="preserve">Con base a lo anterior es de suma importancia realizar un análisis del comportamiento acumulado del segundo trimestre del ejercicio 2026, en el cual el Estado tuvo la capacidad de captar ingresos totales por 26 mil  304 millones 260 mil 512 pesos al ser comparado con la programación de este periodo se determina que se obtuvieron  Ingresos excedentes por 4 mil   </w:t>
      </w:r>
      <w:r w:rsidR="008802F4">
        <w:rPr>
          <w:rFonts w:ascii="Montserrat" w:eastAsia="Calibri" w:hAnsi="Montserrat" w:cstheme="minorHAnsi"/>
          <w:lang w:val="es-ES" w:eastAsia="en-US"/>
        </w:rPr>
        <w:t>2</w:t>
      </w:r>
      <w:r w:rsidRPr="00F9496E">
        <w:rPr>
          <w:rFonts w:ascii="Montserrat" w:eastAsia="Calibri" w:hAnsi="Montserrat" w:cstheme="minorHAnsi"/>
          <w:lang w:val="es-ES" w:eastAsia="en-US"/>
        </w:rPr>
        <w:t xml:space="preserve">63 millones 324 mil 992 pesos en términos absolutos que  representa un </w:t>
      </w:r>
      <w:r w:rsidR="008802F4">
        <w:rPr>
          <w:rFonts w:ascii="Montserrat" w:eastAsia="Calibri" w:hAnsi="Montserrat" w:cstheme="minorHAnsi"/>
          <w:lang w:val="es-ES" w:eastAsia="en-US"/>
        </w:rPr>
        <w:t>19.34</w:t>
      </w:r>
      <w:r w:rsidRPr="00F9496E">
        <w:rPr>
          <w:rFonts w:ascii="Montserrat" w:eastAsia="Calibri" w:hAnsi="Montserrat" w:cstheme="minorHAnsi"/>
          <w:lang w:val="es-ES" w:eastAsia="en-US"/>
        </w:rPr>
        <w:t xml:space="preserve"> % de crecimiento conforme a lo programado, de manera general podemos observar que se cumple con la programación realizada, sin embargo, para ser más precisos en el comportamiento se desarrolla de manera separada el análisis, de los Ingresos separando las fuentes que generaron cada uno de los recursos en Ingresos de gestión Local y los radicados por el Gobierno Federal, mismos que se detallan a continuación.</w:t>
      </w:r>
    </w:p>
    <w:p w14:paraId="13FF6F98" w14:textId="77777777" w:rsidR="00A3379F" w:rsidRPr="00F9496E" w:rsidRDefault="00A3379F" w:rsidP="00A3379F">
      <w:pPr>
        <w:spacing w:after="0" w:line="360" w:lineRule="auto"/>
        <w:ind w:right="18"/>
        <w:jc w:val="both"/>
        <w:rPr>
          <w:rFonts w:ascii="Montserrat" w:eastAsia="Times New Roman" w:hAnsi="Montserrat" w:cs="Calibri"/>
          <w:lang w:val="es-ES_tradnl" w:eastAsia="es-ES"/>
        </w:rPr>
      </w:pPr>
    </w:p>
    <w:p w14:paraId="4968E5E5" w14:textId="77777777" w:rsidR="00A3379F" w:rsidRPr="00F9496E" w:rsidRDefault="00A3379F" w:rsidP="00A3379F">
      <w:pPr>
        <w:spacing w:line="360" w:lineRule="auto"/>
        <w:ind w:right="18"/>
        <w:jc w:val="both"/>
        <w:rPr>
          <w:rFonts w:ascii="Montserrat" w:hAnsi="Montserrat" w:cs="Calibri"/>
          <w:b/>
        </w:rPr>
      </w:pPr>
    </w:p>
    <w:p w14:paraId="58486D90" w14:textId="77777777" w:rsidR="00A3379F" w:rsidRPr="00F9496E" w:rsidRDefault="00A3379F" w:rsidP="00A3379F">
      <w:pPr>
        <w:spacing w:line="360" w:lineRule="auto"/>
        <w:ind w:right="18"/>
        <w:jc w:val="both"/>
        <w:rPr>
          <w:rFonts w:ascii="Montserrat" w:hAnsi="Montserrat" w:cs="Calibri"/>
          <w:b/>
        </w:rPr>
      </w:pPr>
    </w:p>
    <w:p w14:paraId="6DA01250" w14:textId="77777777" w:rsidR="00A3379F" w:rsidRPr="00F9496E" w:rsidRDefault="00A3379F" w:rsidP="00A3379F">
      <w:pPr>
        <w:spacing w:line="360" w:lineRule="auto"/>
        <w:ind w:right="18"/>
        <w:jc w:val="both"/>
        <w:rPr>
          <w:rFonts w:ascii="Montserrat" w:hAnsi="Montserrat" w:cs="Calibri"/>
          <w:b/>
        </w:rPr>
      </w:pPr>
      <w:bookmarkStart w:id="21" w:name="_Hlk132898802"/>
      <w:r w:rsidRPr="00F9496E">
        <w:rPr>
          <w:rFonts w:ascii="Montserrat" w:hAnsi="Montserrat" w:cs="Calibri"/>
          <w:b/>
        </w:rPr>
        <w:lastRenderedPageBreak/>
        <w:t>Ingresos Propios</w:t>
      </w:r>
      <w:r w:rsidRPr="00F9496E">
        <w:rPr>
          <w:rFonts w:ascii="Montserrat" w:hAnsi="Montserrat" w:cs="Calibri"/>
          <w:b/>
        </w:rPr>
        <w:tab/>
      </w:r>
    </w:p>
    <w:p w14:paraId="30EB8192" w14:textId="56A423FC" w:rsidR="00A3379F" w:rsidRPr="00F9496E" w:rsidRDefault="00A3379F" w:rsidP="00A3379F">
      <w:pPr>
        <w:spacing w:line="360" w:lineRule="auto"/>
        <w:ind w:right="18"/>
        <w:jc w:val="both"/>
        <w:rPr>
          <w:rFonts w:ascii="Montserrat" w:hAnsi="Montserrat" w:cs="Calibri"/>
          <w:bCs/>
        </w:rPr>
      </w:pPr>
      <w:bookmarkStart w:id="22" w:name="_Hlk204770467"/>
      <w:r w:rsidRPr="00F9496E">
        <w:rPr>
          <w:rFonts w:ascii="Montserrat" w:hAnsi="Montserrat" w:cs="Calibri"/>
          <w:bCs/>
        </w:rPr>
        <w:t xml:space="preserve">La recaudación de ingresos provenientes de fuentes locales que contempla los rubros de Impuestos, </w:t>
      </w:r>
      <w:r w:rsidR="00A16BE5">
        <w:rPr>
          <w:rFonts w:ascii="Montserrat" w:hAnsi="Montserrat" w:cs="Calibri"/>
          <w:bCs/>
        </w:rPr>
        <w:t>C</w:t>
      </w:r>
      <w:r w:rsidRPr="00F9496E">
        <w:rPr>
          <w:rFonts w:ascii="Montserrat" w:hAnsi="Montserrat" w:cs="Calibri"/>
          <w:bCs/>
        </w:rPr>
        <w:t xml:space="preserve">ontribuciones de </w:t>
      </w:r>
      <w:r w:rsidR="00A16BE5">
        <w:rPr>
          <w:rFonts w:ascii="Montserrat" w:hAnsi="Montserrat" w:cs="Calibri"/>
          <w:bCs/>
        </w:rPr>
        <w:t>M</w:t>
      </w:r>
      <w:r w:rsidRPr="00F9496E">
        <w:rPr>
          <w:rFonts w:ascii="Montserrat" w:hAnsi="Montserrat" w:cs="Calibri"/>
          <w:bCs/>
        </w:rPr>
        <w:t xml:space="preserve">ejoras, Derechos, </w:t>
      </w:r>
      <w:r w:rsidR="00A16BE5">
        <w:rPr>
          <w:rFonts w:ascii="Montserrat" w:hAnsi="Montserrat" w:cs="Calibri"/>
          <w:bCs/>
        </w:rPr>
        <w:t>P</w:t>
      </w:r>
      <w:r w:rsidRPr="00F9496E">
        <w:rPr>
          <w:rFonts w:ascii="Montserrat" w:hAnsi="Montserrat" w:cs="Calibri"/>
          <w:bCs/>
        </w:rPr>
        <w:t>roductos y Aprovechamientos ascendió a la cantidad de 3,130.3 millones de pesos, cifra que presenta un incremento en 179.8 millones de pesos con relación a los 2,950.4 millones de pesos que fueron estimados para el segundo trimestre, representando un crecimiento de 6.10 % en términos, derivado de esto el comportamiento es el siguiente:</w:t>
      </w:r>
    </w:p>
    <w:p w14:paraId="55D69747" w14:textId="20ACB322"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 Respecto a los Ingresos por Impuestos </w:t>
      </w:r>
      <w:r w:rsidR="00A16BE5">
        <w:rPr>
          <w:rFonts w:ascii="Montserrat" w:hAnsi="Montserrat" w:cs="Calibri"/>
          <w:bCs/>
        </w:rPr>
        <w:t>E</w:t>
      </w:r>
      <w:r w:rsidRPr="00F9496E">
        <w:rPr>
          <w:rFonts w:ascii="Montserrat" w:hAnsi="Montserrat" w:cs="Calibri"/>
          <w:bCs/>
        </w:rPr>
        <w:t>statales se obtuvo la recaudación planeada obteniendo algunos crecimientos respecto a la estimación, ya que en el ejercicio se alcanzaron 189.2 millones de pesos de ingresos excedentes resaltando lo siguiente:</w:t>
      </w:r>
    </w:p>
    <w:p w14:paraId="24766572" w14:textId="2815395F"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El impuesto sobre la </w:t>
      </w:r>
      <w:r w:rsidR="00A16BE5">
        <w:rPr>
          <w:rFonts w:ascii="Montserrat" w:hAnsi="Montserrat" w:cs="Calibri"/>
          <w:bCs/>
        </w:rPr>
        <w:t>N</w:t>
      </w:r>
      <w:r w:rsidRPr="00F9496E">
        <w:rPr>
          <w:rFonts w:ascii="Montserrat" w:hAnsi="Montserrat" w:cs="Calibri"/>
          <w:bCs/>
        </w:rPr>
        <w:t>ómina que es la fuente más importante de este rubro alcanzó una recaudación 1,164.7 millones de pesos que se cifra superior por 97.4 millones de pesos respecto a los 1,067.3 millones de pesos que fueron estimados en este periodo, representando un crecimiento de 9.13%, esto derivado de la gestión de cobro mediante el buzón tributario que nos permite una vigilancia más eficaz, mencionar que con la implementación del dictamen fiscal se puede obtener los cobros de los grandes contribuyentes.</w:t>
      </w:r>
    </w:p>
    <w:p w14:paraId="6D1E9A68" w14:textId="17D25A4B"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Los </w:t>
      </w:r>
      <w:r w:rsidR="00A16BE5">
        <w:rPr>
          <w:rFonts w:ascii="Montserrat" w:hAnsi="Montserrat" w:cs="Calibri"/>
          <w:bCs/>
        </w:rPr>
        <w:t>I</w:t>
      </w:r>
      <w:r w:rsidRPr="00F9496E">
        <w:rPr>
          <w:rFonts w:ascii="Montserrat" w:hAnsi="Montserrat" w:cs="Calibri"/>
          <w:bCs/>
        </w:rPr>
        <w:t xml:space="preserve">mpuestos </w:t>
      </w:r>
      <w:r w:rsidR="00A16BE5">
        <w:rPr>
          <w:rFonts w:ascii="Montserrat" w:hAnsi="Montserrat" w:cs="Calibri"/>
          <w:bCs/>
        </w:rPr>
        <w:t>E</w:t>
      </w:r>
      <w:r w:rsidRPr="00F9496E">
        <w:rPr>
          <w:rFonts w:ascii="Montserrat" w:hAnsi="Montserrat" w:cs="Calibri"/>
          <w:bCs/>
        </w:rPr>
        <w:t>cológicos alcanzaron una recaudación de 78.1 millones de pesos cifra que supera la estimación programada por 45.12% traduciéndose en 24.2 millones adicionales, este resultado es producto del inicio de facultades de comprobación a las empresas obligadas.</w:t>
      </w:r>
    </w:p>
    <w:p w14:paraId="4A16795F" w14:textId="78F0D46A"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Los Impuestos </w:t>
      </w:r>
      <w:r w:rsidR="00A16BE5">
        <w:rPr>
          <w:rFonts w:ascii="Montserrat" w:hAnsi="Montserrat" w:cs="Calibri"/>
          <w:bCs/>
        </w:rPr>
        <w:t>A</w:t>
      </w:r>
      <w:r w:rsidRPr="00F9496E">
        <w:rPr>
          <w:rFonts w:ascii="Montserrat" w:hAnsi="Montserrat" w:cs="Calibri"/>
          <w:bCs/>
        </w:rPr>
        <w:t>dicionales obtuvieron ingresos excedentes por el orden de 63.0 millones de pesos, con lo que respecta al adicional a la Infraestructura de los 265.3 millones de pesos estimados se recaudaron 292.3 millones alcanzando 27.1 millones adicionales, el Impuesto para la Universidad Autónoma de Zacatecas se recaudaron 35.9 millones de pesos por arriba de la programación</w:t>
      </w:r>
      <w:r w:rsidRPr="00F9496E">
        <w:rPr>
          <w:rFonts w:ascii="Montserrat" w:hAnsi="Montserrat" w:cs="Calibri"/>
          <w:bCs/>
        </w:rPr>
        <w:tab/>
      </w:r>
    </w:p>
    <w:p w14:paraId="5B3B1970" w14:textId="77777777"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lastRenderedPageBreak/>
        <w:t>•</w:t>
      </w:r>
      <w:r w:rsidRPr="00F9496E">
        <w:rPr>
          <w:rFonts w:ascii="Montserrat" w:hAnsi="Montserrat" w:cs="Calibri"/>
          <w:bCs/>
        </w:rPr>
        <w:tab/>
        <w:t>En cuanto a los Ingresos por Derechos se captaron 1,121.3 millones de pesos de los 1,138.1 que se tenían estimados en este periodo, resultando una caída por orden de 16.8 millones de pesos, esta disminución de ingresos respecto a lo programado obedece a la conclusión del decreto de regularización de vehículos usados de procedencia extranjera, ya que el decreto tenía una vigencia hasta el mes de septiembre del ejercicio 2026 programando 160 millones de pesos  en el ejercicio, al derogarse el 31 de diciembre del 2025 y al estar aprobada la ley de Ingresos de 2026,  nos dejó con una cifra sobre estimada en este rubro sin embargo se han realizado programas de regularización con el objetivo de mitigar esta caída.</w:t>
      </w:r>
    </w:p>
    <w:p w14:paraId="054BB50F" w14:textId="2D8BE537" w:rsidR="00A3379F" w:rsidRPr="00F9496E" w:rsidRDefault="00A3379F" w:rsidP="00A3379F">
      <w:pPr>
        <w:spacing w:line="360" w:lineRule="auto"/>
        <w:ind w:right="18"/>
        <w:jc w:val="both"/>
        <w:rPr>
          <w:rFonts w:ascii="Montserrat" w:hAnsi="Montserrat" w:cs="Calibri"/>
          <w:bCs/>
          <w:highlight w:val="yellow"/>
        </w:rPr>
      </w:pPr>
      <w:r w:rsidRPr="00F9496E">
        <w:rPr>
          <w:rFonts w:ascii="Montserrat" w:hAnsi="Montserrat" w:cs="Calibri"/>
          <w:bCs/>
        </w:rPr>
        <w:t>•</w:t>
      </w:r>
      <w:r w:rsidRPr="00F9496E">
        <w:rPr>
          <w:rFonts w:ascii="Montserrat" w:hAnsi="Montserrat" w:cs="Calibri"/>
          <w:bCs/>
        </w:rPr>
        <w:tab/>
        <w:t xml:space="preserve">Respecto a los </w:t>
      </w:r>
      <w:r w:rsidR="00A16BE5">
        <w:rPr>
          <w:rFonts w:ascii="Montserrat" w:hAnsi="Montserrat" w:cs="Calibri"/>
          <w:bCs/>
        </w:rPr>
        <w:t>P</w:t>
      </w:r>
      <w:r w:rsidRPr="00F9496E">
        <w:rPr>
          <w:rFonts w:ascii="Montserrat" w:hAnsi="Montserrat" w:cs="Calibri"/>
          <w:bCs/>
        </w:rPr>
        <w:t xml:space="preserve">roductos se obtienen 54.7 millones de pesos de ingresos excedentes, ya que se logró recaudar 116.9 millones de pesos, producto de Intereses ganados, en cuentas bancarias.  respecto a los 62.1 que se proyectaron para este periodo, esto obedece a el cambio de las condiciones del manejo bancario, ya que en este rubro se registra todo lo relativo a los rendimientos financieros. </w:t>
      </w:r>
    </w:p>
    <w:p w14:paraId="446DABFC" w14:textId="09D21BF0" w:rsidR="00A3379F" w:rsidRDefault="00A3379F" w:rsidP="00A3379F">
      <w:pPr>
        <w:spacing w:line="360" w:lineRule="auto"/>
        <w:ind w:right="18"/>
        <w:jc w:val="both"/>
        <w:rPr>
          <w:rFonts w:ascii="Montserrat" w:hAnsi="Montserrat" w:cs="Calibri"/>
          <w:bCs/>
        </w:rPr>
      </w:pPr>
      <w:r w:rsidRPr="00F9496E">
        <w:rPr>
          <w:rFonts w:ascii="Montserrat" w:hAnsi="Montserrat" w:cs="Calibri"/>
          <w:bCs/>
        </w:rPr>
        <w:t>•</w:t>
      </w:r>
      <w:r w:rsidRPr="00F9496E">
        <w:rPr>
          <w:rFonts w:ascii="Montserrat" w:hAnsi="Montserrat" w:cs="Calibri"/>
          <w:bCs/>
        </w:rPr>
        <w:tab/>
        <w:t xml:space="preserve">En el rubro de </w:t>
      </w:r>
      <w:r w:rsidR="00A16BE5">
        <w:rPr>
          <w:rFonts w:ascii="Montserrat" w:hAnsi="Montserrat" w:cs="Calibri"/>
          <w:bCs/>
        </w:rPr>
        <w:t>A</w:t>
      </w:r>
      <w:r w:rsidRPr="00F9496E">
        <w:rPr>
          <w:rFonts w:ascii="Montserrat" w:hAnsi="Montserrat" w:cs="Calibri"/>
          <w:bCs/>
        </w:rPr>
        <w:t xml:space="preserve">provechamientos, de los 117.1 millones que se tenían estimados captar en el periodo se recaudaron 73.7 cayendo por </w:t>
      </w:r>
      <w:r w:rsidR="007C564F">
        <w:rPr>
          <w:rFonts w:ascii="Montserrat" w:hAnsi="Montserrat" w:cs="Calibri"/>
          <w:bCs/>
        </w:rPr>
        <w:t>43.</w:t>
      </w:r>
      <w:r w:rsidR="00F95B04">
        <w:rPr>
          <w:rFonts w:ascii="Montserrat" w:hAnsi="Montserrat" w:cs="Calibri"/>
          <w:bCs/>
        </w:rPr>
        <w:t>3</w:t>
      </w:r>
      <w:r w:rsidRPr="00F9496E">
        <w:rPr>
          <w:rFonts w:ascii="Montserrat" w:hAnsi="Montserrat" w:cs="Calibri"/>
          <w:bCs/>
        </w:rPr>
        <w:t xml:space="preserve"> millones de pesos, se deje de percibir derivados financieros por coberturas, siendo esta la principal variable</w:t>
      </w:r>
      <w:r w:rsidR="00B4783B">
        <w:rPr>
          <w:rFonts w:ascii="Montserrat" w:hAnsi="Montserrat" w:cs="Calibri"/>
          <w:bCs/>
        </w:rPr>
        <w:t>.</w:t>
      </w:r>
    </w:p>
    <w:p w14:paraId="166A675C" w14:textId="77777777" w:rsidR="00B4783B" w:rsidRDefault="00B4783B" w:rsidP="00A3379F">
      <w:pPr>
        <w:spacing w:line="360" w:lineRule="auto"/>
        <w:ind w:right="18"/>
        <w:jc w:val="both"/>
        <w:rPr>
          <w:rFonts w:ascii="Montserrat" w:hAnsi="Montserrat" w:cs="Calibri"/>
          <w:bCs/>
        </w:rPr>
      </w:pPr>
    </w:p>
    <w:p w14:paraId="650B1A5C" w14:textId="77777777" w:rsidR="00B4783B" w:rsidRPr="00F9496E" w:rsidRDefault="00B4783B" w:rsidP="00A3379F">
      <w:pPr>
        <w:spacing w:line="360" w:lineRule="auto"/>
        <w:ind w:right="18"/>
        <w:jc w:val="both"/>
        <w:rPr>
          <w:rFonts w:ascii="Montserrat" w:hAnsi="Montserrat" w:cs="Calibri"/>
          <w:bCs/>
        </w:rPr>
      </w:pPr>
    </w:p>
    <w:p w14:paraId="3E6BAA7A" w14:textId="77777777" w:rsidR="00A3379F" w:rsidRPr="00F9496E" w:rsidRDefault="00A3379F" w:rsidP="00A3379F">
      <w:pPr>
        <w:spacing w:line="360" w:lineRule="auto"/>
        <w:ind w:right="18"/>
        <w:jc w:val="both"/>
        <w:rPr>
          <w:rFonts w:ascii="Montserrat" w:hAnsi="Montserrat" w:cs="Calibri"/>
          <w:b/>
        </w:rPr>
      </w:pPr>
      <w:r w:rsidRPr="00F9496E">
        <w:rPr>
          <w:rFonts w:ascii="Montserrat" w:hAnsi="Montserrat" w:cs="Calibri"/>
          <w:b/>
        </w:rPr>
        <w:t>Ingresos Federales</w:t>
      </w:r>
    </w:p>
    <w:p w14:paraId="4377F28C" w14:textId="77777777"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En cuanto a los Ingresos obtenidos vía Transferencias Federales, como las Participaciones Federales del Ramo 28, las Aportaciones Federales del Ramo 33 y otras transferencias provenientes de Convenios y Programas Sujetos a Reglas de Operación, se obtuvieron las cifras siguientes:</w:t>
      </w:r>
    </w:p>
    <w:p w14:paraId="6BA0B1BC" w14:textId="25A01B92"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w:t>
      </w:r>
      <w:r w:rsidRPr="00F9496E">
        <w:rPr>
          <w:rFonts w:ascii="Montserrat" w:hAnsi="Montserrat" w:cs="Calibri"/>
          <w:bCs/>
        </w:rPr>
        <w:tab/>
        <w:t xml:space="preserve">Para el rubro de </w:t>
      </w:r>
      <w:r w:rsidR="00F95B04">
        <w:rPr>
          <w:rFonts w:ascii="Montserrat" w:hAnsi="Montserrat" w:cs="Calibri"/>
          <w:bCs/>
        </w:rPr>
        <w:t>P</w:t>
      </w:r>
      <w:r w:rsidRPr="00F9496E">
        <w:rPr>
          <w:rFonts w:ascii="Montserrat" w:hAnsi="Montserrat" w:cs="Calibri"/>
          <w:bCs/>
        </w:rPr>
        <w:t xml:space="preserve">articipaciones (Ramo 28) respecto a la programación en segundo trimestre del ejercicio 2026 se contemplaron 8,222.4 millones de pesos, los ingresos radicados ascienden a 9,580.2 millones de pesos, obteniendo ingresos </w:t>
      </w:r>
      <w:r w:rsidRPr="00F9496E">
        <w:rPr>
          <w:rFonts w:ascii="Montserrat" w:hAnsi="Montserrat" w:cs="Calibri"/>
          <w:bCs/>
        </w:rPr>
        <w:lastRenderedPageBreak/>
        <w:t xml:space="preserve">superiores por 1,357.8 millones, el comportamiento de los fondos que integran las participaciones se comporta estable respecto a la estimación, solo resaltar algunos en dónde se obtuvieron excedentes más importantes se mencionan a continuación: </w:t>
      </w:r>
    </w:p>
    <w:p w14:paraId="0ECF6113" w14:textId="15406003"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El </w:t>
      </w:r>
      <w:r w:rsidR="002B08AC">
        <w:rPr>
          <w:rFonts w:ascii="Montserrat" w:hAnsi="Montserrat" w:cs="Calibri"/>
          <w:bCs/>
        </w:rPr>
        <w:t>F</w:t>
      </w:r>
      <w:r w:rsidRPr="00F9496E">
        <w:rPr>
          <w:rFonts w:ascii="Montserrat" w:hAnsi="Montserrat" w:cs="Calibri"/>
          <w:bCs/>
        </w:rPr>
        <w:t xml:space="preserve">ondo </w:t>
      </w:r>
      <w:r w:rsidR="002B08AC">
        <w:rPr>
          <w:rFonts w:ascii="Montserrat" w:hAnsi="Montserrat" w:cs="Calibri"/>
          <w:bCs/>
        </w:rPr>
        <w:t>G</w:t>
      </w:r>
      <w:r w:rsidRPr="00F9496E">
        <w:rPr>
          <w:rFonts w:ascii="Montserrat" w:hAnsi="Montserrat" w:cs="Calibri"/>
          <w:bCs/>
        </w:rPr>
        <w:t xml:space="preserve">eneral de </w:t>
      </w:r>
      <w:r w:rsidR="002B08AC">
        <w:rPr>
          <w:rFonts w:ascii="Montserrat" w:hAnsi="Montserrat" w:cs="Calibri"/>
          <w:bCs/>
        </w:rPr>
        <w:t>P</w:t>
      </w:r>
      <w:r w:rsidRPr="00F9496E">
        <w:rPr>
          <w:rFonts w:ascii="Montserrat" w:hAnsi="Montserrat" w:cs="Calibri"/>
          <w:bCs/>
        </w:rPr>
        <w:t xml:space="preserve">articipaciones que es el más transcendental de este rubro es que al cierre del segundo trimestre presentó ingresos excedentes por 1,105.4 millones de pesos, esto resultado de la estabilización de ingresos propios y el crecimiento del Pibe en nuestro estado nos posicionó en las entidades con mejores resultados respecto a la determinación del coeficiente en el segundo semestre de ese ejercicio , se radicaron 7,365.9 millones de pesos de los 6,260.4 que se tenían proyectados. </w:t>
      </w:r>
    </w:p>
    <w:p w14:paraId="44CBDF68" w14:textId="7ACFC4B8"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Fondo de Fomento </w:t>
      </w:r>
      <w:r w:rsidR="00A16BE5">
        <w:rPr>
          <w:rFonts w:ascii="Montserrat" w:hAnsi="Montserrat" w:cs="Calibri"/>
          <w:bCs/>
        </w:rPr>
        <w:t>M</w:t>
      </w:r>
      <w:r w:rsidRPr="00F9496E">
        <w:rPr>
          <w:rFonts w:ascii="Montserrat" w:hAnsi="Montserrat" w:cs="Calibri"/>
          <w:bCs/>
        </w:rPr>
        <w:t>unicipal se obtuvieron 596.1 millones de pesos, mismo que representan un incremento de 3.91% respecto a la estimación ya que en el ejercicio se pronosticaron 573.7 millones de pesos traduciéndose en 22.4 millones de pesos por arriba de la estimación.</w:t>
      </w:r>
      <w:r w:rsidRPr="00F9496E">
        <w:rPr>
          <w:rFonts w:ascii="Montserrat" w:hAnsi="Montserrat" w:cs="Calibri"/>
          <w:bCs/>
        </w:rPr>
        <w:tab/>
      </w:r>
    </w:p>
    <w:p w14:paraId="5C4679E3" w14:textId="77777777"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Respecto fondo de Fiscalización en este ejercicio se obtuvieron ingresos adicionales por 68.9 millones de pesos, de los 206.1 estimados se radicaron 275.0</w:t>
      </w:r>
    </w:p>
    <w:p w14:paraId="16BEE2E4" w14:textId="6126F82F" w:rsidR="00A3379F" w:rsidRPr="00F9496E" w:rsidRDefault="00A3379F" w:rsidP="00A3379F">
      <w:pPr>
        <w:spacing w:line="360" w:lineRule="auto"/>
        <w:ind w:right="18"/>
        <w:jc w:val="both"/>
        <w:rPr>
          <w:rFonts w:ascii="Montserrat" w:hAnsi="Montserrat" w:cs="Calibri"/>
          <w:bCs/>
          <w:highlight w:val="yellow"/>
        </w:rPr>
      </w:pPr>
      <w:r w:rsidRPr="00F9496E">
        <w:rPr>
          <w:rFonts w:ascii="Montserrat" w:hAnsi="Montserrat" w:cs="Calibri"/>
          <w:bCs/>
        </w:rPr>
        <w:t>•</w:t>
      </w:r>
      <w:r w:rsidRPr="00F9496E">
        <w:rPr>
          <w:rFonts w:ascii="Montserrat" w:hAnsi="Montserrat" w:cs="Calibri"/>
          <w:bCs/>
        </w:rPr>
        <w:tab/>
        <w:t xml:space="preserve">Las </w:t>
      </w:r>
      <w:r w:rsidR="00A16BE5">
        <w:rPr>
          <w:rFonts w:ascii="Montserrat" w:hAnsi="Montserrat" w:cs="Calibri"/>
          <w:bCs/>
        </w:rPr>
        <w:t>A</w:t>
      </w:r>
      <w:r w:rsidRPr="00F9496E">
        <w:rPr>
          <w:rFonts w:ascii="Montserrat" w:hAnsi="Montserrat" w:cs="Calibri"/>
          <w:bCs/>
        </w:rPr>
        <w:t xml:space="preserve">portaciones </w:t>
      </w:r>
      <w:r w:rsidR="00A16BE5">
        <w:rPr>
          <w:rFonts w:ascii="Montserrat" w:hAnsi="Montserrat" w:cs="Calibri"/>
          <w:bCs/>
        </w:rPr>
        <w:t>F</w:t>
      </w:r>
      <w:r w:rsidRPr="00F9496E">
        <w:rPr>
          <w:rFonts w:ascii="Montserrat" w:hAnsi="Montserrat" w:cs="Calibri"/>
          <w:bCs/>
        </w:rPr>
        <w:t>ederales (ramo 33) Se programaron 8,165.6 millones de pesos y se captaron 9,345.6 cumpliendo con los ingresos programados con un aumento en 14.45% en términos relativos que representa 1,1</w:t>
      </w:r>
      <w:r w:rsidR="007C564F">
        <w:rPr>
          <w:rFonts w:ascii="Montserrat" w:hAnsi="Montserrat" w:cs="Calibri"/>
          <w:bCs/>
        </w:rPr>
        <w:t>8</w:t>
      </w:r>
      <w:r w:rsidRPr="00F9496E">
        <w:rPr>
          <w:rFonts w:ascii="Montserrat" w:hAnsi="Montserrat" w:cs="Calibri"/>
          <w:bCs/>
        </w:rPr>
        <w:t>0.</w:t>
      </w:r>
      <w:r w:rsidR="007C564F">
        <w:rPr>
          <w:rFonts w:ascii="Montserrat" w:hAnsi="Montserrat" w:cs="Calibri"/>
          <w:bCs/>
        </w:rPr>
        <w:t>0</w:t>
      </w:r>
      <w:r w:rsidRPr="00F9496E">
        <w:rPr>
          <w:rFonts w:ascii="Montserrat" w:hAnsi="Montserrat" w:cs="Calibri"/>
          <w:bCs/>
        </w:rPr>
        <w:t xml:space="preserve"> millones de pesos, cumpliendo con la programación realizada a nivel Federal.</w:t>
      </w:r>
    </w:p>
    <w:p w14:paraId="34130E1C" w14:textId="77777777"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t>•</w:t>
      </w:r>
      <w:r w:rsidRPr="00F9496E">
        <w:rPr>
          <w:rFonts w:ascii="Montserrat" w:hAnsi="Montserrat" w:cs="Calibri"/>
          <w:bCs/>
        </w:rPr>
        <w:tab/>
        <w:t>Los Ingresos por Convenios federales, se programó 2,513.8 millones de pesos y se obtuvieron 4,063.9 millones de pesos obteniendo Ingresos adicionales a la programación por 1,550.0 millones de pesos en el periodo informado, traduciéndose en el cumplimiento de la programación establecida, ya que son Ingresos de naturaleza etiquetada.</w:t>
      </w:r>
    </w:p>
    <w:p w14:paraId="5A11145F" w14:textId="0281D394" w:rsidR="00A3379F" w:rsidRPr="00F9496E" w:rsidRDefault="00A3379F" w:rsidP="00A3379F">
      <w:pPr>
        <w:spacing w:line="360" w:lineRule="auto"/>
        <w:ind w:right="18"/>
        <w:jc w:val="both"/>
        <w:rPr>
          <w:rFonts w:ascii="Montserrat" w:hAnsi="Montserrat" w:cs="Calibri"/>
          <w:bCs/>
        </w:rPr>
      </w:pPr>
      <w:r w:rsidRPr="00F9496E">
        <w:rPr>
          <w:rFonts w:ascii="Montserrat" w:hAnsi="Montserrat" w:cs="Calibri"/>
          <w:bCs/>
        </w:rPr>
        <w:lastRenderedPageBreak/>
        <w:t>•</w:t>
      </w:r>
      <w:r w:rsidRPr="00F9496E">
        <w:rPr>
          <w:rFonts w:ascii="Montserrat" w:hAnsi="Montserrat" w:cs="Calibri"/>
          <w:bCs/>
        </w:rPr>
        <w:tab/>
        <w:t xml:space="preserve">Los Ingresos </w:t>
      </w:r>
      <w:r w:rsidR="00F95B04">
        <w:rPr>
          <w:rFonts w:ascii="Montserrat" w:hAnsi="Montserrat" w:cs="Calibri"/>
          <w:bCs/>
        </w:rPr>
        <w:t xml:space="preserve">Incentivos </w:t>
      </w:r>
      <w:r w:rsidR="002B08AC">
        <w:rPr>
          <w:rFonts w:ascii="Montserrat" w:hAnsi="Montserrat" w:cs="Calibri"/>
          <w:bCs/>
        </w:rPr>
        <w:t>D</w:t>
      </w:r>
      <w:r w:rsidRPr="00F9496E">
        <w:rPr>
          <w:rFonts w:ascii="Montserrat" w:hAnsi="Montserrat" w:cs="Calibri"/>
          <w:bCs/>
        </w:rPr>
        <w:t xml:space="preserve">erivados </w:t>
      </w:r>
      <w:r w:rsidR="002B08AC">
        <w:rPr>
          <w:rFonts w:ascii="Montserrat" w:hAnsi="Montserrat" w:cs="Calibri"/>
          <w:bCs/>
        </w:rPr>
        <w:t xml:space="preserve"> de Colaboración Fiscal </w:t>
      </w:r>
      <w:r w:rsidRPr="00F9496E">
        <w:rPr>
          <w:rFonts w:ascii="Montserrat" w:hAnsi="Montserrat" w:cs="Calibri"/>
          <w:bCs/>
        </w:rPr>
        <w:t xml:space="preserve">se programó 388.5 millones de pesos y se obtuvieron 184.0 millones de pesos, lo que se traduce en menor recaudación conforme a la estimación por 204.4 millones. </w:t>
      </w:r>
    </w:p>
    <w:p w14:paraId="5C47764C" w14:textId="128BEC5D" w:rsidR="00A3379F" w:rsidRDefault="00A3379F" w:rsidP="00A3379F">
      <w:pPr>
        <w:spacing w:line="360" w:lineRule="auto"/>
        <w:ind w:right="18"/>
        <w:jc w:val="both"/>
        <w:rPr>
          <w:rFonts w:ascii="Montserrat" w:hAnsi="Montserrat" w:cs="Calibri"/>
          <w:bCs/>
        </w:rPr>
      </w:pPr>
      <w:r w:rsidRPr="00F9496E">
        <w:rPr>
          <w:rFonts w:ascii="Montserrat" w:hAnsi="Montserrat" w:cs="Calibri"/>
          <w:bCs/>
        </w:rPr>
        <w:t xml:space="preserve">El total ingresos de fuentes federales obtuvieron un buen comportamiento ya que se radicaron 23,173.9 millones de pesos cifra por encima de los 19,290.4 millones de pesos estimados para este periodo, obteniendo una diferencia relativa por </w:t>
      </w:r>
      <w:r w:rsidR="008978FA">
        <w:rPr>
          <w:rFonts w:ascii="Montserrat" w:hAnsi="Montserrat" w:cs="Calibri"/>
          <w:bCs/>
        </w:rPr>
        <w:t>20.13</w:t>
      </w:r>
      <w:r w:rsidRPr="00F9496E">
        <w:rPr>
          <w:rFonts w:ascii="Montserrat" w:hAnsi="Montserrat" w:cs="Calibri"/>
          <w:bCs/>
        </w:rPr>
        <w:t>%</w:t>
      </w:r>
    </w:p>
    <w:p w14:paraId="7ED1F1AE" w14:textId="77777777" w:rsidR="001C2403" w:rsidRDefault="001C2403" w:rsidP="00A3379F">
      <w:pPr>
        <w:spacing w:line="360" w:lineRule="auto"/>
        <w:ind w:right="18"/>
        <w:jc w:val="both"/>
        <w:rPr>
          <w:rFonts w:ascii="Montserrat" w:hAnsi="Montserrat" w:cs="Calibri"/>
          <w:bCs/>
        </w:rPr>
      </w:pPr>
    </w:p>
    <w:tbl>
      <w:tblPr>
        <w:tblW w:w="12799" w:type="dxa"/>
        <w:jc w:val="center"/>
        <w:tblCellMar>
          <w:left w:w="70" w:type="dxa"/>
          <w:right w:w="70" w:type="dxa"/>
        </w:tblCellMar>
        <w:tblLook w:val="04A0" w:firstRow="1" w:lastRow="0" w:firstColumn="1" w:lastColumn="0" w:noHBand="0" w:noVBand="1"/>
      </w:tblPr>
      <w:tblGrid>
        <w:gridCol w:w="5004"/>
        <w:gridCol w:w="1827"/>
        <w:gridCol w:w="1599"/>
        <w:gridCol w:w="1864"/>
        <w:gridCol w:w="1529"/>
        <w:gridCol w:w="976"/>
      </w:tblGrid>
      <w:tr w:rsidR="001C2403" w:rsidRPr="001C2403" w14:paraId="3C39F447" w14:textId="77777777" w:rsidTr="001C2403">
        <w:trPr>
          <w:trHeight w:val="308"/>
          <w:jc w:val="center"/>
        </w:trPr>
        <w:tc>
          <w:tcPr>
            <w:tcW w:w="12799" w:type="dxa"/>
            <w:gridSpan w:val="6"/>
            <w:tcBorders>
              <w:top w:val="nil"/>
              <w:left w:val="nil"/>
              <w:bottom w:val="nil"/>
              <w:right w:val="nil"/>
            </w:tcBorders>
            <w:noWrap/>
            <w:vAlign w:val="bottom"/>
            <w:hideMark/>
          </w:tcPr>
          <w:p w14:paraId="0F68A2CB"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Analítico de los Ingresos</w:t>
            </w:r>
          </w:p>
        </w:tc>
      </w:tr>
      <w:tr w:rsidR="001C2403" w:rsidRPr="001C2403" w14:paraId="0CB802D9" w14:textId="77777777" w:rsidTr="001C2403">
        <w:trPr>
          <w:trHeight w:val="323"/>
          <w:jc w:val="center"/>
        </w:trPr>
        <w:tc>
          <w:tcPr>
            <w:tcW w:w="12799" w:type="dxa"/>
            <w:gridSpan w:val="6"/>
            <w:tcBorders>
              <w:top w:val="nil"/>
              <w:left w:val="nil"/>
              <w:bottom w:val="single" w:sz="8" w:space="0" w:color="DA9694"/>
              <w:right w:val="nil"/>
            </w:tcBorders>
            <w:noWrap/>
            <w:vAlign w:val="bottom"/>
            <w:hideMark/>
          </w:tcPr>
          <w:p w14:paraId="165D19EB"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del 01 de enero al 30 de junio del 2026</w:t>
            </w:r>
          </w:p>
        </w:tc>
      </w:tr>
      <w:tr w:rsidR="001C2403" w:rsidRPr="001C2403" w14:paraId="14EF2622" w14:textId="77777777" w:rsidTr="001C2403">
        <w:trPr>
          <w:trHeight w:val="556"/>
          <w:jc w:val="center"/>
        </w:trPr>
        <w:tc>
          <w:tcPr>
            <w:tcW w:w="5004" w:type="dxa"/>
            <w:tcBorders>
              <w:top w:val="nil"/>
              <w:left w:val="nil"/>
              <w:bottom w:val="nil"/>
              <w:right w:val="nil"/>
            </w:tcBorders>
            <w:shd w:val="clear" w:color="000000" w:fill="F2DCDB"/>
            <w:noWrap/>
            <w:vAlign w:val="center"/>
            <w:hideMark/>
          </w:tcPr>
          <w:p w14:paraId="0A51F456"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 </w:t>
            </w:r>
          </w:p>
        </w:tc>
        <w:tc>
          <w:tcPr>
            <w:tcW w:w="1827" w:type="dxa"/>
            <w:tcBorders>
              <w:top w:val="nil"/>
              <w:left w:val="nil"/>
              <w:bottom w:val="nil"/>
              <w:right w:val="nil"/>
            </w:tcBorders>
            <w:shd w:val="clear" w:color="000000" w:fill="F2DCDB"/>
            <w:vAlign w:val="center"/>
            <w:hideMark/>
          </w:tcPr>
          <w:p w14:paraId="05172EE2"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Estimado del periodo</w:t>
            </w:r>
          </w:p>
        </w:tc>
        <w:tc>
          <w:tcPr>
            <w:tcW w:w="1599" w:type="dxa"/>
            <w:tcBorders>
              <w:top w:val="nil"/>
              <w:left w:val="nil"/>
              <w:bottom w:val="nil"/>
              <w:right w:val="nil"/>
            </w:tcBorders>
            <w:shd w:val="clear" w:color="000000" w:fill="F2DCDB"/>
            <w:noWrap/>
            <w:vAlign w:val="center"/>
            <w:hideMark/>
          </w:tcPr>
          <w:p w14:paraId="656E4AF2"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Devengado</w:t>
            </w:r>
          </w:p>
        </w:tc>
        <w:tc>
          <w:tcPr>
            <w:tcW w:w="1864" w:type="dxa"/>
            <w:tcBorders>
              <w:top w:val="nil"/>
              <w:left w:val="nil"/>
              <w:bottom w:val="nil"/>
              <w:right w:val="nil"/>
            </w:tcBorders>
            <w:shd w:val="clear" w:color="000000" w:fill="F2DCDB"/>
            <w:noWrap/>
            <w:vAlign w:val="center"/>
            <w:hideMark/>
          </w:tcPr>
          <w:p w14:paraId="533E249E"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Recaudado 2026</w:t>
            </w:r>
          </w:p>
        </w:tc>
        <w:tc>
          <w:tcPr>
            <w:tcW w:w="1529" w:type="dxa"/>
            <w:tcBorders>
              <w:top w:val="nil"/>
              <w:left w:val="nil"/>
              <w:bottom w:val="nil"/>
              <w:right w:val="nil"/>
            </w:tcBorders>
            <w:shd w:val="clear" w:color="000000" w:fill="F2DCDB"/>
            <w:noWrap/>
            <w:vAlign w:val="center"/>
            <w:hideMark/>
          </w:tcPr>
          <w:p w14:paraId="120FA129"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Absoluta</w:t>
            </w:r>
          </w:p>
        </w:tc>
        <w:tc>
          <w:tcPr>
            <w:tcW w:w="973" w:type="dxa"/>
            <w:tcBorders>
              <w:top w:val="nil"/>
              <w:left w:val="nil"/>
              <w:bottom w:val="nil"/>
              <w:right w:val="nil"/>
            </w:tcBorders>
            <w:shd w:val="clear" w:color="000000" w:fill="F2DCDB"/>
            <w:noWrap/>
            <w:vAlign w:val="center"/>
            <w:hideMark/>
          </w:tcPr>
          <w:p w14:paraId="7CA65A9D"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Relativa</w:t>
            </w:r>
          </w:p>
        </w:tc>
      </w:tr>
      <w:tr w:rsidR="001C2403" w:rsidRPr="001C2403" w14:paraId="0668C33A" w14:textId="77777777" w:rsidTr="001C2403">
        <w:trPr>
          <w:trHeight w:val="633"/>
          <w:jc w:val="center"/>
        </w:trPr>
        <w:tc>
          <w:tcPr>
            <w:tcW w:w="5004" w:type="dxa"/>
            <w:tcBorders>
              <w:top w:val="nil"/>
              <w:left w:val="nil"/>
              <w:bottom w:val="nil"/>
              <w:right w:val="nil"/>
            </w:tcBorders>
            <w:shd w:val="clear" w:color="000000" w:fill="FFFFFF"/>
            <w:noWrap/>
            <w:vAlign w:val="center"/>
            <w:hideMark/>
          </w:tcPr>
          <w:p w14:paraId="3596ABD0"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INGRESOS PROPIOS</w:t>
            </w:r>
          </w:p>
        </w:tc>
        <w:tc>
          <w:tcPr>
            <w:tcW w:w="1827" w:type="dxa"/>
            <w:tcBorders>
              <w:top w:val="nil"/>
              <w:left w:val="nil"/>
              <w:bottom w:val="nil"/>
              <w:right w:val="nil"/>
            </w:tcBorders>
            <w:shd w:val="clear" w:color="000000" w:fill="FFFFFF"/>
            <w:noWrap/>
            <w:vAlign w:val="center"/>
            <w:hideMark/>
          </w:tcPr>
          <w:p w14:paraId="704A0CA6"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2,950,437,175</w:t>
            </w:r>
          </w:p>
        </w:tc>
        <w:tc>
          <w:tcPr>
            <w:tcW w:w="1599" w:type="dxa"/>
            <w:tcBorders>
              <w:top w:val="nil"/>
              <w:left w:val="nil"/>
              <w:bottom w:val="nil"/>
              <w:right w:val="nil"/>
            </w:tcBorders>
            <w:shd w:val="clear" w:color="000000" w:fill="FFFFFF"/>
            <w:noWrap/>
            <w:vAlign w:val="center"/>
            <w:hideMark/>
          </w:tcPr>
          <w:p w14:paraId="63D41E16"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3,130,307,576</w:t>
            </w:r>
          </w:p>
        </w:tc>
        <w:tc>
          <w:tcPr>
            <w:tcW w:w="1864" w:type="dxa"/>
            <w:tcBorders>
              <w:top w:val="nil"/>
              <w:left w:val="nil"/>
              <w:bottom w:val="nil"/>
              <w:right w:val="nil"/>
            </w:tcBorders>
            <w:shd w:val="clear" w:color="000000" w:fill="FFFFFF"/>
            <w:noWrap/>
            <w:vAlign w:val="center"/>
            <w:hideMark/>
          </w:tcPr>
          <w:p w14:paraId="5B930D7A"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3,130,307,576</w:t>
            </w:r>
          </w:p>
        </w:tc>
        <w:tc>
          <w:tcPr>
            <w:tcW w:w="1529" w:type="dxa"/>
            <w:tcBorders>
              <w:top w:val="nil"/>
              <w:left w:val="nil"/>
              <w:bottom w:val="nil"/>
              <w:right w:val="nil"/>
            </w:tcBorders>
            <w:shd w:val="clear" w:color="000000" w:fill="FFFFFF"/>
            <w:noWrap/>
            <w:vAlign w:val="center"/>
            <w:hideMark/>
          </w:tcPr>
          <w:p w14:paraId="3378F935"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179,870,401</w:t>
            </w:r>
          </w:p>
        </w:tc>
        <w:tc>
          <w:tcPr>
            <w:tcW w:w="973" w:type="dxa"/>
            <w:tcBorders>
              <w:top w:val="nil"/>
              <w:left w:val="nil"/>
              <w:bottom w:val="nil"/>
              <w:right w:val="nil"/>
            </w:tcBorders>
            <w:shd w:val="clear" w:color="000000" w:fill="FFFFFF"/>
            <w:noWrap/>
            <w:vAlign w:val="center"/>
            <w:hideMark/>
          </w:tcPr>
          <w:p w14:paraId="42FD31B5"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6.10%</w:t>
            </w:r>
          </w:p>
        </w:tc>
      </w:tr>
      <w:tr w:rsidR="001C2403" w:rsidRPr="001C2403" w14:paraId="2B5C4A8A" w14:textId="77777777" w:rsidTr="001C2403">
        <w:trPr>
          <w:trHeight w:val="308"/>
          <w:jc w:val="center"/>
        </w:trPr>
        <w:tc>
          <w:tcPr>
            <w:tcW w:w="5004" w:type="dxa"/>
            <w:tcBorders>
              <w:top w:val="single" w:sz="8" w:space="0" w:color="D68D87"/>
              <w:left w:val="nil"/>
              <w:bottom w:val="nil"/>
              <w:right w:val="nil"/>
            </w:tcBorders>
            <w:shd w:val="clear" w:color="000000" w:fill="FFFFFF"/>
            <w:noWrap/>
            <w:vAlign w:val="bottom"/>
            <w:hideMark/>
          </w:tcPr>
          <w:p w14:paraId="7C162CB5"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Impuestos</w:t>
            </w:r>
          </w:p>
        </w:tc>
        <w:tc>
          <w:tcPr>
            <w:tcW w:w="1827" w:type="dxa"/>
            <w:tcBorders>
              <w:top w:val="single" w:sz="8" w:space="0" w:color="D68D87"/>
              <w:left w:val="nil"/>
              <w:bottom w:val="nil"/>
              <w:right w:val="nil"/>
            </w:tcBorders>
            <w:shd w:val="clear" w:color="000000" w:fill="FFFFFF"/>
            <w:noWrap/>
            <w:vAlign w:val="center"/>
            <w:hideMark/>
          </w:tcPr>
          <w:p w14:paraId="79BE1522"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1,629,054,149</w:t>
            </w:r>
          </w:p>
        </w:tc>
        <w:tc>
          <w:tcPr>
            <w:tcW w:w="1599" w:type="dxa"/>
            <w:tcBorders>
              <w:top w:val="single" w:sz="8" w:space="0" w:color="D68D87"/>
              <w:left w:val="nil"/>
              <w:bottom w:val="nil"/>
              <w:right w:val="nil"/>
            </w:tcBorders>
            <w:shd w:val="clear" w:color="000000" w:fill="FFFFFF"/>
            <w:noWrap/>
            <w:vAlign w:val="center"/>
            <w:hideMark/>
          </w:tcPr>
          <w:p w14:paraId="0C3DC373"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1,818,327,296</w:t>
            </w:r>
          </w:p>
        </w:tc>
        <w:tc>
          <w:tcPr>
            <w:tcW w:w="1864" w:type="dxa"/>
            <w:tcBorders>
              <w:top w:val="single" w:sz="8" w:space="0" w:color="D68D87"/>
              <w:left w:val="nil"/>
              <w:bottom w:val="nil"/>
              <w:right w:val="nil"/>
            </w:tcBorders>
            <w:shd w:val="clear" w:color="000000" w:fill="FFFFFF"/>
            <w:noWrap/>
            <w:vAlign w:val="center"/>
            <w:hideMark/>
          </w:tcPr>
          <w:p w14:paraId="387FBD43"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1,818,327,296</w:t>
            </w:r>
          </w:p>
        </w:tc>
        <w:tc>
          <w:tcPr>
            <w:tcW w:w="1529" w:type="dxa"/>
            <w:tcBorders>
              <w:top w:val="single" w:sz="8" w:space="0" w:color="D68D87"/>
              <w:left w:val="nil"/>
              <w:bottom w:val="nil"/>
              <w:right w:val="nil"/>
            </w:tcBorders>
            <w:shd w:val="clear" w:color="000000" w:fill="FFFFFF"/>
            <w:noWrap/>
            <w:vAlign w:val="center"/>
            <w:hideMark/>
          </w:tcPr>
          <w:p w14:paraId="178C8CCF"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189,273,147</w:t>
            </w:r>
          </w:p>
        </w:tc>
        <w:tc>
          <w:tcPr>
            <w:tcW w:w="973" w:type="dxa"/>
            <w:tcBorders>
              <w:top w:val="single" w:sz="8" w:space="0" w:color="D68D87"/>
              <w:left w:val="nil"/>
              <w:bottom w:val="nil"/>
              <w:right w:val="nil"/>
            </w:tcBorders>
            <w:shd w:val="clear" w:color="000000" w:fill="FFFFFF"/>
            <w:noWrap/>
            <w:vAlign w:val="center"/>
            <w:hideMark/>
          </w:tcPr>
          <w:p w14:paraId="06029009" w14:textId="77777777" w:rsidR="001C2403" w:rsidRPr="001C2403" w:rsidRDefault="001C2403" w:rsidP="001C2403">
            <w:pPr>
              <w:spacing w:after="0" w:line="240" w:lineRule="auto"/>
              <w:jc w:val="center"/>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11.62%</w:t>
            </w:r>
          </w:p>
        </w:tc>
      </w:tr>
      <w:tr w:rsidR="001C2403" w:rsidRPr="001C2403" w14:paraId="1FC195C3"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0EA45C7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Contribuciones y mejores</w:t>
            </w:r>
          </w:p>
        </w:tc>
        <w:tc>
          <w:tcPr>
            <w:tcW w:w="1827" w:type="dxa"/>
            <w:tcBorders>
              <w:top w:val="nil"/>
              <w:left w:val="nil"/>
              <w:bottom w:val="nil"/>
              <w:right w:val="nil"/>
            </w:tcBorders>
            <w:shd w:val="clear" w:color="000000" w:fill="FFFFFF"/>
            <w:noWrap/>
            <w:vAlign w:val="center"/>
            <w:hideMark/>
          </w:tcPr>
          <w:p w14:paraId="527CDE68"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4,000,000</w:t>
            </w:r>
          </w:p>
        </w:tc>
        <w:tc>
          <w:tcPr>
            <w:tcW w:w="1599" w:type="dxa"/>
            <w:tcBorders>
              <w:top w:val="nil"/>
              <w:left w:val="nil"/>
              <w:bottom w:val="nil"/>
              <w:right w:val="nil"/>
            </w:tcBorders>
            <w:shd w:val="clear" w:color="000000" w:fill="FFFFFF"/>
            <w:noWrap/>
            <w:vAlign w:val="center"/>
            <w:hideMark/>
          </w:tcPr>
          <w:p w14:paraId="1B6D2210"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0</w:t>
            </w:r>
          </w:p>
        </w:tc>
        <w:tc>
          <w:tcPr>
            <w:tcW w:w="1864" w:type="dxa"/>
            <w:tcBorders>
              <w:top w:val="nil"/>
              <w:left w:val="nil"/>
              <w:bottom w:val="nil"/>
              <w:right w:val="nil"/>
            </w:tcBorders>
            <w:shd w:val="clear" w:color="000000" w:fill="FFFFFF"/>
            <w:noWrap/>
            <w:vAlign w:val="center"/>
            <w:hideMark/>
          </w:tcPr>
          <w:p w14:paraId="44C070F7"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529" w:type="dxa"/>
            <w:tcBorders>
              <w:top w:val="nil"/>
              <w:left w:val="nil"/>
              <w:bottom w:val="nil"/>
              <w:right w:val="nil"/>
            </w:tcBorders>
            <w:shd w:val="clear" w:color="000000" w:fill="FFFFFF"/>
            <w:noWrap/>
            <w:vAlign w:val="center"/>
            <w:hideMark/>
          </w:tcPr>
          <w:p w14:paraId="25BA9391" w14:textId="0304A6AB" w:rsidR="001C2403" w:rsidRPr="008978FA" w:rsidRDefault="008978FA" w:rsidP="001C2403">
            <w:pPr>
              <w:spacing w:after="0" w:line="240" w:lineRule="auto"/>
              <w:jc w:val="right"/>
              <w:rPr>
                <w:rFonts w:ascii="Montserrat" w:eastAsia="Times New Roman" w:hAnsi="Montserrat" w:cs="Calibri"/>
                <w:color w:val="EE0000"/>
                <w:sz w:val="18"/>
                <w:szCs w:val="18"/>
              </w:rPr>
            </w:pPr>
            <w:r w:rsidRPr="008978FA">
              <w:rPr>
                <w:rFonts w:ascii="Montserrat" w:eastAsia="Times New Roman" w:hAnsi="Montserrat" w:cs="Calibri"/>
                <w:color w:val="EE0000"/>
                <w:sz w:val="18"/>
                <w:szCs w:val="18"/>
              </w:rPr>
              <w:t>(</w:t>
            </w:r>
            <w:r w:rsidR="001C2403" w:rsidRPr="008978FA">
              <w:rPr>
                <w:rFonts w:ascii="Montserrat" w:eastAsia="Times New Roman" w:hAnsi="Montserrat" w:cs="Calibri"/>
                <w:color w:val="EE0000"/>
                <w:sz w:val="18"/>
                <w:szCs w:val="18"/>
              </w:rPr>
              <w:t>4,000,000</w:t>
            </w:r>
            <w:r w:rsidRPr="008978FA">
              <w:rPr>
                <w:rFonts w:ascii="Montserrat" w:eastAsia="Times New Roman" w:hAnsi="Montserrat" w:cs="Calibri"/>
                <w:color w:val="EE0000"/>
                <w:sz w:val="18"/>
                <w:szCs w:val="18"/>
              </w:rPr>
              <w:t>)</w:t>
            </w:r>
          </w:p>
        </w:tc>
        <w:tc>
          <w:tcPr>
            <w:tcW w:w="973" w:type="dxa"/>
            <w:tcBorders>
              <w:top w:val="nil"/>
              <w:left w:val="nil"/>
              <w:bottom w:val="nil"/>
              <w:right w:val="nil"/>
            </w:tcBorders>
            <w:shd w:val="clear" w:color="000000" w:fill="FFFFFF"/>
            <w:noWrap/>
            <w:vAlign w:val="center"/>
            <w:hideMark/>
          </w:tcPr>
          <w:p w14:paraId="01BBE15E" w14:textId="77777777" w:rsidR="001C2403" w:rsidRPr="008978FA" w:rsidRDefault="001C2403" w:rsidP="001C2403">
            <w:pPr>
              <w:spacing w:after="0" w:line="240" w:lineRule="auto"/>
              <w:jc w:val="center"/>
              <w:rPr>
                <w:rFonts w:ascii="Montserrat" w:eastAsia="Times New Roman" w:hAnsi="Montserrat" w:cs="Calibri"/>
                <w:color w:val="EE0000"/>
                <w:sz w:val="18"/>
                <w:szCs w:val="18"/>
              </w:rPr>
            </w:pPr>
            <w:r w:rsidRPr="008978FA">
              <w:rPr>
                <w:rFonts w:ascii="Montserrat" w:eastAsia="Times New Roman" w:hAnsi="Montserrat" w:cs="Calibri"/>
                <w:color w:val="EE0000"/>
                <w:sz w:val="18"/>
                <w:szCs w:val="18"/>
              </w:rPr>
              <w:t>-100.00%</w:t>
            </w:r>
          </w:p>
        </w:tc>
      </w:tr>
      <w:tr w:rsidR="001C2403" w:rsidRPr="001C2403" w14:paraId="2A5C4747"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609B1FAC"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Derechos</w:t>
            </w:r>
          </w:p>
        </w:tc>
        <w:tc>
          <w:tcPr>
            <w:tcW w:w="1827" w:type="dxa"/>
            <w:tcBorders>
              <w:top w:val="nil"/>
              <w:left w:val="nil"/>
              <w:bottom w:val="nil"/>
              <w:right w:val="nil"/>
            </w:tcBorders>
            <w:shd w:val="clear" w:color="000000" w:fill="FFFFFF"/>
            <w:noWrap/>
            <w:vAlign w:val="center"/>
            <w:hideMark/>
          </w:tcPr>
          <w:p w14:paraId="3A1B056B"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1,138,111,298</w:t>
            </w:r>
          </w:p>
        </w:tc>
        <w:tc>
          <w:tcPr>
            <w:tcW w:w="1599" w:type="dxa"/>
            <w:tcBorders>
              <w:top w:val="nil"/>
              <w:left w:val="nil"/>
              <w:bottom w:val="nil"/>
              <w:right w:val="nil"/>
            </w:tcBorders>
            <w:shd w:val="clear" w:color="000000" w:fill="FFFFFF"/>
            <w:noWrap/>
            <w:vAlign w:val="center"/>
            <w:hideMark/>
          </w:tcPr>
          <w:p w14:paraId="39AB9DFB"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1,121,279,961</w:t>
            </w:r>
          </w:p>
        </w:tc>
        <w:tc>
          <w:tcPr>
            <w:tcW w:w="1864" w:type="dxa"/>
            <w:tcBorders>
              <w:top w:val="nil"/>
              <w:left w:val="nil"/>
              <w:bottom w:val="nil"/>
              <w:right w:val="nil"/>
            </w:tcBorders>
            <w:shd w:val="clear" w:color="000000" w:fill="FFFFFF"/>
            <w:noWrap/>
            <w:vAlign w:val="center"/>
            <w:hideMark/>
          </w:tcPr>
          <w:p w14:paraId="07D8844C"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1,121,279,961</w:t>
            </w:r>
          </w:p>
        </w:tc>
        <w:tc>
          <w:tcPr>
            <w:tcW w:w="1529" w:type="dxa"/>
            <w:tcBorders>
              <w:top w:val="nil"/>
              <w:left w:val="nil"/>
              <w:bottom w:val="nil"/>
              <w:right w:val="nil"/>
            </w:tcBorders>
            <w:shd w:val="clear" w:color="000000" w:fill="FFFFFF"/>
            <w:noWrap/>
            <w:vAlign w:val="center"/>
            <w:hideMark/>
          </w:tcPr>
          <w:p w14:paraId="1858107C" w14:textId="00AD38D3" w:rsidR="001C2403" w:rsidRPr="008978FA" w:rsidRDefault="008978FA" w:rsidP="001C2403">
            <w:pPr>
              <w:spacing w:after="0" w:line="240" w:lineRule="auto"/>
              <w:jc w:val="right"/>
              <w:rPr>
                <w:rFonts w:ascii="Montserrat" w:eastAsia="Times New Roman" w:hAnsi="Montserrat" w:cs="Calibri"/>
                <w:color w:val="EE0000"/>
                <w:sz w:val="18"/>
                <w:szCs w:val="18"/>
              </w:rPr>
            </w:pPr>
            <w:r w:rsidRPr="008978FA">
              <w:rPr>
                <w:rFonts w:ascii="Montserrat" w:eastAsia="Times New Roman" w:hAnsi="Montserrat" w:cs="Calibri"/>
                <w:color w:val="EE0000"/>
                <w:sz w:val="18"/>
                <w:szCs w:val="18"/>
              </w:rPr>
              <w:t>(</w:t>
            </w:r>
            <w:r w:rsidR="001C2403" w:rsidRPr="008978FA">
              <w:rPr>
                <w:rFonts w:ascii="Montserrat" w:eastAsia="Times New Roman" w:hAnsi="Montserrat" w:cs="Calibri"/>
                <w:color w:val="EE0000"/>
                <w:sz w:val="18"/>
                <w:szCs w:val="18"/>
              </w:rPr>
              <w:t>16,831,337</w:t>
            </w:r>
            <w:r w:rsidRPr="008978FA">
              <w:rPr>
                <w:rFonts w:ascii="Montserrat" w:eastAsia="Times New Roman" w:hAnsi="Montserrat" w:cs="Calibri"/>
                <w:color w:val="EE0000"/>
                <w:sz w:val="18"/>
                <w:szCs w:val="18"/>
              </w:rPr>
              <w:t>)</w:t>
            </w:r>
          </w:p>
        </w:tc>
        <w:tc>
          <w:tcPr>
            <w:tcW w:w="973" w:type="dxa"/>
            <w:tcBorders>
              <w:top w:val="nil"/>
              <w:left w:val="nil"/>
              <w:bottom w:val="nil"/>
              <w:right w:val="nil"/>
            </w:tcBorders>
            <w:shd w:val="clear" w:color="000000" w:fill="FFFFFF"/>
            <w:noWrap/>
            <w:vAlign w:val="center"/>
            <w:hideMark/>
          </w:tcPr>
          <w:p w14:paraId="057D135B" w14:textId="77777777" w:rsidR="001C2403" w:rsidRPr="008978FA" w:rsidRDefault="001C2403" w:rsidP="001C2403">
            <w:pPr>
              <w:spacing w:after="0" w:line="240" w:lineRule="auto"/>
              <w:jc w:val="center"/>
              <w:rPr>
                <w:rFonts w:ascii="Montserrat" w:eastAsia="Times New Roman" w:hAnsi="Montserrat" w:cs="Calibri"/>
                <w:color w:val="EE0000"/>
                <w:sz w:val="18"/>
                <w:szCs w:val="18"/>
              </w:rPr>
            </w:pPr>
            <w:r w:rsidRPr="008978FA">
              <w:rPr>
                <w:rFonts w:ascii="Montserrat" w:eastAsia="Times New Roman" w:hAnsi="Montserrat" w:cs="Calibri"/>
                <w:color w:val="EE0000"/>
                <w:sz w:val="18"/>
                <w:szCs w:val="18"/>
              </w:rPr>
              <w:t>-1.48%</w:t>
            </w:r>
          </w:p>
        </w:tc>
      </w:tr>
      <w:tr w:rsidR="001C2403" w:rsidRPr="001C2403" w14:paraId="1DF450A6"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312731A1"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Productos</w:t>
            </w:r>
          </w:p>
        </w:tc>
        <w:tc>
          <w:tcPr>
            <w:tcW w:w="1827" w:type="dxa"/>
            <w:tcBorders>
              <w:top w:val="nil"/>
              <w:left w:val="nil"/>
              <w:bottom w:val="nil"/>
              <w:right w:val="nil"/>
            </w:tcBorders>
            <w:shd w:val="clear" w:color="000000" w:fill="FFFFFF"/>
            <w:noWrap/>
            <w:vAlign w:val="center"/>
            <w:hideMark/>
          </w:tcPr>
          <w:p w14:paraId="47A7C83A"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62,137,960</w:t>
            </w:r>
          </w:p>
        </w:tc>
        <w:tc>
          <w:tcPr>
            <w:tcW w:w="1599" w:type="dxa"/>
            <w:tcBorders>
              <w:top w:val="nil"/>
              <w:left w:val="nil"/>
              <w:bottom w:val="nil"/>
              <w:right w:val="nil"/>
            </w:tcBorders>
            <w:shd w:val="clear" w:color="000000" w:fill="FFFFFF"/>
            <w:noWrap/>
            <w:vAlign w:val="center"/>
            <w:hideMark/>
          </w:tcPr>
          <w:p w14:paraId="0AB931A4"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116,914,361</w:t>
            </w:r>
          </w:p>
        </w:tc>
        <w:tc>
          <w:tcPr>
            <w:tcW w:w="1864" w:type="dxa"/>
            <w:tcBorders>
              <w:top w:val="nil"/>
              <w:left w:val="nil"/>
              <w:bottom w:val="nil"/>
              <w:right w:val="nil"/>
            </w:tcBorders>
            <w:shd w:val="clear" w:color="000000" w:fill="FFFFFF"/>
            <w:noWrap/>
            <w:vAlign w:val="center"/>
            <w:hideMark/>
          </w:tcPr>
          <w:p w14:paraId="7DB20883"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116,914,361</w:t>
            </w:r>
          </w:p>
        </w:tc>
        <w:tc>
          <w:tcPr>
            <w:tcW w:w="1529" w:type="dxa"/>
            <w:tcBorders>
              <w:top w:val="nil"/>
              <w:left w:val="nil"/>
              <w:bottom w:val="nil"/>
              <w:right w:val="nil"/>
            </w:tcBorders>
            <w:shd w:val="clear" w:color="000000" w:fill="FFFFFF"/>
            <w:noWrap/>
            <w:vAlign w:val="center"/>
            <w:hideMark/>
          </w:tcPr>
          <w:p w14:paraId="31FD82AD"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54,776,401</w:t>
            </w:r>
          </w:p>
        </w:tc>
        <w:tc>
          <w:tcPr>
            <w:tcW w:w="973" w:type="dxa"/>
            <w:tcBorders>
              <w:top w:val="nil"/>
              <w:left w:val="nil"/>
              <w:bottom w:val="nil"/>
              <w:right w:val="nil"/>
            </w:tcBorders>
            <w:shd w:val="clear" w:color="000000" w:fill="FFFFFF"/>
            <w:noWrap/>
            <w:vAlign w:val="center"/>
            <w:hideMark/>
          </w:tcPr>
          <w:p w14:paraId="658AEEB4"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88.15%</w:t>
            </w:r>
          </w:p>
        </w:tc>
      </w:tr>
      <w:tr w:rsidR="001C2403" w:rsidRPr="001C2403" w14:paraId="492343A2"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40C6C14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Aprovechamientos</w:t>
            </w:r>
          </w:p>
        </w:tc>
        <w:tc>
          <w:tcPr>
            <w:tcW w:w="1827" w:type="dxa"/>
            <w:tcBorders>
              <w:top w:val="nil"/>
              <w:left w:val="nil"/>
              <w:bottom w:val="nil"/>
              <w:right w:val="nil"/>
            </w:tcBorders>
            <w:shd w:val="clear" w:color="000000" w:fill="FFFFFF"/>
            <w:noWrap/>
            <w:vAlign w:val="center"/>
            <w:hideMark/>
          </w:tcPr>
          <w:p w14:paraId="23F28E60"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117,133,768</w:t>
            </w:r>
          </w:p>
        </w:tc>
        <w:tc>
          <w:tcPr>
            <w:tcW w:w="1599" w:type="dxa"/>
            <w:tcBorders>
              <w:top w:val="nil"/>
              <w:left w:val="nil"/>
              <w:bottom w:val="nil"/>
              <w:right w:val="nil"/>
            </w:tcBorders>
            <w:shd w:val="clear" w:color="000000" w:fill="FFFFFF"/>
            <w:noWrap/>
            <w:vAlign w:val="center"/>
            <w:hideMark/>
          </w:tcPr>
          <w:p w14:paraId="2B4CC5D4"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73,785,958</w:t>
            </w:r>
          </w:p>
        </w:tc>
        <w:tc>
          <w:tcPr>
            <w:tcW w:w="1864" w:type="dxa"/>
            <w:tcBorders>
              <w:top w:val="nil"/>
              <w:left w:val="nil"/>
              <w:bottom w:val="nil"/>
              <w:right w:val="nil"/>
            </w:tcBorders>
            <w:shd w:val="clear" w:color="000000" w:fill="FFFFFF"/>
            <w:noWrap/>
            <w:vAlign w:val="center"/>
            <w:hideMark/>
          </w:tcPr>
          <w:p w14:paraId="3B4E1E66"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73,785,958</w:t>
            </w:r>
          </w:p>
        </w:tc>
        <w:tc>
          <w:tcPr>
            <w:tcW w:w="1529" w:type="dxa"/>
            <w:tcBorders>
              <w:top w:val="nil"/>
              <w:left w:val="nil"/>
              <w:bottom w:val="nil"/>
              <w:right w:val="nil"/>
            </w:tcBorders>
            <w:shd w:val="clear" w:color="000000" w:fill="FFFFFF"/>
            <w:noWrap/>
            <w:vAlign w:val="center"/>
            <w:hideMark/>
          </w:tcPr>
          <w:p w14:paraId="3EF0F45D" w14:textId="080930B0" w:rsidR="001C2403" w:rsidRPr="001C2403" w:rsidRDefault="008978FA" w:rsidP="001C2403">
            <w:pPr>
              <w:spacing w:after="0" w:line="240" w:lineRule="auto"/>
              <w:jc w:val="right"/>
              <w:rPr>
                <w:rFonts w:ascii="Montserrat" w:eastAsia="Times New Roman" w:hAnsi="Montserrat" w:cs="Calibri"/>
                <w:color w:val="FF0000"/>
                <w:sz w:val="18"/>
                <w:szCs w:val="18"/>
              </w:rPr>
            </w:pPr>
            <w:r>
              <w:rPr>
                <w:rFonts w:ascii="Montserrat" w:eastAsia="Times New Roman" w:hAnsi="Montserrat" w:cs="Calibri"/>
                <w:color w:val="FF0000"/>
                <w:sz w:val="18"/>
                <w:szCs w:val="18"/>
              </w:rPr>
              <w:t>(</w:t>
            </w:r>
            <w:r w:rsidR="001C2403" w:rsidRPr="001C2403">
              <w:rPr>
                <w:rFonts w:ascii="Montserrat" w:eastAsia="Times New Roman" w:hAnsi="Montserrat" w:cs="Calibri"/>
                <w:color w:val="FF0000"/>
                <w:sz w:val="18"/>
                <w:szCs w:val="18"/>
              </w:rPr>
              <w:t>43,347,810</w:t>
            </w:r>
            <w:r>
              <w:rPr>
                <w:rFonts w:ascii="Montserrat" w:eastAsia="Times New Roman" w:hAnsi="Montserrat" w:cs="Calibri"/>
                <w:color w:val="FF0000"/>
                <w:sz w:val="18"/>
                <w:szCs w:val="18"/>
              </w:rPr>
              <w:t>)</w:t>
            </w:r>
          </w:p>
        </w:tc>
        <w:tc>
          <w:tcPr>
            <w:tcW w:w="973" w:type="dxa"/>
            <w:tcBorders>
              <w:top w:val="nil"/>
              <w:left w:val="nil"/>
              <w:bottom w:val="nil"/>
              <w:right w:val="nil"/>
            </w:tcBorders>
            <w:shd w:val="clear" w:color="000000" w:fill="FFFFFF"/>
            <w:noWrap/>
            <w:vAlign w:val="center"/>
            <w:hideMark/>
          </w:tcPr>
          <w:p w14:paraId="3CDB6E4D" w14:textId="77777777" w:rsidR="001C2403" w:rsidRPr="001C2403" w:rsidRDefault="001C2403" w:rsidP="001C2403">
            <w:pPr>
              <w:spacing w:after="0" w:line="240" w:lineRule="auto"/>
              <w:jc w:val="center"/>
              <w:rPr>
                <w:rFonts w:ascii="Montserrat" w:eastAsia="Times New Roman" w:hAnsi="Montserrat" w:cs="Calibri"/>
                <w:color w:val="FF0000"/>
                <w:sz w:val="18"/>
                <w:szCs w:val="18"/>
              </w:rPr>
            </w:pPr>
            <w:r w:rsidRPr="001C2403">
              <w:rPr>
                <w:rFonts w:ascii="Montserrat" w:eastAsia="Times New Roman" w:hAnsi="Montserrat" w:cs="Calibri"/>
                <w:color w:val="FF0000"/>
                <w:sz w:val="18"/>
                <w:szCs w:val="18"/>
              </w:rPr>
              <w:t>-37.01%</w:t>
            </w:r>
          </w:p>
        </w:tc>
      </w:tr>
      <w:tr w:rsidR="001C2403" w:rsidRPr="001C2403" w14:paraId="306DCA3B" w14:textId="77777777" w:rsidTr="001C2403">
        <w:trPr>
          <w:trHeight w:val="323"/>
          <w:jc w:val="center"/>
        </w:trPr>
        <w:tc>
          <w:tcPr>
            <w:tcW w:w="5004" w:type="dxa"/>
            <w:tcBorders>
              <w:top w:val="nil"/>
              <w:left w:val="nil"/>
              <w:bottom w:val="single" w:sz="8" w:space="0" w:color="DA9694"/>
              <w:right w:val="nil"/>
            </w:tcBorders>
            <w:shd w:val="clear" w:color="000000" w:fill="FFFFFF"/>
            <w:noWrap/>
            <w:vAlign w:val="center"/>
            <w:hideMark/>
          </w:tcPr>
          <w:p w14:paraId="68E67883"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INGRESOS FEDERALES</w:t>
            </w:r>
          </w:p>
        </w:tc>
        <w:tc>
          <w:tcPr>
            <w:tcW w:w="1827" w:type="dxa"/>
            <w:tcBorders>
              <w:top w:val="nil"/>
              <w:left w:val="nil"/>
              <w:bottom w:val="single" w:sz="8" w:space="0" w:color="DA9694"/>
              <w:right w:val="nil"/>
            </w:tcBorders>
            <w:shd w:val="clear" w:color="000000" w:fill="FFFFFF"/>
            <w:noWrap/>
            <w:vAlign w:val="center"/>
            <w:hideMark/>
          </w:tcPr>
          <w:p w14:paraId="6CAA318C"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19,290,498,345</w:t>
            </w:r>
          </w:p>
        </w:tc>
        <w:tc>
          <w:tcPr>
            <w:tcW w:w="1599" w:type="dxa"/>
            <w:tcBorders>
              <w:top w:val="nil"/>
              <w:left w:val="nil"/>
              <w:bottom w:val="single" w:sz="8" w:space="0" w:color="DA9694"/>
              <w:right w:val="nil"/>
            </w:tcBorders>
            <w:shd w:val="clear" w:color="000000" w:fill="FFFFFF"/>
            <w:noWrap/>
            <w:vAlign w:val="center"/>
            <w:hideMark/>
          </w:tcPr>
          <w:p w14:paraId="583BC0A5"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23,173,952,937</w:t>
            </w:r>
          </w:p>
        </w:tc>
        <w:tc>
          <w:tcPr>
            <w:tcW w:w="1864" w:type="dxa"/>
            <w:tcBorders>
              <w:top w:val="nil"/>
              <w:left w:val="nil"/>
              <w:bottom w:val="single" w:sz="8" w:space="0" w:color="DA9694"/>
              <w:right w:val="nil"/>
            </w:tcBorders>
            <w:shd w:val="clear" w:color="000000" w:fill="FFFFFF"/>
            <w:noWrap/>
            <w:vAlign w:val="center"/>
            <w:hideMark/>
          </w:tcPr>
          <w:p w14:paraId="075A4C4B"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23,173,952,937</w:t>
            </w:r>
          </w:p>
        </w:tc>
        <w:tc>
          <w:tcPr>
            <w:tcW w:w="1529" w:type="dxa"/>
            <w:tcBorders>
              <w:top w:val="nil"/>
              <w:left w:val="nil"/>
              <w:bottom w:val="single" w:sz="8" w:space="0" w:color="DA9694"/>
              <w:right w:val="nil"/>
            </w:tcBorders>
            <w:shd w:val="clear" w:color="000000" w:fill="FFFFFF"/>
            <w:noWrap/>
            <w:vAlign w:val="center"/>
            <w:hideMark/>
          </w:tcPr>
          <w:p w14:paraId="2E2D7E43"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3,883,454,592</w:t>
            </w:r>
          </w:p>
        </w:tc>
        <w:tc>
          <w:tcPr>
            <w:tcW w:w="973" w:type="dxa"/>
            <w:tcBorders>
              <w:top w:val="nil"/>
              <w:left w:val="nil"/>
              <w:bottom w:val="single" w:sz="8" w:space="0" w:color="DA9694"/>
              <w:right w:val="nil"/>
            </w:tcBorders>
            <w:shd w:val="clear" w:color="000000" w:fill="FFFFFF"/>
            <w:noWrap/>
            <w:vAlign w:val="center"/>
            <w:hideMark/>
          </w:tcPr>
          <w:p w14:paraId="22519FD7"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20.13%</w:t>
            </w:r>
          </w:p>
        </w:tc>
      </w:tr>
      <w:tr w:rsidR="001C2403" w:rsidRPr="001C2403" w14:paraId="157B7A03"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7EF40C13"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Participaciones</w:t>
            </w:r>
          </w:p>
        </w:tc>
        <w:tc>
          <w:tcPr>
            <w:tcW w:w="1827" w:type="dxa"/>
            <w:tcBorders>
              <w:top w:val="nil"/>
              <w:left w:val="nil"/>
              <w:bottom w:val="nil"/>
              <w:right w:val="nil"/>
            </w:tcBorders>
            <w:shd w:val="clear" w:color="000000" w:fill="FFFFFF"/>
            <w:noWrap/>
            <w:vAlign w:val="center"/>
            <w:hideMark/>
          </w:tcPr>
          <w:p w14:paraId="73804284"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8,222,410,375</w:t>
            </w:r>
          </w:p>
        </w:tc>
        <w:tc>
          <w:tcPr>
            <w:tcW w:w="1599" w:type="dxa"/>
            <w:tcBorders>
              <w:top w:val="nil"/>
              <w:left w:val="nil"/>
              <w:bottom w:val="nil"/>
              <w:right w:val="nil"/>
            </w:tcBorders>
            <w:shd w:val="clear" w:color="000000" w:fill="FFFFFF"/>
            <w:noWrap/>
            <w:vAlign w:val="center"/>
            <w:hideMark/>
          </w:tcPr>
          <w:p w14:paraId="1A84A77C"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9,580,250,079</w:t>
            </w:r>
          </w:p>
        </w:tc>
        <w:tc>
          <w:tcPr>
            <w:tcW w:w="1864" w:type="dxa"/>
            <w:tcBorders>
              <w:top w:val="nil"/>
              <w:left w:val="nil"/>
              <w:bottom w:val="nil"/>
              <w:right w:val="nil"/>
            </w:tcBorders>
            <w:shd w:val="clear" w:color="000000" w:fill="FFFFFF"/>
            <w:noWrap/>
            <w:vAlign w:val="center"/>
            <w:hideMark/>
          </w:tcPr>
          <w:p w14:paraId="6E19F851"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9,580,250,079</w:t>
            </w:r>
          </w:p>
        </w:tc>
        <w:tc>
          <w:tcPr>
            <w:tcW w:w="1529" w:type="dxa"/>
            <w:tcBorders>
              <w:top w:val="nil"/>
              <w:left w:val="nil"/>
              <w:bottom w:val="nil"/>
              <w:right w:val="nil"/>
            </w:tcBorders>
            <w:shd w:val="clear" w:color="000000" w:fill="FFFFFF"/>
            <w:noWrap/>
            <w:vAlign w:val="center"/>
            <w:hideMark/>
          </w:tcPr>
          <w:p w14:paraId="75582512"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1,357,839,704</w:t>
            </w:r>
          </w:p>
        </w:tc>
        <w:tc>
          <w:tcPr>
            <w:tcW w:w="973" w:type="dxa"/>
            <w:tcBorders>
              <w:top w:val="nil"/>
              <w:left w:val="nil"/>
              <w:bottom w:val="nil"/>
              <w:right w:val="nil"/>
            </w:tcBorders>
            <w:shd w:val="clear" w:color="000000" w:fill="FFFFFF"/>
            <w:noWrap/>
            <w:vAlign w:val="center"/>
            <w:hideMark/>
          </w:tcPr>
          <w:p w14:paraId="5193283C" w14:textId="77777777" w:rsidR="001C2403" w:rsidRPr="001C2403" w:rsidRDefault="001C2403" w:rsidP="001C2403">
            <w:pPr>
              <w:spacing w:after="0" w:line="240" w:lineRule="auto"/>
              <w:jc w:val="center"/>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16.51%</w:t>
            </w:r>
          </w:p>
        </w:tc>
      </w:tr>
      <w:tr w:rsidR="001C2403" w:rsidRPr="001C2403" w14:paraId="51A5D773"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3D04945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Aportaciones</w:t>
            </w:r>
          </w:p>
        </w:tc>
        <w:tc>
          <w:tcPr>
            <w:tcW w:w="1827" w:type="dxa"/>
            <w:tcBorders>
              <w:top w:val="nil"/>
              <w:left w:val="nil"/>
              <w:bottom w:val="nil"/>
              <w:right w:val="nil"/>
            </w:tcBorders>
            <w:shd w:val="clear" w:color="000000" w:fill="FFFFFF"/>
            <w:noWrap/>
            <w:vAlign w:val="center"/>
            <w:hideMark/>
          </w:tcPr>
          <w:p w14:paraId="73BC945D"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8,165,685,226</w:t>
            </w:r>
          </w:p>
        </w:tc>
        <w:tc>
          <w:tcPr>
            <w:tcW w:w="1599" w:type="dxa"/>
            <w:tcBorders>
              <w:top w:val="nil"/>
              <w:left w:val="nil"/>
              <w:bottom w:val="nil"/>
              <w:right w:val="nil"/>
            </w:tcBorders>
            <w:shd w:val="clear" w:color="000000" w:fill="FFFFFF"/>
            <w:noWrap/>
            <w:vAlign w:val="center"/>
            <w:hideMark/>
          </w:tcPr>
          <w:p w14:paraId="2494B929"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9,345,675,141</w:t>
            </w:r>
          </w:p>
        </w:tc>
        <w:tc>
          <w:tcPr>
            <w:tcW w:w="1864" w:type="dxa"/>
            <w:tcBorders>
              <w:top w:val="nil"/>
              <w:left w:val="nil"/>
              <w:bottom w:val="nil"/>
              <w:right w:val="nil"/>
            </w:tcBorders>
            <w:shd w:val="clear" w:color="000000" w:fill="FFFFFF"/>
            <w:noWrap/>
            <w:vAlign w:val="center"/>
            <w:hideMark/>
          </w:tcPr>
          <w:p w14:paraId="789019A8"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9,345,675,141</w:t>
            </w:r>
          </w:p>
        </w:tc>
        <w:tc>
          <w:tcPr>
            <w:tcW w:w="1529" w:type="dxa"/>
            <w:tcBorders>
              <w:top w:val="nil"/>
              <w:left w:val="nil"/>
              <w:bottom w:val="nil"/>
              <w:right w:val="nil"/>
            </w:tcBorders>
            <w:shd w:val="clear" w:color="000000" w:fill="FFFFFF"/>
            <w:noWrap/>
            <w:vAlign w:val="center"/>
            <w:hideMark/>
          </w:tcPr>
          <w:p w14:paraId="4B3531F9"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1,179,989,915</w:t>
            </w:r>
          </w:p>
        </w:tc>
        <w:tc>
          <w:tcPr>
            <w:tcW w:w="973" w:type="dxa"/>
            <w:tcBorders>
              <w:top w:val="nil"/>
              <w:left w:val="nil"/>
              <w:bottom w:val="nil"/>
              <w:right w:val="nil"/>
            </w:tcBorders>
            <w:shd w:val="clear" w:color="000000" w:fill="FFFFFF"/>
            <w:noWrap/>
            <w:vAlign w:val="center"/>
            <w:hideMark/>
          </w:tcPr>
          <w:p w14:paraId="52CB05AE"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14.45%</w:t>
            </w:r>
          </w:p>
        </w:tc>
      </w:tr>
      <w:tr w:rsidR="001C2403" w:rsidRPr="001C2403" w14:paraId="3370C468" w14:textId="77777777" w:rsidTr="001C2403">
        <w:trPr>
          <w:trHeight w:val="308"/>
          <w:jc w:val="center"/>
        </w:trPr>
        <w:tc>
          <w:tcPr>
            <w:tcW w:w="5004" w:type="dxa"/>
            <w:tcBorders>
              <w:top w:val="nil"/>
              <w:left w:val="nil"/>
              <w:bottom w:val="nil"/>
              <w:right w:val="nil"/>
            </w:tcBorders>
            <w:shd w:val="clear" w:color="000000" w:fill="FFFFFF"/>
            <w:noWrap/>
            <w:vAlign w:val="bottom"/>
            <w:hideMark/>
          </w:tcPr>
          <w:p w14:paraId="62473E8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Convenios</w:t>
            </w:r>
          </w:p>
        </w:tc>
        <w:tc>
          <w:tcPr>
            <w:tcW w:w="1827" w:type="dxa"/>
            <w:tcBorders>
              <w:top w:val="nil"/>
              <w:left w:val="nil"/>
              <w:bottom w:val="nil"/>
              <w:right w:val="nil"/>
            </w:tcBorders>
            <w:shd w:val="clear" w:color="000000" w:fill="FFFFFF"/>
            <w:noWrap/>
            <w:vAlign w:val="center"/>
            <w:hideMark/>
          </w:tcPr>
          <w:p w14:paraId="62379704"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2,513,896,680</w:t>
            </w:r>
          </w:p>
        </w:tc>
        <w:tc>
          <w:tcPr>
            <w:tcW w:w="1599" w:type="dxa"/>
            <w:tcBorders>
              <w:top w:val="nil"/>
              <w:left w:val="nil"/>
              <w:bottom w:val="nil"/>
              <w:right w:val="nil"/>
            </w:tcBorders>
            <w:shd w:val="clear" w:color="000000" w:fill="FFFFFF"/>
            <w:noWrap/>
            <w:vAlign w:val="center"/>
            <w:hideMark/>
          </w:tcPr>
          <w:p w14:paraId="09A94E98"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4,063,929,308</w:t>
            </w:r>
          </w:p>
        </w:tc>
        <w:tc>
          <w:tcPr>
            <w:tcW w:w="1864" w:type="dxa"/>
            <w:tcBorders>
              <w:top w:val="nil"/>
              <w:left w:val="nil"/>
              <w:bottom w:val="nil"/>
              <w:right w:val="nil"/>
            </w:tcBorders>
            <w:shd w:val="clear" w:color="000000" w:fill="FFFFFF"/>
            <w:noWrap/>
            <w:vAlign w:val="center"/>
            <w:hideMark/>
          </w:tcPr>
          <w:p w14:paraId="3F38E467"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4,063,929,308</w:t>
            </w:r>
          </w:p>
        </w:tc>
        <w:tc>
          <w:tcPr>
            <w:tcW w:w="1529" w:type="dxa"/>
            <w:tcBorders>
              <w:top w:val="nil"/>
              <w:left w:val="nil"/>
              <w:bottom w:val="nil"/>
              <w:right w:val="nil"/>
            </w:tcBorders>
            <w:shd w:val="clear" w:color="000000" w:fill="FFFFFF"/>
            <w:noWrap/>
            <w:vAlign w:val="center"/>
            <w:hideMark/>
          </w:tcPr>
          <w:p w14:paraId="049F0C54"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1,550,032,628</w:t>
            </w:r>
          </w:p>
        </w:tc>
        <w:tc>
          <w:tcPr>
            <w:tcW w:w="973" w:type="dxa"/>
            <w:tcBorders>
              <w:top w:val="nil"/>
              <w:left w:val="nil"/>
              <w:bottom w:val="nil"/>
              <w:right w:val="nil"/>
            </w:tcBorders>
            <w:shd w:val="clear" w:color="000000" w:fill="FFFFFF"/>
            <w:noWrap/>
            <w:vAlign w:val="center"/>
            <w:hideMark/>
          </w:tcPr>
          <w:p w14:paraId="64A89BE0"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61.66%</w:t>
            </w:r>
          </w:p>
        </w:tc>
      </w:tr>
      <w:tr w:rsidR="001C2403" w:rsidRPr="001C2403" w14:paraId="267A4A76" w14:textId="77777777" w:rsidTr="001C2403">
        <w:trPr>
          <w:trHeight w:val="323"/>
          <w:jc w:val="center"/>
        </w:trPr>
        <w:tc>
          <w:tcPr>
            <w:tcW w:w="5004" w:type="dxa"/>
            <w:tcBorders>
              <w:top w:val="nil"/>
              <w:left w:val="nil"/>
              <w:bottom w:val="nil"/>
              <w:right w:val="nil"/>
            </w:tcBorders>
            <w:shd w:val="clear" w:color="000000" w:fill="FFFFFF"/>
            <w:noWrap/>
            <w:vAlign w:val="bottom"/>
            <w:hideMark/>
          </w:tcPr>
          <w:p w14:paraId="082B9011" w14:textId="77777777" w:rsidR="001C2403" w:rsidRPr="001C2403" w:rsidRDefault="001C2403" w:rsidP="001C2403">
            <w:pPr>
              <w:spacing w:after="0" w:line="240" w:lineRule="auto"/>
              <w:rPr>
                <w:rFonts w:ascii="Montserrat" w:eastAsia="Times New Roman" w:hAnsi="Montserrat" w:cs="Calibri"/>
                <w:sz w:val="18"/>
                <w:szCs w:val="18"/>
              </w:rPr>
            </w:pPr>
            <w:r w:rsidRPr="001C2403">
              <w:rPr>
                <w:rFonts w:ascii="Montserrat" w:eastAsia="Times New Roman" w:hAnsi="Montserrat" w:cs="Calibri"/>
                <w:sz w:val="18"/>
                <w:szCs w:val="18"/>
              </w:rPr>
              <w:t xml:space="preserve"> Incentivos Derivados de la Colaboración Fiscal</w:t>
            </w:r>
          </w:p>
        </w:tc>
        <w:tc>
          <w:tcPr>
            <w:tcW w:w="1827" w:type="dxa"/>
            <w:tcBorders>
              <w:top w:val="nil"/>
              <w:left w:val="nil"/>
              <w:bottom w:val="nil"/>
              <w:right w:val="nil"/>
            </w:tcBorders>
            <w:shd w:val="clear" w:color="000000" w:fill="FFFFFF"/>
            <w:noWrap/>
            <w:vAlign w:val="center"/>
            <w:hideMark/>
          </w:tcPr>
          <w:p w14:paraId="0A429E31"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388,506,064</w:t>
            </w:r>
          </w:p>
        </w:tc>
        <w:tc>
          <w:tcPr>
            <w:tcW w:w="1599" w:type="dxa"/>
            <w:tcBorders>
              <w:top w:val="nil"/>
              <w:left w:val="nil"/>
              <w:bottom w:val="nil"/>
              <w:right w:val="nil"/>
            </w:tcBorders>
            <w:shd w:val="clear" w:color="000000" w:fill="FFFFFF"/>
            <w:noWrap/>
            <w:vAlign w:val="center"/>
            <w:hideMark/>
          </w:tcPr>
          <w:p w14:paraId="38BB7240"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184,098,409</w:t>
            </w:r>
          </w:p>
        </w:tc>
        <w:tc>
          <w:tcPr>
            <w:tcW w:w="1864" w:type="dxa"/>
            <w:tcBorders>
              <w:top w:val="nil"/>
              <w:left w:val="nil"/>
              <w:bottom w:val="nil"/>
              <w:right w:val="nil"/>
            </w:tcBorders>
            <w:shd w:val="clear" w:color="000000" w:fill="FFFFFF"/>
            <w:noWrap/>
            <w:vAlign w:val="center"/>
            <w:hideMark/>
          </w:tcPr>
          <w:p w14:paraId="0A1AE0CA"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184,098,409</w:t>
            </w:r>
          </w:p>
        </w:tc>
        <w:tc>
          <w:tcPr>
            <w:tcW w:w="1529" w:type="dxa"/>
            <w:tcBorders>
              <w:top w:val="nil"/>
              <w:left w:val="nil"/>
              <w:bottom w:val="nil"/>
              <w:right w:val="nil"/>
            </w:tcBorders>
            <w:shd w:val="clear" w:color="000000" w:fill="FFFFFF"/>
            <w:noWrap/>
            <w:vAlign w:val="center"/>
            <w:hideMark/>
          </w:tcPr>
          <w:p w14:paraId="442E4933" w14:textId="3FCC9218" w:rsidR="001C2403" w:rsidRPr="001C2403" w:rsidRDefault="008978FA" w:rsidP="001C2403">
            <w:pPr>
              <w:spacing w:after="0" w:line="240" w:lineRule="auto"/>
              <w:jc w:val="right"/>
              <w:rPr>
                <w:rFonts w:ascii="Montserrat" w:eastAsia="Times New Roman" w:hAnsi="Montserrat" w:cs="Calibri"/>
                <w:color w:val="FF0000"/>
                <w:sz w:val="18"/>
                <w:szCs w:val="18"/>
              </w:rPr>
            </w:pPr>
            <w:r>
              <w:rPr>
                <w:rFonts w:ascii="Montserrat" w:eastAsia="Times New Roman" w:hAnsi="Montserrat" w:cs="Calibri"/>
                <w:color w:val="FF0000"/>
                <w:sz w:val="18"/>
                <w:szCs w:val="18"/>
              </w:rPr>
              <w:t>(</w:t>
            </w:r>
            <w:r w:rsidR="001C2403" w:rsidRPr="001C2403">
              <w:rPr>
                <w:rFonts w:ascii="Montserrat" w:eastAsia="Times New Roman" w:hAnsi="Montserrat" w:cs="Calibri"/>
                <w:color w:val="FF0000"/>
                <w:sz w:val="18"/>
                <w:szCs w:val="18"/>
              </w:rPr>
              <w:t>204,407,655</w:t>
            </w:r>
            <w:r>
              <w:rPr>
                <w:rFonts w:ascii="Montserrat" w:eastAsia="Times New Roman" w:hAnsi="Montserrat" w:cs="Calibri"/>
                <w:color w:val="FF0000"/>
                <w:sz w:val="18"/>
                <w:szCs w:val="18"/>
              </w:rPr>
              <w:t>)</w:t>
            </w:r>
          </w:p>
        </w:tc>
        <w:tc>
          <w:tcPr>
            <w:tcW w:w="973" w:type="dxa"/>
            <w:tcBorders>
              <w:top w:val="nil"/>
              <w:left w:val="nil"/>
              <w:bottom w:val="nil"/>
              <w:right w:val="nil"/>
            </w:tcBorders>
            <w:shd w:val="clear" w:color="000000" w:fill="FFFFFF"/>
            <w:noWrap/>
            <w:vAlign w:val="center"/>
            <w:hideMark/>
          </w:tcPr>
          <w:p w14:paraId="3EBAFCA0" w14:textId="77777777" w:rsidR="001C2403" w:rsidRPr="001C2403" w:rsidRDefault="001C2403" w:rsidP="001C2403">
            <w:pPr>
              <w:spacing w:after="0" w:line="240" w:lineRule="auto"/>
              <w:jc w:val="center"/>
              <w:rPr>
                <w:rFonts w:ascii="Montserrat" w:eastAsia="Times New Roman" w:hAnsi="Montserrat" w:cs="Calibri"/>
                <w:color w:val="FF0000"/>
                <w:sz w:val="18"/>
                <w:szCs w:val="18"/>
              </w:rPr>
            </w:pPr>
            <w:r w:rsidRPr="001C2403">
              <w:rPr>
                <w:rFonts w:ascii="Montserrat" w:eastAsia="Times New Roman" w:hAnsi="Montserrat" w:cs="Calibri"/>
                <w:color w:val="FF0000"/>
                <w:sz w:val="18"/>
                <w:szCs w:val="18"/>
              </w:rPr>
              <w:t>-52.61%</w:t>
            </w:r>
          </w:p>
        </w:tc>
      </w:tr>
      <w:tr w:rsidR="001C2403" w:rsidRPr="001C2403" w14:paraId="2987489C" w14:textId="77777777" w:rsidTr="001C2403">
        <w:trPr>
          <w:trHeight w:val="308"/>
          <w:jc w:val="center"/>
        </w:trPr>
        <w:tc>
          <w:tcPr>
            <w:tcW w:w="5004" w:type="dxa"/>
            <w:tcBorders>
              <w:top w:val="single" w:sz="8" w:space="0" w:color="DA9694"/>
              <w:left w:val="nil"/>
              <w:bottom w:val="nil"/>
              <w:right w:val="nil"/>
            </w:tcBorders>
            <w:shd w:val="clear" w:color="000000" w:fill="F2DCDB"/>
            <w:noWrap/>
            <w:vAlign w:val="center"/>
            <w:hideMark/>
          </w:tcPr>
          <w:p w14:paraId="3C875D85"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Total  general</w:t>
            </w:r>
          </w:p>
        </w:tc>
        <w:tc>
          <w:tcPr>
            <w:tcW w:w="1827" w:type="dxa"/>
            <w:tcBorders>
              <w:top w:val="single" w:sz="8" w:space="0" w:color="DA9694"/>
              <w:left w:val="nil"/>
              <w:bottom w:val="nil"/>
              <w:right w:val="nil"/>
            </w:tcBorders>
            <w:shd w:val="clear" w:color="000000" w:fill="F2DCDB"/>
            <w:noWrap/>
            <w:vAlign w:val="center"/>
            <w:hideMark/>
          </w:tcPr>
          <w:p w14:paraId="301B8A30"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22,240,935,520</w:t>
            </w:r>
          </w:p>
        </w:tc>
        <w:tc>
          <w:tcPr>
            <w:tcW w:w="1599" w:type="dxa"/>
            <w:tcBorders>
              <w:top w:val="single" w:sz="8" w:space="0" w:color="DA9694"/>
              <w:left w:val="nil"/>
              <w:bottom w:val="nil"/>
              <w:right w:val="nil"/>
            </w:tcBorders>
            <w:shd w:val="clear" w:color="000000" w:fill="F2DCDB"/>
            <w:noWrap/>
            <w:vAlign w:val="center"/>
            <w:hideMark/>
          </w:tcPr>
          <w:p w14:paraId="2B91293B"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26,304,260,512</w:t>
            </w:r>
          </w:p>
        </w:tc>
        <w:tc>
          <w:tcPr>
            <w:tcW w:w="1864" w:type="dxa"/>
            <w:tcBorders>
              <w:top w:val="single" w:sz="8" w:space="0" w:color="DA9694"/>
              <w:left w:val="nil"/>
              <w:bottom w:val="nil"/>
              <w:right w:val="nil"/>
            </w:tcBorders>
            <w:shd w:val="clear" w:color="000000" w:fill="F2DCDB"/>
            <w:noWrap/>
            <w:vAlign w:val="center"/>
            <w:hideMark/>
          </w:tcPr>
          <w:p w14:paraId="7AE79572"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26,304,260,512</w:t>
            </w:r>
          </w:p>
        </w:tc>
        <w:tc>
          <w:tcPr>
            <w:tcW w:w="1529" w:type="dxa"/>
            <w:tcBorders>
              <w:top w:val="single" w:sz="8" w:space="0" w:color="DA9694"/>
              <w:left w:val="nil"/>
              <w:bottom w:val="nil"/>
              <w:right w:val="nil"/>
            </w:tcBorders>
            <w:shd w:val="clear" w:color="000000" w:fill="F2DCDB"/>
            <w:noWrap/>
            <w:vAlign w:val="center"/>
            <w:hideMark/>
          </w:tcPr>
          <w:p w14:paraId="215D2E87"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4,063,324,992</w:t>
            </w:r>
          </w:p>
        </w:tc>
        <w:tc>
          <w:tcPr>
            <w:tcW w:w="973" w:type="dxa"/>
            <w:tcBorders>
              <w:top w:val="single" w:sz="8" w:space="0" w:color="DA9694"/>
              <w:left w:val="nil"/>
              <w:bottom w:val="nil"/>
              <w:right w:val="nil"/>
            </w:tcBorders>
            <w:shd w:val="clear" w:color="000000" w:fill="F2DCDB"/>
            <w:noWrap/>
            <w:vAlign w:val="center"/>
            <w:hideMark/>
          </w:tcPr>
          <w:p w14:paraId="0ECEAB1E"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18.27%</w:t>
            </w:r>
          </w:p>
        </w:tc>
      </w:tr>
    </w:tbl>
    <w:p w14:paraId="69E6D238" w14:textId="77777777" w:rsidR="00B4783B" w:rsidRDefault="00B4783B" w:rsidP="00A3379F">
      <w:pPr>
        <w:spacing w:line="360" w:lineRule="auto"/>
        <w:ind w:right="18"/>
        <w:jc w:val="both"/>
        <w:rPr>
          <w:rFonts w:ascii="Montserrat" w:hAnsi="Montserrat" w:cs="Calibri"/>
          <w:bCs/>
        </w:rPr>
      </w:pPr>
    </w:p>
    <w:p w14:paraId="58C51BA5" w14:textId="77777777" w:rsidR="00B4783B" w:rsidRPr="00F9496E" w:rsidRDefault="00B4783B" w:rsidP="00A3379F">
      <w:pPr>
        <w:spacing w:line="360" w:lineRule="auto"/>
        <w:ind w:right="18"/>
        <w:jc w:val="both"/>
        <w:rPr>
          <w:rFonts w:ascii="Montserrat" w:hAnsi="Montserrat" w:cs="Calibri"/>
          <w:bCs/>
        </w:rPr>
      </w:pPr>
    </w:p>
    <w:bookmarkEnd w:id="21"/>
    <w:bookmarkEnd w:id="22"/>
    <w:p w14:paraId="5F533725" w14:textId="77777777" w:rsidR="00A3379F" w:rsidRPr="00F9496E" w:rsidRDefault="00A3379F" w:rsidP="00A3379F">
      <w:pPr>
        <w:ind w:right="-568"/>
        <w:rPr>
          <w:rFonts w:ascii="Montserrat" w:hAnsi="Montserrat" w:cs="Arial"/>
          <w:b/>
          <w:color w:val="943634" w:themeColor="accent2" w:themeShade="BF"/>
          <w:highlight w:val="yellow"/>
        </w:rPr>
      </w:pPr>
    </w:p>
    <w:p w14:paraId="16777C88" w14:textId="77777777" w:rsidR="00A3379F" w:rsidRPr="00F9496E" w:rsidRDefault="00A3379F" w:rsidP="00A3379F">
      <w:pPr>
        <w:ind w:right="-568"/>
        <w:rPr>
          <w:rFonts w:ascii="Montserrat" w:hAnsi="Montserrat" w:cs="Arial"/>
          <w:b/>
          <w:color w:val="943634" w:themeColor="accent2" w:themeShade="BF"/>
          <w:highlight w:val="yellow"/>
        </w:rPr>
      </w:pPr>
    </w:p>
    <w:p w14:paraId="2F64170E" w14:textId="77777777" w:rsidR="00A3379F" w:rsidRPr="00F9496E" w:rsidRDefault="00A3379F" w:rsidP="00A3379F">
      <w:pPr>
        <w:ind w:right="-568"/>
        <w:rPr>
          <w:rFonts w:ascii="Montserrat" w:hAnsi="Montserrat" w:cs="Arial"/>
          <w:b/>
          <w:color w:val="943634" w:themeColor="accent2" w:themeShade="BF"/>
          <w:highlight w:val="yellow"/>
        </w:rPr>
      </w:pPr>
    </w:p>
    <w:p w14:paraId="2DD54B9B" w14:textId="68143D9D" w:rsidR="00A3379F" w:rsidRPr="00262EC1" w:rsidRDefault="00A3379F" w:rsidP="00A3379F">
      <w:pPr>
        <w:ind w:right="-568"/>
        <w:rPr>
          <w:rFonts w:ascii="Montserrat" w:hAnsi="Montserrat" w:cs="Arial"/>
          <w:b/>
        </w:rPr>
      </w:pPr>
      <w:r w:rsidRPr="00262EC1">
        <w:rPr>
          <w:rFonts w:ascii="Montserrat" w:hAnsi="Montserrat" w:cs="Arial"/>
          <w:b/>
        </w:rPr>
        <w:t>Variaciones reales observadas en comparación con el ejercicio 2025 respecto al ejercicio 2026.</w:t>
      </w:r>
    </w:p>
    <w:p w14:paraId="6AC232C7" w14:textId="697E36CC" w:rsidR="00A3379F" w:rsidRDefault="00A3379F" w:rsidP="00A3379F">
      <w:pPr>
        <w:spacing w:after="100" w:afterAutospacing="1" w:line="360" w:lineRule="auto"/>
        <w:ind w:right="159"/>
        <w:jc w:val="both"/>
        <w:rPr>
          <w:rFonts w:ascii="Montserrat" w:eastAsia="Calibri" w:hAnsi="Montserrat" w:cs="Arial"/>
        </w:rPr>
      </w:pPr>
      <w:r w:rsidRPr="00F9496E">
        <w:rPr>
          <w:rFonts w:ascii="Montserrat" w:eastAsia="Calibri" w:hAnsi="Montserrat" w:cs="Arial"/>
        </w:rPr>
        <w:t>Desde el inicio de la presente Administración hemos promovido una política fiscal que fomentara la cultura tributaria, mantener un sistema de vigilancia de obligaciones eficiente y que, en su conjunto permitiera incrementar de manera sostenida los ingresos públicos estatales y con ello financiar los distintos proyectos y programas para satisfacer las necesidades de la población</w:t>
      </w:r>
      <w:r w:rsidR="00B13668">
        <w:rPr>
          <w:rFonts w:ascii="Montserrat" w:eastAsia="Calibri" w:hAnsi="Montserrat" w:cs="Arial"/>
        </w:rPr>
        <w:t>.</w:t>
      </w:r>
    </w:p>
    <w:tbl>
      <w:tblPr>
        <w:tblW w:w="10552" w:type="dxa"/>
        <w:jc w:val="center"/>
        <w:tblCellMar>
          <w:left w:w="70" w:type="dxa"/>
          <w:right w:w="70" w:type="dxa"/>
        </w:tblCellMar>
        <w:tblLook w:val="04A0" w:firstRow="1" w:lastRow="0" w:firstColumn="1" w:lastColumn="0" w:noHBand="0" w:noVBand="1"/>
      </w:tblPr>
      <w:tblGrid>
        <w:gridCol w:w="4320"/>
        <w:gridCol w:w="1601"/>
        <w:gridCol w:w="1610"/>
        <w:gridCol w:w="1410"/>
        <w:gridCol w:w="1716"/>
      </w:tblGrid>
      <w:tr w:rsidR="001C2403" w:rsidRPr="001C2403" w14:paraId="3E42416F" w14:textId="77777777" w:rsidTr="001C2403">
        <w:trPr>
          <w:trHeight w:val="315"/>
          <w:jc w:val="center"/>
        </w:trPr>
        <w:tc>
          <w:tcPr>
            <w:tcW w:w="8836" w:type="dxa"/>
            <w:gridSpan w:val="4"/>
            <w:tcBorders>
              <w:top w:val="nil"/>
              <w:left w:val="nil"/>
              <w:bottom w:val="nil"/>
              <w:right w:val="nil"/>
            </w:tcBorders>
            <w:noWrap/>
            <w:vAlign w:val="bottom"/>
            <w:hideMark/>
          </w:tcPr>
          <w:p w14:paraId="5BFDCFEE" w14:textId="77777777" w:rsidR="001C2403" w:rsidRPr="001C2403" w:rsidRDefault="001C2403" w:rsidP="001C2403">
            <w:pPr>
              <w:spacing w:after="0" w:line="240" w:lineRule="auto"/>
              <w:rPr>
                <w:rFonts w:ascii="Calibri" w:eastAsia="Times New Roman" w:hAnsi="Calibri" w:cs="Calibri"/>
                <w:b/>
                <w:bCs/>
                <w:color w:val="000000"/>
              </w:rPr>
            </w:pPr>
            <w:r w:rsidRPr="001C2403">
              <w:rPr>
                <w:rFonts w:ascii="Calibri" w:eastAsia="Times New Roman" w:hAnsi="Calibri" w:cs="Calibri"/>
                <w:b/>
                <w:bCs/>
                <w:color w:val="000000"/>
              </w:rPr>
              <w:t>COMPARATIVO DE LOS INGRESOS RECAUDADOS AL 30 DE JUNIO 2025 Vs 2026</w:t>
            </w:r>
          </w:p>
        </w:tc>
        <w:tc>
          <w:tcPr>
            <w:tcW w:w="1716" w:type="dxa"/>
            <w:tcBorders>
              <w:top w:val="nil"/>
              <w:left w:val="nil"/>
              <w:bottom w:val="nil"/>
              <w:right w:val="nil"/>
            </w:tcBorders>
            <w:noWrap/>
            <w:vAlign w:val="bottom"/>
            <w:hideMark/>
          </w:tcPr>
          <w:p w14:paraId="331EC397" w14:textId="77777777" w:rsidR="001C2403" w:rsidRPr="001C2403" w:rsidRDefault="001C2403" w:rsidP="001C2403">
            <w:pPr>
              <w:spacing w:after="0" w:line="240" w:lineRule="auto"/>
              <w:rPr>
                <w:rFonts w:ascii="Calibri" w:eastAsia="Times New Roman" w:hAnsi="Calibri" w:cs="Calibri"/>
                <w:b/>
                <w:bCs/>
                <w:color w:val="000000"/>
              </w:rPr>
            </w:pPr>
          </w:p>
        </w:tc>
      </w:tr>
      <w:tr w:rsidR="001C2403" w:rsidRPr="001C2403" w14:paraId="1790C11D" w14:textId="77777777" w:rsidTr="001C2403">
        <w:trPr>
          <w:trHeight w:val="300"/>
          <w:jc w:val="center"/>
        </w:trPr>
        <w:tc>
          <w:tcPr>
            <w:tcW w:w="4320" w:type="dxa"/>
            <w:tcBorders>
              <w:top w:val="single" w:sz="8" w:space="0" w:color="DA9694"/>
              <w:left w:val="nil"/>
              <w:bottom w:val="nil"/>
              <w:right w:val="nil"/>
            </w:tcBorders>
            <w:shd w:val="clear" w:color="000000" w:fill="F2DCDB"/>
            <w:noWrap/>
            <w:vAlign w:val="center"/>
            <w:hideMark/>
          </w:tcPr>
          <w:p w14:paraId="0ED52767"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 </w:t>
            </w:r>
          </w:p>
        </w:tc>
        <w:tc>
          <w:tcPr>
            <w:tcW w:w="1601" w:type="dxa"/>
            <w:tcBorders>
              <w:top w:val="single" w:sz="8" w:space="0" w:color="DA9694"/>
              <w:left w:val="nil"/>
              <w:bottom w:val="nil"/>
              <w:right w:val="nil"/>
            </w:tcBorders>
            <w:shd w:val="clear" w:color="000000" w:fill="F2DCDB"/>
            <w:noWrap/>
            <w:vAlign w:val="center"/>
            <w:hideMark/>
          </w:tcPr>
          <w:p w14:paraId="2255595C"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Recaudado 2025</w:t>
            </w:r>
          </w:p>
        </w:tc>
        <w:tc>
          <w:tcPr>
            <w:tcW w:w="1610" w:type="dxa"/>
            <w:tcBorders>
              <w:top w:val="single" w:sz="8" w:space="0" w:color="DA9694"/>
              <w:left w:val="nil"/>
              <w:bottom w:val="nil"/>
              <w:right w:val="nil"/>
            </w:tcBorders>
            <w:shd w:val="clear" w:color="000000" w:fill="F2DCDB"/>
            <w:noWrap/>
            <w:vAlign w:val="center"/>
            <w:hideMark/>
          </w:tcPr>
          <w:p w14:paraId="3F51E814"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Recaudado 2026</w:t>
            </w:r>
          </w:p>
        </w:tc>
        <w:tc>
          <w:tcPr>
            <w:tcW w:w="1305" w:type="dxa"/>
            <w:tcBorders>
              <w:top w:val="single" w:sz="8" w:space="0" w:color="DA9694"/>
              <w:left w:val="nil"/>
              <w:bottom w:val="nil"/>
              <w:right w:val="nil"/>
            </w:tcBorders>
            <w:shd w:val="clear" w:color="000000" w:fill="F2DCDB"/>
            <w:noWrap/>
            <w:vAlign w:val="center"/>
            <w:hideMark/>
          </w:tcPr>
          <w:p w14:paraId="44410FF2"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Absoluta</w:t>
            </w:r>
          </w:p>
        </w:tc>
        <w:tc>
          <w:tcPr>
            <w:tcW w:w="1716" w:type="dxa"/>
            <w:tcBorders>
              <w:top w:val="single" w:sz="8" w:space="0" w:color="DA9694"/>
              <w:left w:val="nil"/>
              <w:bottom w:val="nil"/>
              <w:right w:val="nil"/>
            </w:tcBorders>
            <w:shd w:val="clear" w:color="000000" w:fill="F2DCDB"/>
            <w:noWrap/>
            <w:vAlign w:val="center"/>
            <w:hideMark/>
          </w:tcPr>
          <w:p w14:paraId="0F0D9819"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Relativa</w:t>
            </w:r>
          </w:p>
        </w:tc>
      </w:tr>
      <w:tr w:rsidR="001C2403" w:rsidRPr="001C2403" w14:paraId="4B38CEB4" w14:textId="77777777" w:rsidTr="001C2403">
        <w:trPr>
          <w:trHeight w:val="315"/>
          <w:jc w:val="center"/>
        </w:trPr>
        <w:tc>
          <w:tcPr>
            <w:tcW w:w="4320" w:type="dxa"/>
            <w:tcBorders>
              <w:top w:val="nil"/>
              <w:left w:val="nil"/>
              <w:bottom w:val="nil"/>
              <w:right w:val="nil"/>
            </w:tcBorders>
            <w:shd w:val="clear" w:color="000000" w:fill="FFFFFF"/>
            <w:noWrap/>
            <w:vAlign w:val="center"/>
            <w:hideMark/>
          </w:tcPr>
          <w:p w14:paraId="274D3AB2"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INGRESOS PROPIOS</w:t>
            </w:r>
          </w:p>
        </w:tc>
        <w:tc>
          <w:tcPr>
            <w:tcW w:w="1601" w:type="dxa"/>
            <w:tcBorders>
              <w:top w:val="nil"/>
              <w:left w:val="nil"/>
              <w:bottom w:val="nil"/>
              <w:right w:val="nil"/>
            </w:tcBorders>
            <w:shd w:val="clear" w:color="000000" w:fill="FFFFFF"/>
            <w:noWrap/>
            <w:vAlign w:val="center"/>
            <w:hideMark/>
          </w:tcPr>
          <w:p w14:paraId="58D18B3D"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2,817,488,845</w:t>
            </w:r>
          </w:p>
        </w:tc>
        <w:tc>
          <w:tcPr>
            <w:tcW w:w="1610" w:type="dxa"/>
            <w:tcBorders>
              <w:top w:val="nil"/>
              <w:left w:val="nil"/>
              <w:bottom w:val="nil"/>
              <w:right w:val="nil"/>
            </w:tcBorders>
            <w:shd w:val="clear" w:color="000000" w:fill="FFFFFF"/>
            <w:noWrap/>
            <w:vAlign w:val="center"/>
            <w:hideMark/>
          </w:tcPr>
          <w:p w14:paraId="79D7956C"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3,130,307,576</w:t>
            </w:r>
          </w:p>
        </w:tc>
        <w:tc>
          <w:tcPr>
            <w:tcW w:w="1305" w:type="dxa"/>
            <w:tcBorders>
              <w:top w:val="nil"/>
              <w:left w:val="nil"/>
              <w:bottom w:val="nil"/>
              <w:right w:val="nil"/>
            </w:tcBorders>
            <w:shd w:val="clear" w:color="000000" w:fill="FFFFFF"/>
            <w:noWrap/>
            <w:vAlign w:val="center"/>
            <w:hideMark/>
          </w:tcPr>
          <w:p w14:paraId="5E8C5083"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312,818,731</w:t>
            </w:r>
          </w:p>
        </w:tc>
        <w:tc>
          <w:tcPr>
            <w:tcW w:w="1716" w:type="dxa"/>
            <w:tcBorders>
              <w:top w:val="nil"/>
              <w:left w:val="nil"/>
              <w:bottom w:val="nil"/>
              <w:right w:val="nil"/>
            </w:tcBorders>
            <w:shd w:val="clear" w:color="000000" w:fill="FFFFFF"/>
            <w:noWrap/>
            <w:vAlign w:val="center"/>
            <w:hideMark/>
          </w:tcPr>
          <w:p w14:paraId="47F98A3B"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11.10%</w:t>
            </w:r>
          </w:p>
        </w:tc>
      </w:tr>
      <w:tr w:rsidR="001C2403" w:rsidRPr="001C2403" w14:paraId="6774C0BC" w14:textId="77777777" w:rsidTr="001C2403">
        <w:trPr>
          <w:trHeight w:val="300"/>
          <w:jc w:val="center"/>
        </w:trPr>
        <w:tc>
          <w:tcPr>
            <w:tcW w:w="4320" w:type="dxa"/>
            <w:tcBorders>
              <w:top w:val="single" w:sz="8" w:space="0" w:color="D68D87"/>
              <w:left w:val="nil"/>
              <w:bottom w:val="nil"/>
              <w:right w:val="nil"/>
            </w:tcBorders>
            <w:shd w:val="clear" w:color="000000" w:fill="FFFFFF"/>
            <w:noWrap/>
            <w:vAlign w:val="bottom"/>
            <w:hideMark/>
          </w:tcPr>
          <w:p w14:paraId="5D5E9DF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Impuestos</w:t>
            </w:r>
          </w:p>
        </w:tc>
        <w:tc>
          <w:tcPr>
            <w:tcW w:w="1601" w:type="dxa"/>
            <w:tcBorders>
              <w:top w:val="single" w:sz="8" w:space="0" w:color="D68D87"/>
              <w:left w:val="nil"/>
              <w:bottom w:val="nil"/>
              <w:right w:val="nil"/>
            </w:tcBorders>
            <w:shd w:val="clear" w:color="000000" w:fill="FFFFFF"/>
            <w:noWrap/>
            <w:vAlign w:val="center"/>
            <w:hideMark/>
          </w:tcPr>
          <w:p w14:paraId="11DFE182"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1,496,081,121</w:t>
            </w:r>
          </w:p>
        </w:tc>
        <w:tc>
          <w:tcPr>
            <w:tcW w:w="1610" w:type="dxa"/>
            <w:tcBorders>
              <w:top w:val="single" w:sz="8" w:space="0" w:color="D68D87"/>
              <w:left w:val="nil"/>
              <w:bottom w:val="nil"/>
              <w:right w:val="nil"/>
            </w:tcBorders>
            <w:shd w:val="clear" w:color="000000" w:fill="FFFFFF"/>
            <w:noWrap/>
            <w:vAlign w:val="center"/>
            <w:hideMark/>
          </w:tcPr>
          <w:p w14:paraId="54DAEF99"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1,818,327,296</w:t>
            </w:r>
          </w:p>
        </w:tc>
        <w:tc>
          <w:tcPr>
            <w:tcW w:w="1305" w:type="dxa"/>
            <w:tcBorders>
              <w:top w:val="single" w:sz="8" w:space="0" w:color="D68D87"/>
              <w:left w:val="nil"/>
              <w:bottom w:val="nil"/>
              <w:right w:val="nil"/>
            </w:tcBorders>
            <w:shd w:val="clear" w:color="000000" w:fill="FFFFFF"/>
            <w:noWrap/>
            <w:vAlign w:val="center"/>
            <w:hideMark/>
          </w:tcPr>
          <w:p w14:paraId="6E26A356"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322,246,175</w:t>
            </w:r>
          </w:p>
        </w:tc>
        <w:tc>
          <w:tcPr>
            <w:tcW w:w="1716" w:type="dxa"/>
            <w:tcBorders>
              <w:top w:val="single" w:sz="8" w:space="0" w:color="D68D87"/>
              <w:left w:val="nil"/>
              <w:bottom w:val="nil"/>
              <w:right w:val="nil"/>
            </w:tcBorders>
            <w:shd w:val="clear" w:color="000000" w:fill="FFFFFF"/>
            <w:noWrap/>
            <w:vAlign w:val="center"/>
            <w:hideMark/>
          </w:tcPr>
          <w:p w14:paraId="5B550384" w14:textId="77777777" w:rsidR="001C2403" w:rsidRPr="001C2403" w:rsidRDefault="001C2403" w:rsidP="001C2403">
            <w:pPr>
              <w:spacing w:after="0" w:line="240" w:lineRule="auto"/>
              <w:jc w:val="center"/>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21.54%</w:t>
            </w:r>
          </w:p>
        </w:tc>
      </w:tr>
      <w:tr w:rsidR="001C2403" w:rsidRPr="001C2403" w14:paraId="586C9471"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0512C7B7"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Contribuciones y mejores</w:t>
            </w:r>
          </w:p>
        </w:tc>
        <w:tc>
          <w:tcPr>
            <w:tcW w:w="1601" w:type="dxa"/>
            <w:tcBorders>
              <w:top w:val="nil"/>
              <w:left w:val="nil"/>
              <w:bottom w:val="nil"/>
              <w:right w:val="nil"/>
            </w:tcBorders>
            <w:shd w:val="clear" w:color="000000" w:fill="FFFFFF"/>
            <w:noWrap/>
            <w:vAlign w:val="center"/>
            <w:hideMark/>
          </w:tcPr>
          <w:p w14:paraId="3C845BAC"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610" w:type="dxa"/>
            <w:tcBorders>
              <w:top w:val="nil"/>
              <w:left w:val="nil"/>
              <w:bottom w:val="nil"/>
              <w:right w:val="nil"/>
            </w:tcBorders>
            <w:shd w:val="clear" w:color="000000" w:fill="FFFFFF"/>
            <w:noWrap/>
            <w:vAlign w:val="center"/>
            <w:hideMark/>
          </w:tcPr>
          <w:p w14:paraId="3CBDA50F"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305" w:type="dxa"/>
            <w:tcBorders>
              <w:top w:val="nil"/>
              <w:left w:val="nil"/>
              <w:bottom w:val="nil"/>
              <w:right w:val="nil"/>
            </w:tcBorders>
            <w:shd w:val="clear" w:color="000000" w:fill="FFFFFF"/>
            <w:noWrap/>
            <w:vAlign w:val="center"/>
            <w:hideMark/>
          </w:tcPr>
          <w:p w14:paraId="5272068B"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716" w:type="dxa"/>
            <w:tcBorders>
              <w:top w:val="nil"/>
              <w:left w:val="nil"/>
              <w:bottom w:val="nil"/>
              <w:right w:val="nil"/>
            </w:tcBorders>
            <w:shd w:val="clear" w:color="000000" w:fill="FFFFFF"/>
            <w:noWrap/>
            <w:vAlign w:val="center"/>
            <w:hideMark/>
          </w:tcPr>
          <w:p w14:paraId="7B71D105"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0.00%</w:t>
            </w:r>
          </w:p>
        </w:tc>
      </w:tr>
      <w:tr w:rsidR="001C2403" w:rsidRPr="001C2403" w14:paraId="106D24FC"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588794FB"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Derechos</w:t>
            </w:r>
          </w:p>
        </w:tc>
        <w:tc>
          <w:tcPr>
            <w:tcW w:w="1601" w:type="dxa"/>
            <w:tcBorders>
              <w:top w:val="nil"/>
              <w:left w:val="nil"/>
              <w:bottom w:val="nil"/>
              <w:right w:val="nil"/>
            </w:tcBorders>
            <w:shd w:val="clear" w:color="000000" w:fill="FFFFFF"/>
            <w:noWrap/>
            <w:vAlign w:val="center"/>
            <w:hideMark/>
          </w:tcPr>
          <w:p w14:paraId="646B4A88"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1,045,021,818</w:t>
            </w:r>
          </w:p>
        </w:tc>
        <w:tc>
          <w:tcPr>
            <w:tcW w:w="1610" w:type="dxa"/>
            <w:tcBorders>
              <w:top w:val="nil"/>
              <w:left w:val="nil"/>
              <w:bottom w:val="nil"/>
              <w:right w:val="nil"/>
            </w:tcBorders>
            <w:shd w:val="clear" w:color="000000" w:fill="FFFFFF"/>
            <w:noWrap/>
            <w:vAlign w:val="center"/>
            <w:hideMark/>
          </w:tcPr>
          <w:p w14:paraId="03172C16"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1,121,279,961</w:t>
            </w:r>
          </w:p>
        </w:tc>
        <w:tc>
          <w:tcPr>
            <w:tcW w:w="1305" w:type="dxa"/>
            <w:tcBorders>
              <w:top w:val="nil"/>
              <w:left w:val="nil"/>
              <w:bottom w:val="nil"/>
              <w:right w:val="nil"/>
            </w:tcBorders>
            <w:shd w:val="clear" w:color="000000" w:fill="FFFFFF"/>
            <w:noWrap/>
            <w:vAlign w:val="center"/>
            <w:hideMark/>
          </w:tcPr>
          <w:p w14:paraId="2B02F1F4"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76,258,143</w:t>
            </w:r>
          </w:p>
        </w:tc>
        <w:tc>
          <w:tcPr>
            <w:tcW w:w="1716" w:type="dxa"/>
            <w:tcBorders>
              <w:top w:val="nil"/>
              <w:left w:val="nil"/>
              <w:bottom w:val="nil"/>
              <w:right w:val="nil"/>
            </w:tcBorders>
            <w:shd w:val="clear" w:color="000000" w:fill="FFFFFF"/>
            <w:noWrap/>
            <w:vAlign w:val="center"/>
            <w:hideMark/>
          </w:tcPr>
          <w:p w14:paraId="2B08ECB2" w14:textId="77777777" w:rsidR="001C2403" w:rsidRPr="001C2403" w:rsidRDefault="001C2403" w:rsidP="001C2403">
            <w:pPr>
              <w:spacing w:after="0" w:line="240" w:lineRule="auto"/>
              <w:jc w:val="center"/>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7.30%</w:t>
            </w:r>
          </w:p>
        </w:tc>
      </w:tr>
      <w:tr w:rsidR="001C2403" w:rsidRPr="001C2403" w14:paraId="779C99FC"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4630937D"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Productos</w:t>
            </w:r>
          </w:p>
        </w:tc>
        <w:tc>
          <w:tcPr>
            <w:tcW w:w="1601" w:type="dxa"/>
            <w:tcBorders>
              <w:top w:val="nil"/>
              <w:left w:val="nil"/>
              <w:bottom w:val="nil"/>
              <w:right w:val="nil"/>
            </w:tcBorders>
            <w:shd w:val="clear" w:color="000000" w:fill="FFFFFF"/>
            <w:noWrap/>
            <w:vAlign w:val="center"/>
            <w:hideMark/>
          </w:tcPr>
          <w:p w14:paraId="5097083D"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83,165,760</w:t>
            </w:r>
          </w:p>
        </w:tc>
        <w:tc>
          <w:tcPr>
            <w:tcW w:w="1610" w:type="dxa"/>
            <w:tcBorders>
              <w:top w:val="nil"/>
              <w:left w:val="nil"/>
              <w:bottom w:val="nil"/>
              <w:right w:val="nil"/>
            </w:tcBorders>
            <w:shd w:val="clear" w:color="000000" w:fill="FFFFFF"/>
            <w:noWrap/>
            <w:vAlign w:val="center"/>
            <w:hideMark/>
          </w:tcPr>
          <w:p w14:paraId="4D23E03B"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116,914,361</w:t>
            </w:r>
          </w:p>
        </w:tc>
        <w:tc>
          <w:tcPr>
            <w:tcW w:w="1305" w:type="dxa"/>
            <w:tcBorders>
              <w:top w:val="nil"/>
              <w:left w:val="nil"/>
              <w:bottom w:val="nil"/>
              <w:right w:val="nil"/>
            </w:tcBorders>
            <w:shd w:val="clear" w:color="000000" w:fill="FFFFFF"/>
            <w:noWrap/>
            <w:vAlign w:val="center"/>
            <w:hideMark/>
          </w:tcPr>
          <w:p w14:paraId="745E09A1"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33,748,601</w:t>
            </w:r>
          </w:p>
        </w:tc>
        <w:tc>
          <w:tcPr>
            <w:tcW w:w="1716" w:type="dxa"/>
            <w:tcBorders>
              <w:top w:val="nil"/>
              <w:left w:val="nil"/>
              <w:bottom w:val="nil"/>
              <w:right w:val="nil"/>
            </w:tcBorders>
            <w:shd w:val="clear" w:color="000000" w:fill="FFFFFF"/>
            <w:noWrap/>
            <w:vAlign w:val="center"/>
            <w:hideMark/>
          </w:tcPr>
          <w:p w14:paraId="56A4494B"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40.58%</w:t>
            </w:r>
          </w:p>
        </w:tc>
      </w:tr>
      <w:tr w:rsidR="001C2403" w:rsidRPr="001C2403" w14:paraId="4F5AD0CE"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4DCC4D49"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Aprovechamientos</w:t>
            </w:r>
          </w:p>
        </w:tc>
        <w:tc>
          <w:tcPr>
            <w:tcW w:w="1601" w:type="dxa"/>
            <w:tcBorders>
              <w:top w:val="nil"/>
              <w:left w:val="nil"/>
              <w:bottom w:val="nil"/>
              <w:right w:val="nil"/>
            </w:tcBorders>
            <w:shd w:val="clear" w:color="000000" w:fill="FFFFFF"/>
            <w:noWrap/>
            <w:vAlign w:val="center"/>
            <w:hideMark/>
          </w:tcPr>
          <w:p w14:paraId="31BDC35C"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193,220,146</w:t>
            </w:r>
          </w:p>
        </w:tc>
        <w:tc>
          <w:tcPr>
            <w:tcW w:w="1610" w:type="dxa"/>
            <w:tcBorders>
              <w:top w:val="nil"/>
              <w:left w:val="nil"/>
              <w:bottom w:val="nil"/>
              <w:right w:val="nil"/>
            </w:tcBorders>
            <w:shd w:val="clear" w:color="000000" w:fill="FFFFFF"/>
            <w:noWrap/>
            <w:vAlign w:val="center"/>
            <w:hideMark/>
          </w:tcPr>
          <w:p w14:paraId="57FC7218"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73,785,958</w:t>
            </w:r>
          </w:p>
        </w:tc>
        <w:tc>
          <w:tcPr>
            <w:tcW w:w="1305" w:type="dxa"/>
            <w:tcBorders>
              <w:top w:val="nil"/>
              <w:left w:val="nil"/>
              <w:bottom w:val="nil"/>
              <w:right w:val="nil"/>
            </w:tcBorders>
            <w:shd w:val="clear" w:color="000000" w:fill="FFFFFF"/>
            <w:noWrap/>
            <w:vAlign w:val="center"/>
            <w:hideMark/>
          </w:tcPr>
          <w:p w14:paraId="0AB1DC1D" w14:textId="320A481A" w:rsidR="001C2403" w:rsidRPr="001C2403" w:rsidRDefault="008978FA" w:rsidP="001C2403">
            <w:pPr>
              <w:spacing w:after="0" w:line="240" w:lineRule="auto"/>
              <w:jc w:val="right"/>
              <w:rPr>
                <w:rFonts w:ascii="Montserrat" w:eastAsia="Times New Roman" w:hAnsi="Montserrat" w:cs="Calibri"/>
                <w:color w:val="FF0000"/>
                <w:sz w:val="18"/>
                <w:szCs w:val="18"/>
              </w:rPr>
            </w:pPr>
            <w:r>
              <w:rPr>
                <w:rFonts w:ascii="Montserrat" w:eastAsia="Times New Roman" w:hAnsi="Montserrat" w:cs="Calibri"/>
                <w:color w:val="FF0000"/>
                <w:sz w:val="18"/>
                <w:szCs w:val="18"/>
              </w:rPr>
              <w:t>(</w:t>
            </w:r>
            <w:r w:rsidR="001C2403" w:rsidRPr="001C2403">
              <w:rPr>
                <w:rFonts w:ascii="Montserrat" w:eastAsia="Times New Roman" w:hAnsi="Montserrat" w:cs="Calibri"/>
                <w:color w:val="FF0000"/>
                <w:sz w:val="18"/>
                <w:szCs w:val="18"/>
              </w:rPr>
              <w:t>119,434,188</w:t>
            </w:r>
            <w:r>
              <w:rPr>
                <w:rFonts w:ascii="Montserrat" w:eastAsia="Times New Roman" w:hAnsi="Montserrat" w:cs="Calibri"/>
                <w:color w:val="FF0000"/>
                <w:sz w:val="18"/>
                <w:szCs w:val="18"/>
              </w:rPr>
              <w:t>)</w:t>
            </w:r>
          </w:p>
        </w:tc>
        <w:tc>
          <w:tcPr>
            <w:tcW w:w="1716" w:type="dxa"/>
            <w:tcBorders>
              <w:top w:val="nil"/>
              <w:left w:val="nil"/>
              <w:bottom w:val="nil"/>
              <w:right w:val="nil"/>
            </w:tcBorders>
            <w:shd w:val="clear" w:color="000000" w:fill="FFFFFF"/>
            <w:noWrap/>
            <w:vAlign w:val="center"/>
            <w:hideMark/>
          </w:tcPr>
          <w:p w14:paraId="6455EC65" w14:textId="77777777" w:rsidR="001C2403" w:rsidRPr="001C2403" w:rsidRDefault="001C2403" w:rsidP="001C2403">
            <w:pPr>
              <w:spacing w:after="0" w:line="240" w:lineRule="auto"/>
              <w:jc w:val="center"/>
              <w:rPr>
                <w:rFonts w:ascii="Montserrat" w:eastAsia="Times New Roman" w:hAnsi="Montserrat" w:cs="Calibri"/>
                <w:color w:val="FF0000"/>
                <w:sz w:val="18"/>
                <w:szCs w:val="18"/>
              </w:rPr>
            </w:pPr>
            <w:r w:rsidRPr="001C2403">
              <w:rPr>
                <w:rFonts w:ascii="Montserrat" w:eastAsia="Times New Roman" w:hAnsi="Montserrat" w:cs="Calibri"/>
                <w:color w:val="FF0000"/>
                <w:sz w:val="18"/>
                <w:szCs w:val="18"/>
              </w:rPr>
              <w:t>-61.81%</w:t>
            </w:r>
          </w:p>
        </w:tc>
      </w:tr>
      <w:tr w:rsidR="001C2403" w:rsidRPr="001C2403" w14:paraId="2688BF93" w14:textId="77777777" w:rsidTr="001C2403">
        <w:trPr>
          <w:trHeight w:val="315"/>
          <w:jc w:val="center"/>
        </w:trPr>
        <w:tc>
          <w:tcPr>
            <w:tcW w:w="4320" w:type="dxa"/>
            <w:tcBorders>
              <w:top w:val="nil"/>
              <w:left w:val="nil"/>
              <w:bottom w:val="single" w:sz="8" w:space="0" w:color="DA9694"/>
              <w:right w:val="nil"/>
            </w:tcBorders>
            <w:shd w:val="clear" w:color="000000" w:fill="FFFFFF"/>
            <w:noWrap/>
            <w:vAlign w:val="center"/>
            <w:hideMark/>
          </w:tcPr>
          <w:p w14:paraId="6A09612D"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INGRESOS FEDERALES</w:t>
            </w:r>
          </w:p>
        </w:tc>
        <w:tc>
          <w:tcPr>
            <w:tcW w:w="1601" w:type="dxa"/>
            <w:tcBorders>
              <w:top w:val="nil"/>
              <w:left w:val="nil"/>
              <w:bottom w:val="single" w:sz="8" w:space="0" w:color="DA9694"/>
              <w:right w:val="nil"/>
            </w:tcBorders>
            <w:shd w:val="clear" w:color="000000" w:fill="FFFFFF"/>
            <w:noWrap/>
            <w:vAlign w:val="center"/>
            <w:hideMark/>
          </w:tcPr>
          <w:p w14:paraId="04E1DC3C"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19,980,837,719</w:t>
            </w:r>
          </w:p>
        </w:tc>
        <w:tc>
          <w:tcPr>
            <w:tcW w:w="1610" w:type="dxa"/>
            <w:tcBorders>
              <w:top w:val="nil"/>
              <w:left w:val="nil"/>
              <w:bottom w:val="single" w:sz="8" w:space="0" w:color="DA9694"/>
              <w:right w:val="nil"/>
            </w:tcBorders>
            <w:shd w:val="clear" w:color="000000" w:fill="FFFFFF"/>
            <w:noWrap/>
            <w:vAlign w:val="center"/>
            <w:hideMark/>
          </w:tcPr>
          <w:p w14:paraId="67CA97F3"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23,173,952,937</w:t>
            </w:r>
          </w:p>
        </w:tc>
        <w:tc>
          <w:tcPr>
            <w:tcW w:w="1305" w:type="dxa"/>
            <w:tcBorders>
              <w:top w:val="nil"/>
              <w:left w:val="nil"/>
              <w:bottom w:val="single" w:sz="8" w:space="0" w:color="DA9694"/>
              <w:right w:val="nil"/>
            </w:tcBorders>
            <w:shd w:val="clear" w:color="000000" w:fill="FFFFFF"/>
            <w:noWrap/>
            <w:vAlign w:val="center"/>
            <w:hideMark/>
          </w:tcPr>
          <w:p w14:paraId="62344148"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3,193,115,218</w:t>
            </w:r>
          </w:p>
        </w:tc>
        <w:tc>
          <w:tcPr>
            <w:tcW w:w="1716" w:type="dxa"/>
            <w:tcBorders>
              <w:top w:val="nil"/>
              <w:left w:val="nil"/>
              <w:bottom w:val="single" w:sz="8" w:space="0" w:color="DA9694"/>
              <w:right w:val="nil"/>
            </w:tcBorders>
            <w:shd w:val="clear" w:color="000000" w:fill="FFFFFF"/>
            <w:noWrap/>
            <w:vAlign w:val="center"/>
            <w:hideMark/>
          </w:tcPr>
          <w:p w14:paraId="09B9589A"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15.98%</w:t>
            </w:r>
          </w:p>
        </w:tc>
      </w:tr>
      <w:tr w:rsidR="001C2403" w:rsidRPr="001C2403" w14:paraId="03FAFA1B"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672A23A5"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Participaciones</w:t>
            </w:r>
          </w:p>
        </w:tc>
        <w:tc>
          <w:tcPr>
            <w:tcW w:w="1601" w:type="dxa"/>
            <w:tcBorders>
              <w:top w:val="nil"/>
              <w:left w:val="nil"/>
              <w:bottom w:val="nil"/>
              <w:right w:val="nil"/>
            </w:tcBorders>
            <w:shd w:val="clear" w:color="000000" w:fill="FFFFFF"/>
            <w:noWrap/>
            <w:vAlign w:val="center"/>
            <w:hideMark/>
          </w:tcPr>
          <w:p w14:paraId="56A66873"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8,535,538,495</w:t>
            </w:r>
          </w:p>
        </w:tc>
        <w:tc>
          <w:tcPr>
            <w:tcW w:w="1610" w:type="dxa"/>
            <w:tcBorders>
              <w:top w:val="nil"/>
              <w:left w:val="nil"/>
              <w:bottom w:val="nil"/>
              <w:right w:val="nil"/>
            </w:tcBorders>
            <w:shd w:val="clear" w:color="000000" w:fill="FFFFFF"/>
            <w:noWrap/>
            <w:vAlign w:val="center"/>
            <w:hideMark/>
          </w:tcPr>
          <w:p w14:paraId="4901F91D"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9,580,250,079</w:t>
            </w:r>
          </w:p>
        </w:tc>
        <w:tc>
          <w:tcPr>
            <w:tcW w:w="1305" w:type="dxa"/>
            <w:tcBorders>
              <w:top w:val="nil"/>
              <w:left w:val="nil"/>
              <w:bottom w:val="nil"/>
              <w:right w:val="nil"/>
            </w:tcBorders>
            <w:shd w:val="clear" w:color="000000" w:fill="FFFFFF"/>
            <w:noWrap/>
            <w:vAlign w:val="center"/>
            <w:hideMark/>
          </w:tcPr>
          <w:p w14:paraId="6BBEB89B" w14:textId="77777777" w:rsidR="001C2403" w:rsidRPr="001C2403" w:rsidRDefault="001C2403" w:rsidP="001C2403">
            <w:pPr>
              <w:spacing w:after="0" w:line="240" w:lineRule="auto"/>
              <w:jc w:val="right"/>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1,044,711,584</w:t>
            </w:r>
          </w:p>
        </w:tc>
        <w:tc>
          <w:tcPr>
            <w:tcW w:w="1716" w:type="dxa"/>
            <w:tcBorders>
              <w:top w:val="nil"/>
              <w:left w:val="nil"/>
              <w:bottom w:val="nil"/>
              <w:right w:val="nil"/>
            </w:tcBorders>
            <w:shd w:val="clear" w:color="000000" w:fill="FFFFFF"/>
            <w:noWrap/>
            <w:vAlign w:val="center"/>
            <w:hideMark/>
          </w:tcPr>
          <w:p w14:paraId="0EBD01CE" w14:textId="77777777" w:rsidR="001C2403" w:rsidRPr="001C2403" w:rsidRDefault="001C2403" w:rsidP="001C2403">
            <w:pPr>
              <w:spacing w:after="0" w:line="240" w:lineRule="auto"/>
              <w:jc w:val="center"/>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12.24%</w:t>
            </w:r>
          </w:p>
        </w:tc>
      </w:tr>
      <w:tr w:rsidR="001C2403" w:rsidRPr="001C2403" w14:paraId="42017D4D"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4E598F1C"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Aportaciones</w:t>
            </w:r>
          </w:p>
        </w:tc>
        <w:tc>
          <w:tcPr>
            <w:tcW w:w="1601" w:type="dxa"/>
            <w:tcBorders>
              <w:top w:val="nil"/>
              <w:left w:val="nil"/>
              <w:bottom w:val="nil"/>
              <w:right w:val="nil"/>
            </w:tcBorders>
            <w:shd w:val="clear" w:color="000000" w:fill="FFFFFF"/>
            <w:noWrap/>
            <w:vAlign w:val="center"/>
            <w:hideMark/>
          </w:tcPr>
          <w:p w14:paraId="5CD412F1"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8,114,544,122</w:t>
            </w:r>
          </w:p>
        </w:tc>
        <w:tc>
          <w:tcPr>
            <w:tcW w:w="1610" w:type="dxa"/>
            <w:tcBorders>
              <w:top w:val="nil"/>
              <w:left w:val="nil"/>
              <w:bottom w:val="nil"/>
              <w:right w:val="nil"/>
            </w:tcBorders>
            <w:shd w:val="clear" w:color="000000" w:fill="FFFFFF"/>
            <w:noWrap/>
            <w:vAlign w:val="center"/>
            <w:hideMark/>
          </w:tcPr>
          <w:p w14:paraId="4EE7855C"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9,345,675,141</w:t>
            </w:r>
          </w:p>
        </w:tc>
        <w:tc>
          <w:tcPr>
            <w:tcW w:w="1305" w:type="dxa"/>
            <w:tcBorders>
              <w:top w:val="nil"/>
              <w:left w:val="nil"/>
              <w:bottom w:val="nil"/>
              <w:right w:val="nil"/>
            </w:tcBorders>
            <w:shd w:val="clear" w:color="000000" w:fill="FFFFFF"/>
            <w:noWrap/>
            <w:vAlign w:val="center"/>
            <w:hideMark/>
          </w:tcPr>
          <w:p w14:paraId="22F40426"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1,231,131,019</w:t>
            </w:r>
          </w:p>
        </w:tc>
        <w:tc>
          <w:tcPr>
            <w:tcW w:w="1716" w:type="dxa"/>
            <w:tcBorders>
              <w:top w:val="nil"/>
              <w:left w:val="nil"/>
              <w:bottom w:val="nil"/>
              <w:right w:val="nil"/>
            </w:tcBorders>
            <w:shd w:val="clear" w:color="000000" w:fill="FFFFFF"/>
            <w:noWrap/>
            <w:vAlign w:val="center"/>
            <w:hideMark/>
          </w:tcPr>
          <w:p w14:paraId="064FE499"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15.17%</w:t>
            </w:r>
          </w:p>
        </w:tc>
      </w:tr>
      <w:tr w:rsidR="001C2403" w:rsidRPr="001C2403" w14:paraId="74C937B3"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4E30C3E5" w14:textId="77777777" w:rsidR="001C2403" w:rsidRPr="001C2403" w:rsidRDefault="001C2403" w:rsidP="001C2403">
            <w:pPr>
              <w:spacing w:after="0" w:line="240" w:lineRule="auto"/>
              <w:rPr>
                <w:rFonts w:ascii="Montserrat" w:eastAsia="Times New Roman" w:hAnsi="Montserrat" w:cs="Calibri"/>
                <w:color w:val="000000"/>
                <w:sz w:val="18"/>
                <w:szCs w:val="18"/>
              </w:rPr>
            </w:pPr>
            <w:r w:rsidRPr="001C2403">
              <w:rPr>
                <w:rFonts w:ascii="Montserrat" w:eastAsia="Times New Roman" w:hAnsi="Montserrat" w:cs="Calibri"/>
                <w:color w:val="000000"/>
                <w:sz w:val="18"/>
                <w:szCs w:val="18"/>
              </w:rPr>
              <w:t>Convenios</w:t>
            </w:r>
          </w:p>
        </w:tc>
        <w:tc>
          <w:tcPr>
            <w:tcW w:w="1601" w:type="dxa"/>
            <w:tcBorders>
              <w:top w:val="nil"/>
              <w:left w:val="nil"/>
              <w:bottom w:val="nil"/>
              <w:right w:val="nil"/>
            </w:tcBorders>
            <w:shd w:val="clear" w:color="000000" w:fill="FFFFFF"/>
            <w:noWrap/>
            <w:vAlign w:val="center"/>
            <w:hideMark/>
          </w:tcPr>
          <w:p w14:paraId="3FD808A0"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3,079,820,495</w:t>
            </w:r>
          </w:p>
        </w:tc>
        <w:tc>
          <w:tcPr>
            <w:tcW w:w="1610" w:type="dxa"/>
            <w:tcBorders>
              <w:top w:val="nil"/>
              <w:left w:val="nil"/>
              <w:bottom w:val="nil"/>
              <w:right w:val="nil"/>
            </w:tcBorders>
            <w:shd w:val="clear" w:color="000000" w:fill="FFFFFF"/>
            <w:noWrap/>
            <w:vAlign w:val="center"/>
            <w:hideMark/>
          </w:tcPr>
          <w:p w14:paraId="5DCFB332"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4,063,929,308</w:t>
            </w:r>
          </w:p>
        </w:tc>
        <w:tc>
          <w:tcPr>
            <w:tcW w:w="1305" w:type="dxa"/>
            <w:tcBorders>
              <w:top w:val="nil"/>
              <w:left w:val="nil"/>
              <w:bottom w:val="nil"/>
              <w:right w:val="nil"/>
            </w:tcBorders>
            <w:shd w:val="clear" w:color="000000" w:fill="FFFFFF"/>
            <w:noWrap/>
            <w:vAlign w:val="center"/>
            <w:hideMark/>
          </w:tcPr>
          <w:p w14:paraId="041A738A"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984,108,813</w:t>
            </w:r>
          </w:p>
        </w:tc>
        <w:tc>
          <w:tcPr>
            <w:tcW w:w="1716" w:type="dxa"/>
            <w:tcBorders>
              <w:top w:val="nil"/>
              <w:left w:val="nil"/>
              <w:bottom w:val="nil"/>
              <w:right w:val="nil"/>
            </w:tcBorders>
            <w:shd w:val="clear" w:color="000000" w:fill="FFFFFF"/>
            <w:noWrap/>
            <w:vAlign w:val="center"/>
            <w:hideMark/>
          </w:tcPr>
          <w:p w14:paraId="05CF179B"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31.95%</w:t>
            </w:r>
          </w:p>
        </w:tc>
      </w:tr>
      <w:tr w:rsidR="001C2403" w:rsidRPr="001C2403" w14:paraId="09D1FF66" w14:textId="77777777" w:rsidTr="001C2403">
        <w:trPr>
          <w:trHeight w:val="300"/>
          <w:jc w:val="center"/>
        </w:trPr>
        <w:tc>
          <w:tcPr>
            <w:tcW w:w="4320" w:type="dxa"/>
            <w:tcBorders>
              <w:top w:val="nil"/>
              <w:left w:val="nil"/>
              <w:bottom w:val="nil"/>
              <w:right w:val="nil"/>
            </w:tcBorders>
            <w:shd w:val="clear" w:color="000000" w:fill="FFFFFF"/>
            <w:noWrap/>
            <w:vAlign w:val="bottom"/>
            <w:hideMark/>
          </w:tcPr>
          <w:p w14:paraId="666AB62D" w14:textId="77777777" w:rsidR="001C2403" w:rsidRPr="001C2403" w:rsidRDefault="001C2403" w:rsidP="001C2403">
            <w:pPr>
              <w:spacing w:after="0" w:line="240" w:lineRule="auto"/>
              <w:rPr>
                <w:rFonts w:ascii="Montserrat" w:eastAsia="Times New Roman" w:hAnsi="Montserrat" w:cs="Calibri"/>
                <w:sz w:val="18"/>
                <w:szCs w:val="18"/>
              </w:rPr>
            </w:pPr>
            <w:r w:rsidRPr="001C2403">
              <w:rPr>
                <w:rFonts w:ascii="Montserrat" w:eastAsia="Times New Roman" w:hAnsi="Montserrat" w:cs="Calibri"/>
                <w:sz w:val="18"/>
                <w:szCs w:val="18"/>
              </w:rPr>
              <w:t xml:space="preserve"> Incentivos Derivados de la Colaboración Fiscal</w:t>
            </w:r>
          </w:p>
        </w:tc>
        <w:tc>
          <w:tcPr>
            <w:tcW w:w="1601" w:type="dxa"/>
            <w:tcBorders>
              <w:top w:val="nil"/>
              <w:left w:val="nil"/>
              <w:bottom w:val="nil"/>
              <w:right w:val="nil"/>
            </w:tcBorders>
            <w:shd w:val="clear" w:color="000000" w:fill="FFFFFF"/>
            <w:noWrap/>
            <w:vAlign w:val="center"/>
            <w:hideMark/>
          </w:tcPr>
          <w:p w14:paraId="26DBC8C5"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250,934,607</w:t>
            </w:r>
          </w:p>
        </w:tc>
        <w:tc>
          <w:tcPr>
            <w:tcW w:w="1610" w:type="dxa"/>
            <w:tcBorders>
              <w:top w:val="nil"/>
              <w:left w:val="nil"/>
              <w:bottom w:val="nil"/>
              <w:right w:val="nil"/>
            </w:tcBorders>
            <w:shd w:val="clear" w:color="000000" w:fill="FFFFFF"/>
            <w:noWrap/>
            <w:vAlign w:val="center"/>
            <w:hideMark/>
          </w:tcPr>
          <w:p w14:paraId="58B20109"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184,098,409</w:t>
            </w:r>
          </w:p>
        </w:tc>
        <w:tc>
          <w:tcPr>
            <w:tcW w:w="1305" w:type="dxa"/>
            <w:tcBorders>
              <w:top w:val="nil"/>
              <w:left w:val="nil"/>
              <w:bottom w:val="nil"/>
              <w:right w:val="nil"/>
            </w:tcBorders>
            <w:shd w:val="clear" w:color="000000" w:fill="FFFFFF"/>
            <w:noWrap/>
            <w:vAlign w:val="center"/>
            <w:hideMark/>
          </w:tcPr>
          <w:p w14:paraId="3FDE9D72" w14:textId="17B654B0" w:rsidR="001C2403" w:rsidRPr="001C2403" w:rsidRDefault="008978FA" w:rsidP="001C2403">
            <w:pPr>
              <w:spacing w:after="0" w:line="240" w:lineRule="auto"/>
              <w:jc w:val="right"/>
              <w:rPr>
                <w:rFonts w:ascii="Montserrat" w:eastAsia="Times New Roman" w:hAnsi="Montserrat" w:cs="Calibri"/>
                <w:color w:val="FF0000"/>
                <w:sz w:val="18"/>
                <w:szCs w:val="18"/>
              </w:rPr>
            </w:pPr>
            <w:r>
              <w:rPr>
                <w:rFonts w:ascii="Montserrat" w:eastAsia="Times New Roman" w:hAnsi="Montserrat" w:cs="Calibri"/>
                <w:color w:val="FF0000"/>
                <w:sz w:val="18"/>
                <w:szCs w:val="18"/>
              </w:rPr>
              <w:t>(</w:t>
            </w:r>
            <w:r w:rsidR="001C2403" w:rsidRPr="001C2403">
              <w:rPr>
                <w:rFonts w:ascii="Montserrat" w:eastAsia="Times New Roman" w:hAnsi="Montserrat" w:cs="Calibri"/>
                <w:color w:val="FF0000"/>
                <w:sz w:val="18"/>
                <w:szCs w:val="18"/>
              </w:rPr>
              <w:t>66,836,198</w:t>
            </w:r>
            <w:r>
              <w:rPr>
                <w:rFonts w:ascii="Montserrat" w:eastAsia="Times New Roman" w:hAnsi="Montserrat" w:cs="Calibri"/>
                <w:color w:val="FF0000"/>
                <w:sz w:val="18"/>
                <w:szCs w:val="18"/>
              </w:rPr>
              <w:t>)</w:t>
            </w:r>
          </w:p>
        </w:tc>
        <w:tc>
          <w:tcPr>
            <w:tcW w:w="1716" w:type="dxa"/>
            <w:tcBorders>
              <w:top w:val="nil"/>
              <w:left w:val="nil"/>
              <w:bottom w:val="nil"/>
              <w:right w:val="nil"/>
            </w:tcBorders>
            <w:shd w:val="clear" w:color="000000" w:fill="FFFFFF"/>
            <w:noWrap/>
            <w:vAlign w:val="center"/>
            <w:hideMark/>
          </w:tcPr>
          <w:p w14:paraId="5A4AFCD3" w14:textId="77777777" w:rsidR="001C2403" w:rsidRPr="001C2403" w:rsidRDefault="001C2403" w:rsidP="001C2403">
            <w:pPr>
              <w:spacing w:after="0" w:line="240" w:lineRule="auto"/>
              <w:jc w:val="center"/>
              <w:rPr>
                <w:rFonts w:ascii="Montserrat" w:eastAsia="Times New Roman" w:hAnsi="Montserrat" w:cs="Calibri"/>
                <w:color w:val="FF0000"/>
                <w:sz w:val="18"/>
                <w:szCs w:val="18"/>
              </w:rPr>
            </w:pPr>
            <w:r w:rsidRPr="001C2403">
              <w:rPr>
                <w:rFonts w:ascii="Montserrat" w:eastAsia="Times New Roman" w:hAnsi="Montserrat" w:cs="Calibri"/>
                <w:color w:val="FF0000"/>
                <w:sz w:val="18"/>
                <w:szCs w:val="18"/>
              </w:rPr>
              <w:t>-26.63%</w:t>
            </w:r>
          </w:p>
        </w:tc>
      </w:tr>
      <w:tr w:rsidR="001C2403" w:rsidRPr="001C2403" w14:paraId="50EECE0C" w14:textId="77777777" w:rsidTr="001C2403">
        <w:trPr>
          <w:trHeight w:val="315"/>
          <w:jc w:val="center"/>
        </w:trPr>
        <w:tc>
          <w:tcPr>
            <w:tcW w:w="4320" w:type="dxa"/>
            <w:tcBorders>
              <w:top w:val="nil"/>
              <w:left w:val="nil"/>
              <w:bottom w:val="nil"/>
              <w:right w:val="nil"/>
            </w:tcBorders>
            <w:shd w:val="clear" w:color="000000" w:fill="FFFFFF"/>
            <w:noWrap/>
            <w:vAlign w:val="bottom"/>
            <w:hideMark/>
          </w:tcPr>
          <w:p w14:paraId="583FB03D" w14:textId="77777777" w:rsidR="001C2403" w:rsidRPr="001C2403" w:rsidRDefault="001C2403" w:rsidP="001C2403">
            <w:pPr>
              <w:spacing w:after="0" w:line="240" w:lineRule="auto"/>
              <w:rPr>
                <w:rFonts w:ascii="Calibri" w:eastAsia="Times New Roman" w:hAnsi="Calibri" w:cs="Calibri"/>
                <w:color w:val="000000"/>
              </w:rPr>
            </w:pPr>
            <w:r w:rsidRPr="001C2403">
              <w:rPr>
                <w:rFonts w:ascii="Calibri" w:eastAsia="Times New Roman" w:hAnsi="Calibri" w:cs="Calibri"/>
                <w:color w:val="000000"/>
              </w:rPr>
              <w:t>Fondos Distintos de Aportaciones FEIEF</w:t>
            </w:r>
          </w:p>
        </w:tc>
        <w:tc>
          <w:tcPr>
            <w:tcW w:w="1601" w:type="dxa"/>
            <w:tcBorders>
              <w:top w:val="nil"/>
              <w:left w:val="nil"/>
              <w:bottom w:val="nil"/>
              <w:right w:val="nil"/>
            </w:tcBorders>
            <w:shd w:val="clear" w:color="000000" w:fill="FFFFFF"/>
            <w:noWrap/>
            <w:vAlign w:val="center"/>
            <w:hideMark/>
          </w:tcPr>
          <w:p w14:paraId="1E58F93E"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610" w:type="dxa"/>
            <w:tcBorders>
              <w:top w:val="nil"/>
              <w:left w:val="nil"/>
              <w:bottom w:val="nil"/>
              <w:right w:val="nil"/>
            </w:tcBorders>
            <w:shd w:val="clear" w:color="000000" w:fill="FFFFFF"/>
            <w:noWrap/>
            <w:vAlign w:val="center"/>
            <w:hideMark/>
          </w:tcPr>
          <w:p w14:paraId="565E7446"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305" w:type="dxa"/>
            <w:tcBorders>
              <w:top w:val="nil"/>
              <w:left w:val="nil"/>
              <w:bottom w:val="nil"/>
              <w:right w:val="nil"/>
            </w:tcBorders>
            <w:shd w:val="clear" w:color="000000" w:fill="FFFFFF"/>
            <w:noWrap/>
            <w:vAlign w:val="center"/>
            <w:hideMark/>
          </w:tcPr>
          <w:p w14:paraId="009F767A" w14:textId="77777777" w:rsidR="001C2403" w:rsidRPr="001C2403" w:rsidRDefault="001C2403" w:rsidP="001C2403">
            <w:pPr>
              <w:spacing w:after="0" w:line="240" w:lineRule="auto"/>
              <w:jc w:val="right"/>
              <w:rPr>
                <w:rFonts w:ascii="Montserrat" w:eastAsia="Times New Roman" w:hAnsi="Montserrat" w:cs="Calibri"/>
                <w:sz w:val="18"/>
                <w:szCs w:val="18"/>
              </w:rPr>
            </w:pPr>
            <w:r w:rsidRPr="001C2403">
              <w:rPr>
                <w:rFonts w:ascii="Montserrat" w:eastAsia="Times New Roman" w:hAnsi="Montserrat" w:cs="Calibri"/>
                <w:sz w:val="18"/>
                <w:szCs w:val="18"/>
              </w:rPr>
              <w:t>0</w:t>
            </w:r>
          </w:p>
        </w:tc>
        <w:tc>
          <w:tcPr>
            <w:tcW w:w="1716" w:type="dxa"/>
            <w:tcBorders>
              <w:top w:val="nil"/>
              <w:left w:val="nil"/>
              <w:bottom w:val="nil"/>
              <w:right w:val="nil"/>
            </w:tcBorders>
            <w:shd w:val="clear" w:color="000000" w:fill="FFFFFF"/>
            <w:noWrap/>
            <w:vAlign w:val="center"/>
            <w:hideMark/>
          </w:tcPr>
          <w:p w14:paraId="0090E005" w14:textId="77777777" w:rsidR="001C2403" w:rsidRPr="001C2403" w:rsidRDefault="001C2403" w:rsidP="001C2403">
            <w:pPr>
              <w:spacing w:after="0" w:line="240" w:lineRule="auto"/>
              <w:jc w:val="center"/>
              <w:rPr>
                <w:rFonts w:ascii="Montserrat" w:eastAsia="Times New Roman" w:hAnsi="Montserrat" w:cs="Calibri"/>
                <w:sz w:val="18"/>
                <w:szCs w:val="18"/>
              </w:rPr>
            </w:pPr>
            <w:r w:rsidRPr="001C2403">
              <w:rPr>
                <w:rFonts w:ascii="Montserrat" w:eastAsia="Times New Roman" w:hAnsi="Montserrat" w:cs="Calibri"/>
                <w:sz w:val="18"/>
                <w:szCs w:val="18"/>
              </w:rPr>
              <w:t>0.00%</w:t>
            </w:r>
          </w:p>
        </w:tc>
      </w:tr>
      <w:tr w:rsidR="001C2403" w:rsidRPr="001C2403" w14:paraId="7ADC534C" w14:textId="77777777" w:rsidTr="001C2403">
        <w:trPr>
          <w:trHeight w:val="300"/>
          <w:jc w:val="center"/>
        </w:trPr>
        <w:tc>
          <w:tcPr>
            <w:tcW w:w="4320" w:type="dxa"/>
            <w:tcBorders>
              <w:top w:val="single" w:sz="8" w:space="0" w:color="DA9694"/>
              <w:left w:val="nil"/>
              <w:bottom w:val="nil"/>
              <w:right w:val="nil"/>
            </w:tcBorders>
            <w:shd w:val="clear" w:color="000000" w:fill="F2DCDB"/>
            <w:noWrap/>
            <w:vAlign w:val="center"/>
            <w:hideMark/>
          </w:tcPr>
          <w:p w14:paraId="74638A78" w14:textId="77777777" w:rsidR="001C2403" w:rsidRPr="001C2403" w:rsidRDefault="001C2403" w:rsidP="001C2403">
            <w:pPr>
              <w:spacing w:after="0" w:line="240" w:lineRule="auto"/>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Total  general</w:t>
            </w:r>
          </w:p>
        </w:tc>
        <w:tc>
          <w:tcPr>
            <w:tcW w:w="1601" w:type="dxa"/>
            <w:tcBorders>
              <w:top w:val="single" w:sz="8" w:space="0" w:color="DA9694"/>
              <w:left w:val="nil"/>
              <w:bottom w:val="nil"/>
              <w:right w:val="nil"/>
            </w:tcBorders>
            <w:shd w:val="clear" w:color="000000" w:fill="F2DCDB"/>
            <w:noWrap/>
            <w:vAlign w:val="center"/>
            <w:hideMark/>
          </w:tcPr>
          <w:p w14:paraId="29C40299"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22,798,326,564</w:t>
            </w:r>
          </w:p>
        </w:tc>
        <w:tc>
          <w:tcPr>
            <w:tcW w:w="1610" w:type="dxa"/>
            <w:tcBorders>
              <w:top w:val="single" w:sz="8" w:space="0" w:color="DA9694"/>
              <w:left w:val="nil"/>
              <w:bottom w:val="nil"/>
              <w:right w:val="nil"/>
            </w:tcBorders>
            <w:shd w:val="clear" w:color="000000" w:fill="F2DCDB"/>
            <w:noWrap/>
            <w:vAlign w:val="center"/>
            <w:hideMark/>
          </w:tcPr>
          <w:p w14:paraId="5FA47BBA"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26,304,260,512</w:t>
            </w:r>
          </w:p>
        </w:tc>
        <w:tc>
          <w:tcPr>
            <w:tcW w:w="1305" w:type="dxa"/>
            <w:tcBorders>
              <w:top w:val="single" w:sz="8" w:space="0" w:color="DA9694"/>
              <w:left w:val="nil"/>
              <w:bottom w:val="nil"/>
              <w:right w:val="nil"/>
            </w:tcBorders>
            <w:shd w:val="clear" w:color="000000" w:fill="F2DCDB"/>
            <w:noWrap/>
            <w:vAlign w:val="center"/>
            <w:hideMark/>
          </w:tcPr>
          <w:p w14:paraId="442B67BC" w14:textId="77777777" w:rsidR="001C2403" w:rsidRPr="001C2403" w:rsidRDefault="001C2403" w:rsidP="001C2403">
            <w:pPr>
              <w:spacing w:after="0" w:line="240" w:lineRule="auto"/>
              <w:jc w:val="right"/>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3,505,933,948</w:t>
            </w:r>
          </w:p>
        </w:tc>
        <w:tc>
          <w:tcPr>
            <w:tcW w:w="1716" w:type="dxa"/>
            <w:tcBorders>
              <w:top w:val="single" w:sz="8" w:space="0" w:color="DA9694"/>
              <w:left w:val="nil"/>
              <w:bottom w:val="nil"/>
              <w:right w:val="nil"/>
            </w:tcBorders>
            <w:shd w:val="clear" w:color="000000" w:fill="F2DCDB"/>
            <w:noWrap/>
            <w:vAlign w:val="center"/>
            <w:hideMark/>
          </w:tcPr>
          <w:p w14:paraId="503776FB" w14:textId="77777777" w:rsidR="001C2403" w:rsidRPr="001C2403" w:rsidRDefault="001C2403" w:rsidP="001C2403">
            <w:pPr>
              <w:spacing w:after="0" w:line="240" w:lineRule="auto"/>
              <w:jc w:val="center"/>
              <w:rPr>
                <w:rFonts w:ascii="Montserrat" w:eastAsia="Times New Roman" w:hAnsi="Montserrat" w:cs="Calibri"/>
                <w:b/>
                <w:bCs/>
                <w:color w:val="000000"/>
                <w:sz w:val="18"/>
                <w:szCs w:val="18"/>
              </w:rPr>
            </w:pPr>
            <w:r w:rsidRPr="001C2403">
              <w:rPr>
                <w:rFonts w:ascii="Montserrat" w:eastAsia="Times New Roman" w:hAnsi="Montserrat" w:cs="Calibri"/>
                <w:b/>
                <w:bCs/>
                <w:color w:val="000000"/>
                <w:sz w:val="18"/>
                <w:szCs w:val="18"/>
              </w:rPr>
              <w:t>15.38%</w:t>
            </w:r>
          </w:p>
        </w:tc>
      </w:tr>
    </w:tbl>
    <w:p w14:paraId="389E7BAA" w14:textId="77777777" w:rsidR="00A3379F" w:rsidRPr="00F9496E" w:rsidRDefault="00A3379F" w:rsidP="00A3379F">
      <w:pPr>
        <w:spacing w:line="360" w:lineRule="auto"/>
        <w:ind w:right="18"/>
        <w:jc w:val="both"/>
        <w:rPr>
          <w:rFonts w:ascii="Montserrat" w:eastAsia="Times New Roman" w:hAnsi="Montserrat" w:cs="Arial"/>
          <w:b/>
          <w:u w:val="single"/>
        </w:rPr>
      </w:pPr>
      <w:r w:rsidRPr="00F9496E">
        <w:rPr>
          <w:rFonts w:ascii="Montserrat" w:eastAsia="Times New Roman" w:hAnsi="Montserrat" w:cs="Arial"/>
          <w:b/>
          <w:u w:val="single"/>
        </w:rPr>
        <w:lastRenderedPageBreak/>
        <w:t>Ingresos Propios</w:t>
      </w:r>
    </w:p>
    <w:p w14:paraId="32FAFCD4" w14:textId="216320D1"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 xml:space="preserve"> La recaudación en el segundo trimestre de Ingresos propios del ejercicio del 2026 asciende la cantidad de 3,130.3 millones de pesos, cifra superior en </w:t>
      </w:r>
      <w:r w:rsidR="00A16BE5">
        <w:rPr>
          <w:rFonts w:ascii="Montserrat" w:eastAsia="Times New Roman" w:hAnsi="Montserrat" w:cs="Arial"/>
        </w:rPr>
        <w:t>11.1</w:t>
      </w:r>
      <w:r w:rsidRPr="00F9496E">
        <w:rPr>
          <w:rFonts w:ascii="Montserrat" w:eastAsia="Times New Roman" w:hAnsi="Montserrat" w:cs="Arial"/>
        </w:rPr>
        <w:t xml:space="preserve"> % con relación a lo recaudado del mismo periodo del ejercicio 2025.</w:t>
      </w:r>
    </w:p>
    <w:p w14:paraId="61C22336" w14:textId="6B8C9FD3"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Al realizar el comparativo, las variaciones más importantes del periodo respecto al ejercicio 2025  son los siguientes:</w:t>
      </w:r>
    </w:p>
    <w:p w14:paraId="6FCDB26B" w14:textId="77777777" w:rsidR="00A3379F" w:rsidRPr="00F9496E" w:rsidRDefault="00A3379F" w:rsidP="00A3379F">
      <w:pPr>
        <w:pStyle w:val="Prrafodelista"/>
        <w:numPr>
          <w:ilvl w:val="0"/>
          <w:numId w:val="23"/>
        </w:numPr>
        <w:spacing w:line="360" w:lineRule="auto"/>
        <w:ind w:right="18"/>
        <w:jc w:val="both"/>
        <w:rPr>
          <w:rFonts w:ascii="Montserrat" w:eastAsia="Times New Roman" w:hAnsi="Montserrat" w:cs="Arial"/>
        </w:rPr>
      </w:pPr>
      <w:r w:rsidRPr="00F9496E">
        <w:rPr>
          <w:rFonts w:ascii="Montserrat" w:eastAsia="Times New Roman" w:hAnsi="Montserrat" w:cs="Arial"/>
          <w:b/>
          <w:bCs/>
        </w:rPr>
        <w:t xml:space="preserve">Impuestos, </w:t>
      </w:r>
      <w:r w:rsidRPr="00F9496E">
        <w:rPr>
          <w:rFonts w:ascii="Montserrat" w:eastAsia="Times New Roman" w:hAnsi="Montserrat" w:cs="Arial"/>
        </w:rPr>
        <w:t>se consolidaron los Ingresos en este rubro adquiriendo Ingresos superiores por el orden de 322.2 millones de pesos en cifras absolutas, que en términos relativos representa el 21.54%.</w:t>
      </w:r>
    </w:p>
    <w:p w14:paraId="4142B0FA" w14:textId="77777777" w:rsidR="00A3379F" w:rsidRPr="00F9496E" w:rsidRDefault="00A3379F" w:rsidP="00A3379F">
      <w:pPr>
        <w:pStyle w:val="Prrafodelista"/>
        <w:numPr>
          <w:ilvl w:val="0"/>
          <w:numId w:val="23"/>
        </w:numPr>
        <w:spacing w:line="360" w:lineRule="auto"/>
        <w:ind w:right="18"/>
        <w:jc w:val="both"/>
        <w:rPr>
          <w:rFonts w:ascii="Montserrat" w:eastAsia="Times New Roman" w:hAnsi="Montserrat" w:cs="Arial"/>
        </w:rPr>
      </w:pPr>
      <w:r w:rsidRPr="00F9496E">
        <w:rPr>
          <w:rFonts w:ascii="Montserrat" w:eastAsia="Times New Roman" w:hAnsi="Montserrat" w:cs="Arial"/>
          <w:b/>
          <w:bCs/>
        </w:rPr>
        <w:t xml:space="preserve">Derechos, </w:t>
      </w:r>
      <w:r w:rsidRPr="00F9496E">
        <w:rPr>
          <w:rFonts w:ascii="Montserrat" w:eastAsia="Times New Roman" w:hAnsi="Montserrat" w:cs="Arial"/>
        </w:rPr>
        <w:t>los Ingresos en este rubro obtuvieron ingresos excedentes por 76.2 millones de pesos, en comparación de año pasado se superaron los derechos prestados por las dependencias de la administración centralizada.</w:t>
      </w:r>
    </w:p>
    <w:p w14:paraId="368C3545" w14:textId="77777777" w:rsidR="00A3379F" w:rsidRPr="00F9496E" w:rsidRDefault="00A3379F" w:rsidP="00A3379F">
      <w:pPr>
        <w:pStyle w:val="Prrafodelista"/>
        <w:numPr>
          <w:ilvl w:val="0"/>
          <w:numId w:val="23"/>
        </w:numPr>
        <w:spacing w:line="360" w:lineRule="auto"/>
        <w:ind w:right="18"/>
        <w:jc w:val="both"/>
        <w:rPr>
          <w:rFonts w:ascii="Montserrat" w:eastAsia="Times New Roman" w:hAnsi="Montserrat" w:cs="Arial"/>
        </w:rPr>
      </w:pPr>
      <w:r w:rsidRPr="00F9496E">
        <w:rPr>
          <w:rFonts w:ascii="Montserrat" w:eastAsia="Times New Roman" w:hAnsi="Montserrat" w:cs="Arial"/>
          <w:b/>
          <w:bCs/>
        </w:rPr>
        <w:t>Productos</w:t>
      </w:r>
      <w:r w:rsidRPr="00F9496E">
        <w:rPr>
          <w:rFonts w:ascii="Montserrat" w:eastAsia="Times New Roman" w:hAnsi="Montserrat" w:cs="Arial"/>
        </w:rPr>
        <w:t>, al realizar el comparativo en ese rubro, se obtuvieron ingresos superiores respecto al ejercicio 2025, por 33.7 millones de pesos.</w:t>
      </w:r>
    </w:p>
    <w:p w14:paraId="3BE478B9" w14:textId="024BDD6C" w:rsidR="00A3379F" w:rsidRPr="00F9496E" w:rsidRDefault="00A3379F" w:rsidP="00A3379F">
      <w:pPr>
        <w:pStyle w:val="Prrafodelista"/>
        <w:numPr>
          <w:ilvl w:val="0"/>
          <w:numId w:val="23"/>
        </w:numPr>
        <w:spacing w:line="360" w:lineRule="auto"/>
        <w:ind w:right="18"/>
        <w:jc w:val="both"/>
        <w:rPr>
          <w:rFonts w:ascii="Montserrat" w:eastAsia="Times New Roman" w:hAnsi="Montserrat" w:cs="Arial"/>
        </w:rPr>
      </w:pPr>
      <w:r w:rsidRPr="00F9496E">
        <w:rPr>
          <w:rFonts w:ascii="Montserrat" w:eastAsia="Times New Roman" w:hAnsi="Montserrat" w:cs="Arial"/>
          <w:b/>
          <w:bCs/>
        </w:rPr>
        <w:t>Aprovechamientos,</w:t>
      </w:r>
      <w:r w:rsidRPr="00F9496E">
        <w:rPr>
          <w:rFonts w:ascii="Montserrat" w:eastAsia="Times New Roman" w:hAnsi="Montserrat" w:cs="Arial"/>
        </w:rPr>
        <w:t xml:space="preserve"> este rubro presenta un decremento de 119.4 millones de pesos, la caída más fuerte obedece a que en 2025 esto es derivado se </w:t>
      </w:r>
      <w:r w:rsidR="00F9496E" w:rsidRPr="00F9496E">
        <w:rPr>
          <w:rFonts w:ascii="Montserrat" w:eastAsia="Times New Roman" w:hAnsi="Montserrat" w:cs="Arial"/>
        </w:rPr>
        <w:t>tenía</w:t>
      </w:r>
      <w:r w:rsidRPr="00F9496E">
        <w:rPr>
          <w:rFonts w:ascii="Montserrat" w:eastAsia="Times New Roman" w:hAnsi="Montserrat" w:cs="Arial"/>
        </w:rPr>
        <w:t xml:space="preserve"> contrato un contrato de coberturas financieras SWAP´S al cambiar las condiciones financieras se deja de percibir ingresos por derivados financieros en el ejercicio 2026.</w:t>
      </w:r>
    </w:p>
    <w:p w14:paraId="46F8372F" w14:textId="77777777" w:rsidR="00A3379F" w:rsidRPr="00F9496E" w:rsidRDefault="00A3379F" w:rsidP="00A3379F">
      <w:pPr>
        <w:spacing w:line="360" w:lineRule="auto"/>
        <w:ind w:right="18"/>
        <w:jc w:val="both"/>
        <w:rPr>
          <w:rFonts w:ascii="Montserrat" w:eastAsia="Times New Roman" w:hAnsi="Montserrat" w:cs="Arial"/>
          <w:b/>
          <w:u w:val="single"/>
        </w:rPr>
      </w:pPr>
      <w:r w:rsidRPr="00F9496E">
        <w:rPr>
          <w:rFonts w:ascii="Montserrat" w:eastAsia="Times New Roman" w:hAnsi="Montserrat" w:cs="Arial"/>
          <w:b/>
          <w:u w:val="single"/>
        </w:rPr>
        <w:t>Ingresos Federales</w:t>
      </w:r>
    </w:p>
    <w:p w14:paraId="3B69E815" w14:textId="01052DDC"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 xml:space="preserve">Los Ingresos transferidos, así como los convenidos por la </w:t>
      </w:r>
      <w:r w:rsidR="00A16BE5">
        <w:rPr>
          <w:rFonts w:ascii="Montserrat" w:eastAsia="Times New Roman" w:hAnsi="Montserrat" w:cs="Arial"/>
        </w:rPr>
        <w:t>F</w:t>
      </w:r>
      <w:r w:rsidRPr="00F9496E">
        <w:rPr>
          <w:rFonts w:ascii="Montserrat" w:eastAsia="Times New Roman" w:hAnsi="Montserrat" w:cs="Arial"/>
        </w:rPr>
        <w:t xml:space="preserve">ederación correspondientes al segundo trimestre del ejercicio 2026 ascienden a 23,173.9 millones, cifra superior </w:t>
      </w:r>
      <w:r w:rsidR="007C564F">
        <w:rPr>
          <w:rFonts w:ascii="Montserrat" w:eastAsia="Times New Roman" w:hAnsi="Montserrat" w:cs="Arial"/>
        </w:rPr>
        <w:t>en</w:t>
      </w:r>
      <w:r w:rsidRPr="00F9496E">
        <w:rPr>
          <w:rFonts w:ascii="Montserrat" w:eastAsia="Times New Roman" w:hAnsi="Montserrat" w:cs="Arial"/>
        </w:rPr>
        <w:t xml:space="preserve"> 3,</w:t>
      </w:r>
      <w:r w:rsidR="00A16BE5">
        <w:rPr>
          <w:rFonts w:ascii="Montserrat" w:eastAsia="Times New Roman" w:hAnsi="Montserrat" w:cs="Arial"/>
        </w:rPr>
        <w:t>193.1</w:t>
      </w:r>
      <w:r w:rsidRPr="00F9496E">
        <w:rPr>
          <w:rFonts w:ascii="Montserrat" w:eastAsia="Times New Roman" w:hAnsi="Montserrat" w:cs="Arial"/>
        </w:rPr>
        <w:t xml:space="preserve"> millones de pesos en términos absolutos, respecto a los  19,</w:t>
      </w:r>
      <w:r w:rsidR="007C564F">
        <w:rPr>
          <w:rFonts w:ascii="Montserrat" w:eastAsia="Times New Roman" w:hAnsi="Montserrat" w:cs="Arial"/>
        </w:rPr>
        <w:t>290.4</w:t>
      </w:r>
      <w:r w:rsidRPr="00F9496E">
        <w:rPr>
          <w:rFonts w:ascii="Montserrat" w:eastAsia="Times New Roman" w:hAnsi="Montserrat" w:cs="Arial"/>
        </w:rPr>
        <w:t xml:space="preserve"> millones de pesos que se radicaron en el ejercicio 2025, el comportamiento de los rubros es el siguiente:</w:t>
      </w:r>
    </w:p>
    <w:p w14:paraId="68F93795" w14:textId="542E1A6E"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 xml:space="preserve">En los Ingresos radicados por </w:t>
      </w:r>
      <w:r w:rsidR="00A16BE5">
        <w:rPr>
          <w:rFonts w:ascii="Montserrat" w:eastAsia="Times New Roman" w:hAnsi="Montserrat" w:cs="Arial"/>
        </w:rPr>
        <w:t>P</w:t>
      </w:r>
      <w:r w:rsidRPr="00F9496E">
        <w:rPr>
          <w:rFonts w:ascii="Montserrat" w:eastAsia="Times New Roman" w:hAnsi="Montserrat" w:cs="Arial"/>
        </w:rPr>
        <w:t>articipaciones, se obtuvieron Ingresos acumulados en el segundo trimestre 2026 por 9,580.2 millones de pesos esta cifra es superior a los 8,535.5 millones radicados en el mismo periodo del ejercicio anterior, obteniendo un crecimiento de 12.24% en términos relativos y 1,044.7 en términos absolutos.</w:t>
      </w:r>
    </w:p>
    <w:p w14:paraId="3BD633AF" w14:textId="55AAE298"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lastRenderedPageBreak/>
        <w:t xml:space="preserve"> Las asignaciones de </w:t>
      </w:r>
      <w:r w:rsidR="00A16BE5">
        <w:rPr>
          <w:rFonts w:ascii="Montserrat" w:eastAsia="Times New Roman" w:hAnsi="Montserrat" w:cs="Arial"/>
        </w:rPr>
        <w:t>A</w:t>
      </w:r>
      <w:r w:rsidRPr="00F9496E">
        <w:rPr>
          <w:rFonts w:ascii="Montserrat" w:eastAsia="Times New Roman" w:hAnsi="Montserrat" w:cs="Arial"/>
        </w:rPr>
        <w:t>portaciones (Ramo 33) del periodo comprendido 2026 tuvieron un incremento respecto al 2025, por el orden  de 1,231.1 millones de pesos.</w:t>
      </w:r>
    </w:p>
    <w:p w14:paraId="23899146" w14:textId="4BD7B584"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 xml:space="preserve">Los Ingresos por </w:t>
      </w:r>
      <w:r w:rsidR="00A16BE5">
        <w:rPr>
          <w:rFonts w:ascii="Montserrat" w:eastAsia="Times New Roman" w:hAnsi="Montserrat" w:cs="Arial"/>
        </w:rPr>
        <w:t>C</w:t>
      </w:r>
      <w:r w:rsidRPr="00F9496E">
        <w:rPr>
          <w:rFonts w:ascii="Montserrat" w:eastAsia="Times New Roman" w:hAnsi="Montserrat" w:cs="Arial"/>
        </w:rPr>
        <w:t>onvenios presentan un incremento respecto al año anterior, por el orden 984.1 millones de pesos.</w:t>
      </w:r>
    </w:p>
    <w:p w14:paraId="6F96F5F4" w14:textId="6D8DF892" w:rsidR="00A3379F" w:rsidRPr="00F9496E" w:rsidRDefault="00A3379F" w:rsidP="00A3379F">
      <w:pPr>
        <w:spacing w:line="360" w:lineRule="auto"/>
        <w:ind w:right="18"/>
        <w:jc w:val="both"/>
        <w:rPr>
          <w:rFonts w:ascii="Montserrat" w:eastAsia="Times New Roman" w:hAnsi="Montserrat" w:cs="Arial"/>
        </w:rPr>
      </w:pPr>
      <w:r w:rsidRPr="00F9496E">
        <w:rPr>
          <w:rFonts w:ascii="Montserrat" w:eastAsia="Times New Roman" w:hAnsi="Montserrat" w:cs="Arial"/>
        </w:rPr>
        <w:t xml:space="preserve">Respecto a los Ingresos </w:t>
      </w:r>
      <w:r w:rsidR="00A16BE5">
        <w:rPr>
          <w:rFonts w:ascii="Montserrat" w:eastAsia="Times New Roman" w:hAnsi="Montserrat" w:cs="Arial"/>
        </w:rPr>
        <w:t>Incentivos D</w:t>
      </w:r>
      <w:r w:rsidRPr="00F9496E">
        <w:rPr>
          <w:rFonts w:ascii="Montserrat" w:eastAsia="Times New Roman" w:hAnsi="Montserrat" w:cs="Arial"/>
        </w:rPr>
        <w:t>erivados de la Colaboración fiscal, se presenta una caída respecto al ejercicio 2025, por el orden de 66.8 millones de pesos.</w:t>
      </w:r>
    </w:p>
    <w:p w14:paraId="0D669571" w14:textId="77777777" w:rsidR="00A3379F" w:rsidRPr="00F9496E" w:rsidRDefault="00A3379F" w:rsidP="00A3379F">
      <w:pPr>
        <w:spacing w:after="0" w:line="360" w:lineRule="auto"/>
        <w:jc w:val="both"/>
        <w:rPr>
          <w:rFonts w:ascii="Montserrat" w:eastAsia="Times New Roman" w:hAnsi="Montserrat" w:cs="Arial"/>
          <w:b/>
          <w:lang w:val="es-ES" w:eastAsia="es-ES"/>
        </w:rPr>
      </w:pPr>
      <w:r w:rsidRPr="00F9496E">
        <w:rPr>
          <w:rFonts w:ascii="Montserrat" w:eastAsia="Times New Roman" w:hAnsi="Montserrat" w:cs="Arial"/>
          <w:b/>
          <w:lang w:val="es-ES" w:eastAsia="es-ES"/>
        </w:rPr>
        <w:t>b) Proyección de la recaudación de Ingresos en el mediano plazo</w:t>
      </w:r>
    </w:p>
    <w:p w14:paraId="337FD702" w14:textId="77777777" w:rsidR="00A3379F" w:rsidRPr="00F9496E" w:rsidRDefault="00A3379F" w:rsidP="00A3379F">
      <w:pPr>
        <w:spacing w:line="360" w:lineRule="auto"/>
        <w:ind w:right="18"/>
        <w:jc w:val="both"/>
        <w:rPr>
          <w:rFonts w:ascii="Montserrat" w:eastAsia="Times New Roman" w:hAnsi="Montserrat" w:cs="Arial"/>
          <w:lang w:val="es-ES" w:eastAsia="es-ES"/>
        </w:rPr>
      </w:pPr>
      <w:r w:rsidRPr="00F9496E">
        <w:rPr>
          <w:rFonts w:ascii="Montserrat" w:eastAsia="Times New Roman" w:hAnsi="Montserrat" w:cs="Arial"/>
          <w:lang w:val="es-ES" w:eastAsia="es-ES"/>
        </w:rPr>
        <w:t>La proyección de ingresos para el Estado de Zacatecas que se presenta es la que se realiza en cumplimiento al artículo 5 fracción II de la Ley de Disciplina Financiera de las Entidades Federativas y los Municipios.</w:t>
      </w:r>
    </w:p>
    <w:p w14:paraId="4A684217" w14:textId="77777777" w:rsidR="00A3379F" w:rsidRPr="00F9496E" w:rsidRDefault="00A3379F" w:rsidP="00A3379F">
      <w:pPr>
        <w:ind w:right="-568"/>
        <w:rPr>
          <w:rFonts w:ascii="Montserrat" w:eastAsia="Times New Roman" w:hAnsi="Montserrat" w:cs="Arial"/>
          <w:lang w:val="es-ES" w:eastAsia="es-ES"/>
        </w:rPr>
      </w:pPr>
      <w:r w:rsidRPr="00F9496E">
        <w:rPr>
          <w:rFonts w:ascii="Montserrat" w:eastAsia="Times New Roman" w:hAnsi="Montserrat" w:cs="Arial"/>
          <w:lang w:val="es-ES" w:eastAsia="es-ES"/>
        </w:rPr>
        <w:t>Esta Proyección a su vez se encuentra en la Ley de Ingresos del Estado de Zacatecas para el ejercicio fiscal 2026, publicada en el Periódico Oficial de Gobierno del Estado de Zacatecas en fecha 31 de diciembre de 2025.</w:t>
      </w:r>
    </w:p>
    <w:p w14:paraId="63E6C7D5" w14:textId="77777777" w:rsidR="00454732" w:rsidRPr="00091528" w:rsidRDefault="00454732" w:rsidP="00BD6C48">
      <w:pPr>
        <w:spacing w:after="0" w:line="360" w:lineRule="auto"/>
        <w:jc w:val="both"/>
        <w:rPr>
          <w:rFonts w:ascii="Montserrat" w:hAnsi="Montserrat" w:cstheme="minorHAnsi"/>
          <w:b/>
          <w:highlight w:val="yellow"/>
        </w:rPr>
      </w:pPr>
    </w:p>
    <w:bookmarkEnd w:id="19"/>
    <w:p w14:paraId="24BF5E29" w14:textId="77777777" w:rsidR="00BD6C48" w:rsidRPr="00A20AD7" w:rsidRDefault="00BD6C48" w:rsidP="00BD6C48">
      <w:pPr>
        <w:spacing w:line="360" w:lineRule="auto"/>
        <w:ind w:right="18"/>
        <w:jc w:val="both"/>
        <w:rPr>
          <w:rFonts w:ascii="Montserrat" w:eastAsia="Times New Roman" w:hAnsi="Montserrat" w:cs="Arial"/>
        </w:rPr>
      </w:pPr>
      <w:r w:rsidRPr="004E5DE6">
        <w:rPr>
          <w:rFonts w:ascii="Montserrat" w:eastAsia="Times New Roman" w:hAnsi="Montserrat" w:cs="Times New Roman"/>
          <w:noProof/>
        </w:rPr>
        <w:lastRenderedPageBreak/>
        <w:drawing>
          <wp:inline distT="0" distB="0" distL="0" distR="0" wp14:anchorId="604870BD" wp14:editId="5619F6CC">
            <wp:extent cx="8257540" cy="5166360"/>
            <wp:effectExtent l="0" t="0" r="0" b="0"/>
            <wp:docPr id="98686560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257540" cy="5166360"/>
                    </a:xfrm>
                    <a:prstGeom prst="rect">
                      <a:avLst/>
                    </a:prstGeom>
                    <a:noFill/>
                    <a:ln>
                      <a:noFill/>
                    </a:ln>
                  </pic:spPr>
                </pic:pic>
              </a:graphicData>
            </a:graphic>
          </wp:inline>
        </w:drawing>
      </w:r>
    </w:p>
    <w:bookmarkEnd w:id="20"/>
    <w:p w14:paraId="5C8C0543" w14:textId="77777777" w:rsidR="00BD6C48" w:rsidRDefault="00BD6C48" w:rsidP="00BD6C4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9120"/>
        </w:tabs>
        <w:rPr>
          <w:rFonts w:ascii="Montserrat" w:hAnsi="Montserrat" w:cstheme="minorHAnsi"/>
          <w:b/>
          <w:bCs/>
        </w:rPr>
      </w:pPr>
    </w:p>
    <w:p w14:paraId="5BB156BB" w14:textId="77777777" w:rsidR="00F818E4" w:rsidRDefault="00F818E4" w:rsidP="00BD6C4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9120"/>
        </w:tabs>
        <w:rPr>
          <w:rFonts w:ascii="Montserrat" w:hAnsi="Montserrat" w:cstheme="minorHAnsi"/>
          <w:b/>
          <w:bCs/>
        </w:rPr>
      </w:pPr>
    </w:p>
    <w:p w14:paraId="02B2C84A" w14:textId="77777777" w:rsidR="00BD6C48" w:rsidRPr="009B798C" w:rsidRDefault="00BD6C48" w:rsidP="00BD6C48">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9120"/>
        </w:tabs>
        <w:rPr>
          <w:rFonts w:ascii="Montserrat" w:hAnsi="Montserrat" w:cstheme="minorHAnsi"/>
          <w:b/>
          <w:bCs/>
        </w:rPr>
      </w:pPr>
      <w:r w:rsidRPr="009B798C">
        <w:rPr>
          <w:rFonts w:ascii="Montserrat" w:hAnsi="Montserrat" w:cstheme="minorHAnsi"/>
          <w:b/>
          <w:bCs/>
        </w:rPr>
        <w:lastRenderedPageBreak/>
        <w:t>10.</w:t>
      </w:r>
      <w:r w:rsidRPr="009B798C">
        <w:rPr>
          <w:rFonts w:ascii="Montserrat" w:hAnsi="Montserrat" w:cstheme="minorHAnsi"/>
          <w:b/>
          <w:bCs/>
        </w:rPr>
        <w:tab/>
        <w:t>Información sobre la Deuda y el Reporte Analítico de la Deuda</w:t>
      </w:r>
    </w:p>
    <w:p w14:paraId="1FBA7668" w14:textId="5638D023" w:rsidR="00BD6C48" w:rsidRDefault="00BD6C48" w:rsidP="00BD6C48">
      <w:pPr>
        <w:numPr>
          <w:ilvl w:val="0"/>
          <w:numId w:val="18"/>
        </w:numPr>
        <w:spacing w:after="0" w:line="360" w:lineRule="auto"/>
        <w:contextualSpacing/>
        <w:jc w:val="both"/>
        <w:rPr>
          <w:rFonts w:ascii="Montserrat" w:hAnsi="Montserrat" w:cstheme="minorHAnsi"/>
          <w:bCs/>
          <w:lang w:val="es-ES"/>
        </w:rPr>
      </w:pPr>
      <w:r w:rsidRPr="009B798C">
        <w:rPr>
          <w:rFonts w:ascii="Montserrat" w:hAnsi="Montserrat" w:cstheme="minorHAnsi"/>
          <w:bCs/>
          <w:lang w:val="es-ES"/>
        </w:rPr>
        <w:t>Deuda respecto al PIB y deuda respecto a la recaudación</w:t>
      </w:r>
      <w:r>
        <w:rPr>
          <w:rFonts w:ascii="Montserrat" w:hAnsi="Montserrat" w:cstheme="minorHAnsi"/>
          <w:bCs/>
          <w:lang w:val="es-ES"/>
        </w:rPr>
        <w:t xml:space="preserve">. </w:t>
      </w:r>
      <w:r w:rsidR="0044191E">
        <w:rPr>
          <w:rFonts w:ascii="Montserrat" w:hAnsi="Montserrat" w:cstheme="minorHAnsi"/>
          <w:bCs/>
          <w:lang w:val="es-ES"/>
        </w:rPr>
        <w:t xml:space="preserve"> </w:t>
      </w:r>
    </w:p>
    <w:tbl>
      <w:tblPr>
        <w:tblW w:w="9460" w:type="dxa"/>
        <w:jc w:val="center"/>
        <w:tblCellMar>
          <w:left w:w="70" w:type="dxa"/>
          <w:right w:w="70" w:type="dxa"/>
        </w:tblCellMar>
        <w:tblLook w:val="04A0" w:firstRow="1" w:lastRow="0" w:firstColumn="1" w:lastColumn="0" w:noHBand="0" w:noVBand="1"/>
      </w:tblPr>
      <w:tblGrid>
        <w:gridCol w:w="2431"/>
        <w:gridCol w:w="2374"/>
        <w:gridCol w:w="2367"/>
        <w:gridCol w:w="2252"/>
        <w:gridCol w:w="146"/>
      </w:tblGrid>
      <w:tr w:rsidR="0044191E" w:rsidRPr="0044191E" w14:paraId="4C50D8C3" w14:textId="77777777" w:rsidTr="0044191E">
        <w:trPr>
          <w:gridAfter w:val="1"/>
          <w:wAfter w:w="36" w:type="dxa"/>
          <w:trHeight w:val="945"/>
          <w:jc w:val="center"/>
        </w:trPr>
        <w:tc>
          <w:tcPr>
            <w:tcW w:w="2431" w:type="dxa"/>
            <w:vMerge w:val="restart"/>
            <w:tcBorders>
              <w:top w:val="nil"/>
              <w:left w:val="nil"/>
              <w:bottom w:val="nil"/>
              <w:right w:val="single" w:sz="8" w:space="0" w:color="FFFFFF"/>
            </w:tcBorders>
            <w:shd w:val="clear" w:color="000000" w:fill="760000"/>
            <w:vAlign w:val="center"/>
            <w:hideMark/>
          </w:tcPr>
          <w:p w14:paraId="7CA9FA88" w14:textId="77777777" w:rsidR="0044191E" w:rsidRPr="0044191E" w:rsidRDefault="0044191E" w:rsidP="0044191E">
            <w:pPr>
              <w:spacing w:after="0" w:line="240" w:lineRule="auto"/>
              <w:jc w:val="center"/>
              <w:rPr>
                <w:rFonts w:ascii="Calibri" w:eastAsia="Times New Roman" w:hAnsi="Calibri" w:cs="Calibri"/>
                <w:b/>
                <w:bCs/>
                <w:color w:val="FFFFFF"/>
                <w:sz w:val="18"/>
                <w:szCs w:val="18"/>
              </w:rPr>
            </w:pPr>
            <w:r w:rsidRPr="0044191E">
              <w:rPr>
                <w:rFonts w:ascii="Calibri" w:eastAsia="Times New Roman" w:hAnsi="Calibri" w:cs="Calibri"/>
                <w:b/>
                <w:bCs/>
                <w:color w:val="FFFFFF"/>
                <w:sz w:val="18"/>
                <w:szCs w:val="18"/>
              </w:rPr>
              <w:t>EJERCICIO</w:t>
            </w:r>
          </w:p>
        </w:tc>
        <w:tc>
          <w:tcPr>
            <w:tcW w:w="2374" w:type="dxa"/>
            <w:vMerge w:val="restart"/>
            <w:tcBorders>
              <w:top w:val="nil"/>
              <w:left w:val="single" w:sz="8" w:space="0" w:color="FFFFFF"/>
              <w:bottom w:val="nil"/>
              <w:right w:val="single" w:sz="8" w:space="0" w:color="FFFFFF"/>
            </w:tcBorders>
            <w:shd w:val="clear" w:color="000000" w:fill="760000"/>
            <w:vAlign w:val="center"/>
            <w:hideMark/>
          </w:tcPr>
          <w:p w14:paraId="1FFD2BE5" w14:textId="77777777" w:rsidR="0044191E" w:rsidRPr="0044191E" w:rsidRDefault="0044191E" w:rsidP="0044191E">
            <w:pPr>
              <w:spacing w:after="0" w:line="240" w:lineRule="auto"/>
              <w:jc w:val="center"/>
              <w:rPr>
                <w:rFonts w:ascii="Calibri" w:eastAsia="Times New Roman" w:hAnsi="Calibri" w:cs="Calibri"/>
                <w:b/>
                <w:bCs/>
                <w:color w:val="FFFFFF"/>
                <w:sz w:val="18"/>
                <w:szCs w:val="18"/>
              </w:rPr>
            </w:pPr>
            <w:r w:rsidRPr="0044191E">
              <w:rPr>
                <w:rFonts w:ascii="Calibri" w:eastAsia="Times New Roman" w:hAnsi="Calibri" w:cs="Calibri"/>
                <w:b/>
                <w:bCs/>
                <w:color w:val="FFFFFF"/>
                <w:sz w:val="18"/>
                <w:szCs w:val="18"/>
              </w:rPr>
              <w:t>PIB RESULTANTE DEL AÑO ANTERIOR</w:t>
            </w:r>
            <w:r w:rsidRPr="0044191E">
              <w:rPr>
                <w:rFonts w:ascii="Calibri" w:eastAsia="Times New Roman" w:hAnsi="Calibri" w:cs="Calibri"/>
                <w:b/>
                <w:bCs/>
                <w:color w:val="FFFFFF"/>
                <w:sz w:val="18"/>
                <w:szCs w:val="18"/>
                <w:vertAlign w:val="superscript"/>
              </w:rPr>
              <w:t xml:space="preserve"> 1,4 y 6</w:t>
            </w:r>
          </w:p>
        </w:tc>
        <w:tc>
          <w:tcPr>
            <w:tcW w:w="2367" w:type="dxa"/>
            <w:vMerge w:val="restart"/>
            <w:tcBorders>
              <w:top w:val="nil"/>
              <w:left w:val="single" w:sz="8" w:space="0" w:color="FFFFFF"/>
              <w:bottom w:val="nil"/>
              <w:right w:val="single" w:sz="8" w:space="0" w:color="FFFFFF"/>
            </w:tcBorders>
            <w:shd w:val="clear" w:color="000000" w:fill="760000"/>
            <w:vAlign w:val="center"/>
            <w:hideMark/>
          </w:tcPr>
          <w:p w14:paraId="4E89A6AA" w14:textId="77777777" w:rsidR="0044191E" w:rsidRPr="0044191E" w:rsidRDefault="0044191E" w:rsidP="0044191E">
            <w:pPr>
              <w:spacing w:after="0" w:line="240" w:lineRule="auto"/>
              <w:jc w:val="center"/>
              <w:rPr>
                <w:rFonts w:ascii="Calibri" w:eastAsia="Times New Roman" w:hAnsi="Calibri" w:cs="Calibri"/>
                <w:b/>
                <w:bCs/>
                <w:color w:val="FFFFFF"/>
                <w:sz w:val="18"/>
                <w:szCs w:val="18"/>
              </w:rPr>
            </w:pPr>
            <w:r w:rsidRPr="0044191E">
              <w:rPr>
                <w:rFonts w:ascii="Calibri" w:eastAsia="Times New Roman" w:hAnsi="Calibri" w:cs="Calibri"/>
                <w:b/>
                <w:bCs/>
                <w:color w:val="FFFFFF"/>
                <w:sz w:val="18"/>
                <w:szCs w:val="18"/>
              </w:rPr>
              <w:t xml:space="preserve">SALDO DE LA DEUDA AL 31 DE DICIEMBRE DE CADA EJERCICIO </w:t>
            </w:r>
            <w:r w:rsidRPr="0044191E">
              <w:rPr>
                <w:rFonts w:ascii="Calibri" w:eastAsia="Times New Roman" w:hAnsi="Calibri" w:cs="Calibri"/>
                <w:b/>
                <w:bCs/>
                <w:color w:val="FFFFFF"/>
                <w:sz w:val="18"/>
                <w:szCs w:val="18"/>
                <w:vertAlign w:val="superscript"/>
              </w:rPr>
              <w:t>2, 3 y 5</w:t>
            </w:r>
          </w:p>
        </w:tc>
        <w:tc>
          <w:tcPr>
            <w:tcW w:w="2252" w:type="dxa"/>
            <w:vMerge w:val="restart"/>
            <w:tcBorders>
              <w:top w:val="nil"/>
              <w:left w:val="single" w:sz="8" w:space="0" w:color="FFFFFF"/>
              <w:bottom w:val="nil"/>
              <w:right w:val="nil"/>
            </w:tcBorders>
            <w:shd w:val="clear" w:color="000000" w:fill="760000"/>
            <w:vAlign w:val="center"/>
            <w:hideMark/>
          </w:tcPr>
          <w:p w14:paraId="11CBA39F" w14:textId="77777777" w:rsidR="0044191E" w:rsidRPr="0044191E" w:rsidRDefault="0044191E" w:rsidP="0044191E">
            <w:pPr>
              <w:spacing w:after="0" w:line="240" w:lineRule="auto"/>
              <w:jc w:val="center"/>
              <w:rPr>
                <w:rFonts w:ascii="Calibri" w:eastAsia="Times New Roman" w:hAnsi="Calibri" w:cs="Calibri"/>
                <w:b/>
                <w:bCs/>
                <w:color w:val="FFFFFF"/>
                <w:sz w:val="18"/>
                <w:szCs w:val="18"/>
              </w:rPr>
            </w:pPr>
            <w:r w:rsidRPr="0044191E">
              <w:rPr>
                <w:rFonts w:ascii="Calibri" w:eastAsia="Times New Roman" w:hAnsi="Calibri" w:cs="Calibri"/>
                <w:b/>
                <w:bCs/>
                <w:color w:val="FFFFFF"/>
                <w:sz w:val="18"/>
                <w:szCs w:val="18"/>
              </w:rPr>
              <w:t>INDICADOR DE LA DEUDA RESPECTO AL PIB (PORCENTAJE)</w:t>
            </w:r>
          </w:p>
        </w:tc>
      </w:tr>
      <w:tr w:rsidR="0044191E" w:rsidRPr="0044191E" w14:paraId="3B36B6AA" w14:textId="77777777" w:rsidTr="0044191E">
        <w:trPr>
          <w:trHeight w:val="300"/>
          <w:jc w:val="center"/>
        </w:trPr>
        <w:tc>
          <w:tcPr>
            <w:tcW w:w="2431" w:type="dxa"/>
            <w:vMerge/>
            <w:tcBorders>
              <w:top w:val="nil"/>
              <w:left w:val="nil"/>
              <w:bottom w:val="nil"/>
              <w:right w:val="single" w:sz="8" w:space="0" w:color="FFFFFF"/>
            </w:tcBorders>
            <w:vAlign w:val="center"/>
            <w:hideMark/>
          </w:tcPr>
          <w:p w14:paraId="54988E0D" w14:textId="77777777" w:rsidR="0044191E" w:rsidRPr="0044191E" w:rsidRDefault="0044191E" w:rsidP="0044191E">
            <w:pPr>
              <w:spacing w:after="0" w:line="240" w:lineRule="auto"/>
              <w:rPr>
                <w:rFonts w:ascii="Calibri" w:eastAsia="Times New Roman" w:hAnsi="Calibri" w:cs="Calibri"/>
                <w:b/>
                <w:bCs/>
                <w:color w:val="FFFFFF"/>
                <w:sz w:val="18"/>
                <w:szCs w:val="18"/>
              </w:rPr>
            </w:pPr>
          </w:p>
        </w:tc>
        <w:tc>
          <w:tcPr>
            <w:tcW w:w="2374" w:type="dxa"/>
            <w:vMerge/>
            <w:tcBorders>
              <w:top w:val="nil"/>
              <w:left w:val="single" w:sz="8" w:space="0" w:color="FFFFFF"/>
              <w:bottom w:val="nil"/>
              <w:right w:val="single" w:sz="8" w:space="0" w:color="FFFFFF"/>
            </w:tcBorders>
            <w:vAlign w:val="center"/>
            <w:hideMark/>
          </w:tcPr>
          <w:p w14:paraId="7B8E610F" w14:textId="77777777" w:rsidR="0044191E" w:rsidRPr="0044191E" w:rsidRDefault="0044191E" w:rsidP="0044191E">
            <w:pPr>
              <w:spacing w:after="0" w:line="240" w:lineRule="auto"/>
              <w:rPr>
                <w:rFonts w:ascii="Calibri" w:eastAsia="Times New Roman" w:hAnsi="Calibri" w:cs="Calibri"/>
                <w:b/>
                <w:bCs/>
                <w:color w:val="FFFFFF"/>
                <w:sz w:val="18"/>
                <w:szCs w:val="18"/>
              </w:rPr>
            </w:pPr>
          </w:p>
        </w:tc>
        <w:tc>
          <w:tcPr>
            <w:tcW w:w="2367" w:type="dxa"/>
            <w:vMerge/>
            <w:tcBorders>
              <w:top w:val="nil"/>
              <w:left w:val="single" w:sz="8" w:space="0" w:color="FFFFFF"/>
              <w:bottom w:val="nil"/>
              <w:right w:val="single" w:sz="8" w:space="0" w:color="FFFFFF"/>
            </w:tcBorders>
            <w:vAlign w:val="center"/>
            <w:hideMark/>
          </w:tcPr>
          <w:p w14:paraId="202E8293" w14:textId="77777777" w:rsidR="0044191E" w:rsidRPr="0044191E" w:rsidRDefault="0044191E" w:rsidP="0044191E">
            <w:pPr>
              <w:spacing w:after="0" w:line="240" w:lineRule="auto"/>
              <w:rPr>
                <w:rFonts w:ascii="Calibri" w:eastAsia="Times New Roman" w:hAnsi="Calibri" w:cs="Calibri"/>
                <w:b/>
                <w:bCs/>
                <w:color w:val="FFFFFF"/>
                <w:sz w:val="18"/>
                <w:szCs w:val="18"/>
              </w:rPr>
            </w:pPr>
          </w:p>
        </w:tc>
        <w:tc>
          <w:tcPr>
            <w:tcW w:w="2252" w:type="dxa"/>
            <w:vMerge/>
            <w:tcBorders>
              <w:top w:val="nil"/>
              <w:left w:val="single" w:sz="8" w:space="0" w:color="FFFFFF"/>
              <w:bottom w:val="nil"/>
              <w:right w:val="nil"/>
            </w:tcBorders>
            <w:vAlign w:val="center"/>
            <w:hideMark/>
          </w:tcPr>
          <w:p w14:paraId="3353FA46" w14:textId="77777777" w:rsidR="0044191E" w:rsidRPr="0044191E" w:rsidRDefault="0044191E" w:rsidP="0044191E">
            <w:pPr>
              <w:spacing w:after="0" w:line="240" w:lineRule="auto"/>
              <w:rPr>
                <w:rFonts w:ascii="Calibri" w:eastAsia="Times New Roman" w:hAnsi="Calibri" w:cs="Calibri"/>
                <w:b/>
                <w:bCs/>
                <w:color w:val="FFFFFF"/>
                <w:sz w:val="18"/>
                <w:szCs w:val="18"/>
              </w:rPr>
            </w:pPr>
          </w:p>
        </w:tc>
        <w:tc>
          <w:tcPr>
            <w:tcW w:w="36" w:type="dxa"/>
            <w:tcBorders>
              <w:top w:val="nil"/>
              <w:left w:val="nil"/>
              <w:bottom w:val="nil"/>
              <w:right w:val="nil"/>
            </w:tcBorders>
            <w:noWrap/>
            <w:vAlign w:val="bottom"/>
            <w:hideMark/>
          </w:tcPr>
          <w:p w14:paraId="37B52419" w14:textId="77777777" w:rsidR="0044191E" w:rsidRPr="0044191E" w:rsidRDefault="0044191E" w:rsidP="0044191E">
            <w:pPr>
              <w:spacing w:after="0" w:line="240" w:lineRule="auto"/>
              <w:jc w:val="center"/>
              <w:rPr>
                <w:rFonts w:ascii="Calibri" w:eastAsia="Times New Roman" w:hAnsi="Calibri" w:cs="Calibri"/>
                <w:b/>
                <w:bCs/>
                <w:color w:val="FFFFFF"/>
                <w:sz w:val="18"/>
                <w:szCs w:val="18"/>
              </w:rPr>
            </w:pPr>
          </w:p>
        </w:tc>
      </w:tr>
      <w:tr w:rsidR="0044191E" w:rsidRPr="0044191E" w14:paraId="47D21F3E" w14:textId="77777777" w:rsidTr="0044191E">
        <w:trPr>
          <w:trHeight w:val="360"/>
          <w:jc w:val="center"/>
        </w:trPr>
        <w:tc>
          <w:tcPr>
            <w:tcW w:w="2431" w:type="dxa"/>
            <w:tcBorders>
              <w:top w:val="nil"/>
              <w:left w:val="nil"/>
              <w:bottom w:val="nil"/>
              <w:right w:val="nil"/>
            </w:tcBorders>
            <w:noWrap/>
            <w:vAlign w:val="bottom"/>
            <w:hideMark/>
          </w:tcPr>
          <w:p w14:paraId="3D0A5A98"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2013</w:t>
            </w:r>
          </w:p>
        </w:tc>
        <w:tc>
          <w:tcPr>
            <w:tcW w:w="2374" w:type="dxa"/>
            <w:tcBorders>
              <w:top w:val="nil"/>
              <w:left w:val="nil"/>
              <w:bottom w:val="nil"/>
              <w:right w:val="nil"/>
            </w:tcBorders>
            <w:noWrap/>
            <w:vAlign w:val="bottom"/>
            <w:hideMark/>
          </w:tcPr>
          <w:p w14:paraId="514253F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182,072,000</w:t>
            </w:r>
          </w:p>
        </w:tc>
        <w:tc>
          <w:tcPr>
            <w:tcW w:w="2367" w:type="dxa"/>
            <w:tcBorders>
              <w:top w:val="nil"/>
              <w:left w:val="nil"/>
              <w:bottom w:val="nil"/>
              <w:right w:val="nil"/>
            </w:tcBorders>
            <w:vAlign w:val="bottom"/>
            <w:hideMark/>
          </w:tcPr>
          <w:p w14:paraId="789BB691"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4,939,273</w:t>
            </w:r>
          </w:p>
        </w:tc>
        <w:tc>
          <w:tcPr>
            <w:tcW w:w="2252" w:type="dxa"/>
            <w:tcBorders>
              <w:top w:val="nil"/>
              <w:left w:val="nil"/>
              <w:bottom w:val="nil"/>
              <w:right w:val="nil"/>
            </w:tcBorders>
            <w:noWrap/>
            <w:vAlign w:val="bottom"/>
            <w:hideMark/>
          </w:tcPr>
          <w:p w14:paraId="08B7CD58"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2.71%</w:t>
            </w:r>
          </w:p>
        </w:tc>
        <w:tc>
          <w:tcPr>
            <w:tcW w:w="36" w:type="dxa"/>
            <w:vAlign w:val="center"/>
            <w:hideMark/>
          </w:tcPr>
          <w:p w14:paraId="0E4D5568"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510E71FC" w14:textId="77777777" w:rsidTr="0044191E">
        <w:trPr>
          <w:trHeight w:val="360"/>
          <w:jc w:val="center"/>
        </w:trPr>
        <w:tc>
          <w:tcPr>
            <w:tcW w:w="2431" w:type="dxa"/>
            <w:tcBorders>
              <w:top w:val="nil"/>
              <w:left w:val="nil"/>
              <w:bottom w:val="nil"/>
              <w:right w:val="nil"/>
            </w:tcBorders>
            <w:noWrap/>
            <w:vAlign w:val="bottom"/>
            <w:hideMark/>
          </w:tcPr>
          <w:p w14:paraId="63056AA8"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2014</w:t>
            </w:r>
          </w:p>
        </w:tc>
        <w:tc>
          <w:tcPr>
            <w:tcW w:w="2374" w:type="dxa"/>
            <w:tcBorders>
              <w:top w:val="nil"/>
              <w:left w:val="nil"/>
              <w:bottom w:val="nil"/>
              <w:right w:val="nil"/>
            </w:tcBorders>
            <w:noWrap/>
            <w:vAlign w:val="bottom"/>
            <w:hideMark/>
          </w:tcPr>
          <w:p w14:paraId="61D9A6C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161,031,000</w:t>
            </w:r>
          </w:p>
        </w:tc>
        <w:tc>
          <w:tcPr>
            <w:tcW w:w="2367" w:type="dxa"/>
            <w:tcBorders>
              <w:top w:val="nil"/>
              <w:left w:val="nil"/>
              <w:bottom w:val="nil"/>
              <w:right w:val="nil"/>
            </w:tcBorders>
            <w:vAlign w:val="bottom"/>
            <w:hideMark/>
          </w:tcPr>
          <w:p w14:paraId="75DF911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5,414,591</w:t>
            </w:r>
          </w:p>
        </w:tc>
        <w:tc>
          <w:tcPr>
            <w:tcW w:w="2252" w:type="dxa"/>
            <w:tcBorders>
              <w:top w:val="nil"/>
              <w:left w:val="nil"/>
              <w:bottom w:val="nil"/>
              <w:right w:val="nil"/>
            </w:tcBorders>
            <w:vAlign w:val="bottom"/>
            <w:hideMark/>
          </w:tcPr>
          <w:p w14:paraId="1CCDB157"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3.36%</w:t>
            </w:r>
          </w:p>
        </w:tc>
        <w:tc>
          <w:tcPr>
            <w:tcW w:w="36" w:type="dxa"/>
            <w:vAlign w:val="center"/>
            <w:hideMark/>
          </w:tcPr>
          <w:p w14:paraId="1A1920DD"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4237D4C1" w14:textId="77777777" w:rsidTr="0044191E">
        <w:trPr>
          <w:trHeight w:val="360"/>
          <w:jc w:val="center"/>
        </w:trPr>
        <w:tc>
          <w:tcPr>
            <w:tcW w:w="2431" w:type="dxa"/>
            <w:tcBorders>
              <w:top w:val="nil"/>
              <w:left w:val="nil"/>
              <w:bottom w:val="nil"/>
              <w:right w:val="nil"/>
            </w:tcBorders>
            <w:noWrap/>
            <w:vAlign w:val="bottom"/>
            <w:hideMark/>
          </w:tcPr>
          <w:p w14:paraId="3237B720"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2015 </w:t>
            </w:r>
            <w:r w:rsidRPr="0044191E">
              <w:rPr>
                <w:rFonts w:ascii="Calibri" w:eastAsia="Times New Roman" w:hAnsi="Calibri" w:cs="Calibri"/>
                <w:b/>
                <w:bCs/>
                <w:color w:val="000000"/>
                <w:sz w:val="18"/>
                <w:szCs w:val="18"/>
                <w:vertAlign w:val="superscript"/>
              </w:rPr>
              <w:t>4</w:t>
            </w:r>
          </w:p>
        </w:tc>
        <w:tc>
          <w:tcPr>
            <w:tcW w:w="2374" w:type="dxa"/>
            <w:tcBorders>
              <w:top w:val="nil"/>
              <w:left w:val="nil"/>
              <w:bottom w:val="nil"/>
              <w:right w:val="nil"/>
            </w:tcBorders>
            <w:noWrap/>
            <w:vAlign w:val="bottom"/>
            <w:hideMark/>
          </w:tcPr>
          <w:p w14:paraId="1E7913A7"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166,897,000</w:t>
            </w:r>
          </w:p>
        </w:tc>
        <w:tc>
          <w:tcPr>
            <w:tcW w:w="2367" w:type="dxa"/>
            <w:tcBorders>
              <w:top w:val="nil"/>
              <w:left w:val="nil"/>
              <w:bottom w:val="nil"/>
              <w:right w:val="nil"/>
            </w:tcBorders>
            <w:vAlign w:val="bottom"/>
            <w:hideMark/>
          </w:tcPr>
          <w:p w14:paraId="25F3BD0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5,834,435</w:t>
            </w:r>
          </w:p>
        </w:tc>
        <w:tc>
          <w:tcPr>
            <w:tcW w:w="2252" w:type="dxa"/>
            <w:tcBorders>
              <w:top w:val="nil"/>
              <w:left w:val="nil"/>
              <w:bottom w:val="nil"/>
              <w:right w:val="nil"/>
            </w:tcBorders>
            <w:vAlign w:val="bottom"/>
            <w:hideMark/>
          </w:tcPr>
          <w:p w14:paraId="12A72A02"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3.50%</w:t>
            </w:r>
          </w:p>
        </w:tc>
        <w:tc>
          <w:tcPr>
            <w:tcW w:w="36" w:type="dxa"/>
            <w:vAlign w:val="center"/>
            <w:hideMark/>
          </w:tcPr>
          <w:p w14:paraId="32034341"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0516BD01" w14:textId="77777777" w:rsidTr="0044191E">
        <w:trPr>
          <w:trHeight w:val="360"/>
          <w:jc w:val="center"/>
        </w:trPr>
        <w:tc>
          <w:tcPr>
            <w:tcW w:w="2431" w:type="dxa"/>
            <w:tcBorders>
              <w:top w:val="nil"/>
              <w:left w:val="nil"/>
              <w:bottom w:val="nil"/>
              <w:right w:val="nil"/>
            </w:tcBorders>
            <w:noWrap/>
            <w:vAlign w:val="bottom"/>
            <w:hideMark/>
          </w:tcPr>
          <w:p w14:paraId="72E9B62B"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2016 </w:t>
            </w:r>
            <w:r w:rsidRPr="0044191E">
              <w:rPr>
                <w:rFonts w:ascii="Calibri" w:eastAsia="Times New Roman" w:hAnsi="Calibri" w:cs="Calibri"/>
                <w:b/>
                <w:bCs/>
                <w:color w:val="000000"/>
                <w:sz w:val="18"/>
                <w:szCs w:val="18"/>
                <w:vertAlign w:val="superscript"/>
              </w:rPr>
              <w:t>4</w:t>
            </w:r>
          </w:p>
        </w:tc>
        <w:tc>
          <w:tcPr>
            <w:tcW w:w="2374" w:type="dxa"/>
            <w:tcBorders>
              <w:top w:val="nil"/>
              <w:left w:val="nil"/>
              <w:bottom w:val="nil"/>
              <w:right w:val="nil"/>
            </w:tcBorders>
            <w:noWrap/>
            <w:vAlign w:val="bottom"/>
            <w:hideMark/>
          </w:tcPr>
          <w:p w14:paraId="0AFE897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166,897,000</w:t>
            </w:r>
          </w:p>
        </w:tc>
        <w:tc>
          <w:tcPr>
            <w:tcW w:w="2367" w:type="dxa"/>
            <w:tcBorders>
              <w:top w:val="nil"/>
              <w:left w:val="nil"/>
              <w:bottom w:val="nil"/>
              <w:right w:val="nil"/>
            </w:tcBorders>
            <w:vAlign w:val="bottom"/>
            <w:hideMark/>
          </w:tcPr>
          <w:p w14:paraId="61EC0E77"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7,598,243</w:t>
            </w:r>
          </w:p>
        </w:tc>
        <w:tc>
          <w:tcPr>
            <w:tcW w:w="2252" w:type="dxa"/>
            <w:tcBorders>
              <w:top w:val="nil"/>
              <w:left w:val="nil"/>
              <w:bottom w:val="nil"/>
              <w:right w:val="nil"/>
            </w:tcBorders>
            <w:vAlign w:val="bottom"/>
            <w:hideMark/>
          </w:tcPr>
          <w:p w14:paraId="37F3D79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4.55%</w:t>
            </w:r>
          </w:p>
        </w:tc>
        <w:tc>
          <w:tcPr>
            <w:tcW w:w="36" w:type="dxa"/>
            <w:vAlign w:val="center"/>
            <w:hideMark/>
          </w:tcPr>
          <w:p w14:paraId="20A21545"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7F849CCE" w14:textId="77777777" w:rsidTr="0044191E">
        <w:trPr>
          <w:trHeight w:val="360"/>
          <w:jc w:val="center"/>
        </w:trPr>
        <w:tc>
          <w:tcPr>
            <w:tcW w:w="2431" w:type="dxa"/>
            <w:tcBorders>
              <w:top w:val="nil"/>
              <w:left w:val="nil"/>
              <w:bottom w:val="nil"/>
              <w:right w:val="nil"/>
            </w:tcBorders>
            <w:noWrap/>
            <w:vAlign w:val="bottom"/>
            <w:hideMark/>
          </w:tcPr>
          <w:p w14:paraId="545D8709"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2017 </w:t>
            </w:r>
            <w:r w:rsidRPr="0044191E">
              <w:rPr>
                <w:rFonts w:ascii="Calibri" w:eastAsia="Times New Roman" w:hAnsi="Calibri" w:cs="Calibri"/>
                <w:b/>
                <w:bCs/>
                <w:color w:val="000000"/>
                <w:sz w:val="18"/>
                <w:szCs w:val="18"/>
                <w:vertAlign w:val="superscript"/>
              </w:rPr>
              <w:t xml:space="preserve"> 6</w:t>
            </w:r>
          </w:p>
        </w:tc>
        <w:tc>
          <w:tcPr>
            <w:tcW w:w="2374" w:type="dxa"/>
            <w:tcBorders>
              <w:top w:val="nil"/>
              <w:left w:val="nil"/>
              <w:bottom w:val="nil"/>
              <w:right w:val="nil"/>
            </w:tcBorders>
            <w:noWrap/>
            <w:vAlign w:val="bottom"/>
            <w:hideMark/>
          </w:tcPr>
          <w:p w14:paraId="23123C8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201,906,838</w:t>
            </w:r>
          </w:p>
        </w:tc>
        <w:tc>
          <w:tcPr>
            <w:tcW w:w="2367" w:type="dxa"/>
            <w:tcBorders>
              <w:top w:val="nil"/>
              <w:left w:val="nil"/>
              <w:bottom w:val="nil"/>
              <w:right w:val="nil"/>
            </w:tcBorders>
            <w:vAlign w:val="bottom"/>
            <w:hideMark/>
          </w:tcPr>
          <w:p w14:paraId="0DA92C90"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7,443,630</w:t>
            </w:r>
          </w:p>
        </w:tc>
        <w:tc>
          <w:tcPr>
            <w:tcW w:w="2252" w:type="dxa"/>
            <w:tcBorders>
              <w:top w:val="nil"/>
              <w:left w:val="nil"/>
              <w:bottom w:val="nil"/>
              <w:right w:val="nil"/>
            </w:tcBorders>
            <w:vAlign w:val="bottom"/>
            <w:hideMark/>
          </w:tcPr>
          <w:p w14:paraId="2E1F4D28"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3.69%</w:t>
            </w:r>
          </w:p>
        </w:tc>
        <w:tc>
          <w:tcPr>
            <w:tcW w:w="36" w:type="dxa"/>
            <w:vAlign w:val="center"/>
            <w:hideMark/>
          </w:tcPr>
          <w:p w14:paraId="01DFBDE5"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05F517A" w14:textId="77777777" w:rsidTr="0044191E">
        <w:trPr>
          <w:trHeight w:val="360"/>
          <w:jc w:val="center"/>
        </w:trPr>
        <w:tc>
          <w:tcPr>
            <w:tcW w:w="2431" w:type="dxa"/>
            <w:tcBorders>
              <w:top w:val="nil"/>
              <w:left w:val="nil"/>
              <w:bottom w:val="nil"/>
              <w:right w:val="nil"/>
            </w:tcBorders>
            <w:noWrap/>
            <w:vAlign w:val="bottom"/>
            <w:hideMark/>
          </w:tcPr>
          <w:p w14:paraId="1D8087E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2018 </w:t>
            </w:r>
            <w:r w:rsidRPr="0044191E">
              <w:rPr>
                <w:rFonts w:ascii="Calibri" w:eastAsia="Times New Roman" w:hAnsi="Calibri" w:cs="Calibri"/>
                <w:b/>
                <w:bCs/>
                <w:color w:val="000000"/>
                <w:sz w:val="18"/>
                <w:szCs w:val="18"/>
                <w:vertAlign w:val="superscript"/>
              </w:rPr>
              <w:t xml:space="preserve"> 6</w:t>
            </w:r>
          </w:p>
        </w:tc>
        <w:tc>
          <w:tcPr>
            <w:tcW w:w="2374" w:type="dxa"/>
            <w:tcBorders>
              <w:top w:val="nil"/>
              <w:left w:val="nil"/>
              <w:bottom w:val="nil"/>
              <w:right w:val="nil"/>
            </w:tcBorders>
            <w:noWrap/>
            <w:vAlign w:val="bottom"/>
            <w:hideMark/>
          </w:tcPr>
          <w:p w14:paraId="66EA2CBD"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206,835,632</w:t>
            </w:r>
          </w:p>
        </w:tc>
        <w:tc>
          <w:tcPr>
            <w:tcW w:w="2367" w:type="dxa"/>
            <w:tcBorders>
              <w:top w:val="nil"/>
              <w:left w:val="nil"/>
              <w:bottom w:val="nil"/>
              <w:right w:val="nil"/>
            </w:tcBorders>
            <w:vAlign w:val="bottom"/>
            <w:hideMark/>
          </w:tcPr>
          <w:p w14:paraId="40C3329D"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7,379,666</w:t>
            </w:r>
          </w:p>
        </w:tc>
        <w:tc>
          <w:tcPr>
            <w:tcW w:w="2252" w:type="dxa"/>
            <w:tcBorders>
              <w:top w:val="nil"/>
              <w:left w:val="nil"/>
              <w:bottom w:val="nil"/>
              <w:right w:val="nil"/>
            </w:tcBorders>
            <w:vAlign w:val="bottom"/>
            <w:hideMark/>
          </w:tcPr>
          <w:p w14:paraId="1B7996B7"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3.57%</w:t>
            </w:r>
          </w:p>
        </w:tc>
        <w:tc>
          <w:tcPr>
            <w:tcW w:w="36" w:type="dxa"/>
            <w:vAlign w:val="center"/>
            <w:hideMark/>
          </w:tcPr>
          <w:p w14:paraId="2297B09E"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3DE065C" w14:textId="77777777" w:rsidTr="0044191E">
        <w:trPr>
          <w:trHeight w:val="360"/>
          <w:jc w:val="center"/>
        </w:trPr>
        <w:tc>
          <w:tcPr>
            <w:tcW w:w="2431" w:type="dxa"/>
            <w:tcBorders>
              <w:top w:val="nil"/>
              <w:left w:val="nil"/>
              <w:bottom w:val="nil"/>
              <w:right w:val="nil"/>
            </w:tcBorders>
            <w:noWrap/>
            <w:vAlign w:val="bottom"/>
            <w:hideMark/>
          </w:tcPr>
          <w:p w14:paraId="53C57203"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2019 </w:t>
            </w:r>
            <w:r w:rsidRPr="0044191E">
              <w:rPr>
                <w:rFonts w:ascii="Calibri" w:eastAsia="Times New Roman" w:hAnsi="Calibri" w:cs="Calibri"/>
                <w:b/>
                <w:bCs/>
                <w:color w:val="000000"/>
                <w:sz w:val="18"/>
                <w:szCs w:val="18"/>
                <w:vertAlign w:val="superscript"/>
              </w:rPr>
              <w:t xml:space="preserve"> 6</w:t>
            </w:r>
          </w:p>
        </w:tc>
        <w:tc>
          <w:tcPr>
            <w:tcW w:w="2374" w:type="dxa"/>
            <w:tcBorders>
              <w:top w:val="nil"/>
              <w:left w:val="nil"/>
              <w:bottom w:val="nil"/>
              <w:right w:val="nil"/>
            </w:tcBorders>
            <w:noWrap/>
            <w:vAlign w:val="bottom"/>
            <w:hideMark/>
          </w:tcPr>
          <w:p w14:paraId="58B3BBDF"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206,043,435</w:t>
            </w:r>
          </w:p>
        </w:tc>
        <w:tc>
          <w:tcPr>
            <w:tcW w:w="2367" w:type="dxa"/>
            <w:tcBorders>
              <w:top w:val="nil"/>
              <w:left w:val="nil"/>
              <w:bottom w:val="nil"/>
              <w:right w:val="nil"/>
            </w:tcBorders>
            <w:vAlign w:val="bottom"/>
            <w:hideMark/>
          </w:tcPr>
          <w:p w14:paraId="023B519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7,305,009</w:t>
            </w:r>
          </w:p>
        </w:tc>
        <w:tc>
          <w:tcPr>
            <w:tcW w:w="2252" w:type="dxa"/>
            <w:tcBorders>
              <w:top w:val="nil"/>
              <w:left w:val="nil"/>
              <w:bottom w:val="nil"/>
              <w:right w:val="nil"/>
            </w:tcBorders>
            <w:vAlign w:val="bottom"/>
            <w:hideMark/>
          </w:tcPr>
          <w:p w14:paraId="38B63087"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3.55%</w:t>
            </w:r>
          </w:p>
        </w:tc>
        <w:tc>
          <w:tcPr>
            <w:tcW w:w="36" w:type="dxa"/>
            <w:vAlign w:val="center"/>
            <w:hideMark/>
          </w:tcPr>
          <w:p w14:paraId="40706BA2"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496C9E5A" w14:textId="77777777" w:rsidTr="0044191E">
        <w:trPr>
          <w:trHeight w:val="360"/>
          <w:jc w:val="center"/>
        </w:trPr>
        <w:tc>
          <w:tcPr>
            <w:tcW w:w="2431" w:type="dxa"/>
            <w:tcBorders>
              <w:top w:val="nil"/>
              <w:left w:val="nil"/>
              <w:bottom w:val="nil"/>
              <w:right w:val="nil"/>
            </w:tcBorders>
            <w:noWrap/>
            <w:vAlign w:val="bottom"/>
            <w:hideMark/>
          </w:tcPr>
          <w:p w14:paraId="67A6CF76"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2020 </w:t>
            </w:r>
            <w:r w:rsidRPr="0044191E">
              <w:rPr>
                <w:rFonts w:ascii="Calibri" w:eastAsia="Times New Roman" w:hAnsi="Calibri" w:cs="Calibri"/>
                <w:b/>
                <w:bCs/>
                <w:color w:val="000000"/>
                <w:sz w:val="18"/>
                <w:szCs w:val="18"/>
                <w:vertAlign w:val="superscript"/>
              </w:rPr>
              <w:t xml:space="preserve"> 8</w:t>
            </w:r>
          </w:p>
        </w:tc>
        <w:tc>
          <w:tcPr>
            <w:tcW w:w="2374" w:type="dxa"/>
            <w:tcBorders>
              <w:top w:val="nil"/>
              <w:left w:val="nil"/>
              <w:bottom w:val="nil"/>
              <w:right w:val="nil"/>
            </w:tcBorders>
            <w:noWrap/>
            <w:vAlign w:val="bottom"/>
            <w:hideMark/>
          </w:tcPr>
          <w:p w14:paraId="0571CC1F"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240,415,270</w:t>
            </w:r>
          </w:p>
        </w:tc>
        <w:tc>
          <w:tcPr>
            <w:tcW w:w="2367" w:type="dxa"/>
            <w:tcBorders>
              <w:top w:val="nil"/>
              <w:left w:val="nil"/>
              <w:bottom w:val="nil"/>
              <w:right w:val="nil"/>
            </w:tcBorders>
            <w:vAlign w:val="bottom"/>
            <w:hideMark/>
          </w:tcPr>
          <w:p w14:paraId="79B0641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7,217,835</w:t>
            </w:r>
          </w:p>
        </w:tc>
        <w:tc>
          <w:tcPr>
            <w:tcW w:w="2252" w:type="dxa"/>
            <w:tcBorders>
              <w:top w:val="nil"/>
              <w:left w:val="nil"/>
              <w:bottom w:val="nil"/>
              <w:right w:val="nil"/>
            </w:tcBorders>
            <w:vAlign w:val="bottom"/>
            <w:hideMark/>
          </w:tcPr>
          <w:p w14:paraId="7EFD250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3.00%</w:t>
            </w:r>
          </w:p>
        </w:tc>
        <w:tc>
          <w:tcPr>
            <w:tcW w:w="36" w:type="dxa"/>
            <w:vAlign w:val="center"/>
            <w:hideMark/>
          </w:tcPr>
          <w:p w14:paraId="5082EA8A"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67F2DB71" w14:textId="77777777" w:rsidTr="0044191E">
        <w:trPr>
          <w:trHeight w:val="360"/>
          <w:jc w:val="center"/>
        </w:trPr>
        <w:tc>
          <w:tcPr>
            <w:tcW w:w="2431" w:type="dxa"/>
            <w:tcBorders>
              <w:top w:val="nil"/>
              <w:left w:val="nil"/>
              <w:bottom w:val="nil"/>
              <w:right w:val="nil"/>
            </w:tcBorders>
            <w:noWrap/>
            <w:vAlign w:val="bottom"/>
            <w:hideMark/>
          </w:tcPr>
          <w:p w14:paraId="6703C3F3"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2021 </w:t>
            </w:r>
            <w:r w:rsidRPr="0044191E">
              <w:rPr>
                <w:rFonts w:ascii="Calibri" w:eastAsia="Times New Roman" w:hAnsi="Calibri" w:cs="Calibri"/>
                <w:b/>
                <w:bCs/>
                <w:color w:val="000000"/>
                <w:sz w:val="18"/>
                <w:szCs w:val="18"/>
                <w:vertAlign w:val="superscript"/>
              </w:rPr>
              <w:t xml:space="preserve"> 9</w:t>
            </w:r>
          </w:p>
        </w:tc>
        <w:tc>
          <w:tcPr>
            <w:tcW w:w="2374" w:type="dxa"/>
            <w:tcBorders>
              <w:top w:val="nil"/>
              <w:left w:val="nil"/>
              <w:bottom w:val="nil"/>
              <w:right w:val="nil"/>
            </w:tcBorders>
            <w:noWrap/>
            <w:vAlign w:val="bottom"/>
            <w:hideMark/>
          </w:tcPr>
          <w:p w14:paraId="168138A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266,944,114</w:t>
            </w:r>
          </w:p>
        </w:tc>
        <w:tc>
          <w:tcPr>
            <w:tcW w:w="2367" w:type="dxa"/>
            <w:tcBorders>
              <w:top w:val="nil"/>
              <w:left w:val="nil"/>
              <w:bottom w:val="nil"/>
              <w:right w:val="nil"/>
            </w:tcBorders>
            <w:vAlign w:val="bottom"/>
            <w:hideMark/>
          </w:tcPr>
          <w:p w14:paraId="7666AC9D"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7,116,047</w:t>
            </w:r>
          </w:p>
        </w:tc>
        <w:tc>
          <w:tcPr>
            <w:tcW w:w="2252" w:type="dxa"/>
            <w:tcBorders>
              <w:top w:val="nil"/>
              <w:left w:val="nil"/>
              <w:bottom w:val="nil"/>
              <w:right w:val="nil"/>
            </w:tcBorders>
            <w:vAlign w:val="bottom"/>
            <w:hideMark/>
          </w:tcPr>
          <w:p w14:paraId="5BF8F659"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2.67%</w:t>
            </w:r>
          </w:p>
        </w:tc>
        <w:tc>
          <w:tcPr>
            <w:tcW w:w="36" w:type="dxa"/>
            <w:vAlign w:val="center"/>
            <w:hideMark/>
          </w:tcPr>
          <w:p w14:paraId="790FA326"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67A0B3B3" w14:textId="77777777" w:rsidTr="0044191E">
        <w:trPr>
          <w:trHeight w:val="360"/>
          <w:jc w:val="center"/>
        </w:trPr>
        <w:tc>
          <w:tcPr>
            <w:tcW w:w="2431" w:type="dxa"/>
            <w:tcBorders>
              <w:top w:val="nil"/>
              <w:left w:val="nil"/>
              <w:bottom w:val="nil"/>
              <w:right w:val="nil"/>
            </w:tcBorders>
            <w:noWrap/>
            <w:vAlign w:val="bottom"/>
            <w:hideMark/>
          </w:tcPr>
          <w:p w14:paraId="6AD97AF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2022 </w:t>
            </w:r>
            <w:r w:rsidRPr="0044191E">
              <w:rPr>
                <w:rFonts w:ascii="Calibri" w:eastAsia="Times New Roman" w:hAnsi="Calibri" w:cs="Calibri"/>
                <w:b/>
                <w:bCs/>
                <w:color w:val="000000"/>
                <w:sz w:val="18"/>
                <w:szCs w:val="18"/>
                <w:vertAlign w:val="superscript"/>
              </w:rPr>
              <w:t>5 y 10</w:t>
            </w:r>
          </w:p>
        </w:tc>
        <w:tc>
          <w:tcPr>
            <w:tcW w:w="2374" w:type="dxa"/>
            <w:tcBorders>
              <w:top w:val="nil"/>
              <w:left w:val="nil"/>
              <w:bottom w:val="nil"/>
              <w:right w:val="nil"/>
            </w:tcBorders>
            <w:noWrap/>
            <w:vAlign w:val="bottom"/>
            <w:hideMark/>
          </w:tcPr>
          <w:p w14:paraId="344EDAF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266,944,114</w:t>
            </w:r>
          </w:p>
        </w:tc>
        <w:tc>
          <w:tcPr>
            <w:tcW w:w="2367" w:type="dxa"/>
            <w:tcBorders>
              <w:top w:val="nil"/>
              <w:left w:val="nil"/>
              <w:bottom w:val="nil"/>
              <w:right w:val="nil"/>
            </w:tcBorders>
            <w:vAlign w:val="bottom"/>
            <w:hideMark/>
          </w:tcPr>
          <w:p w14:paraId="503377DE"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6,997,193</w:t>
            </w:r>
          </w:p>
        </w:tc>
        <w:tc>
          <w:tcPr>
            <w:tcW w:w="2252" w:type="dxa"/>
            <w:tcBorders>
              <w:top w:val="nil"/>
              <w:left w:val="nil"/>
              <w:bottom w:val="nil"/>
              <w:right w:val="nil"/>
            </w:tcBorders>
            <w:vAlign w:val="bottom"/>
            <w:hideMark/>
          </w:tcPr>
          <w:p w14:paraId="618A71B0"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2.62%</w:t>
            </w:r>
          </w:p>
        </w:tc>
        <w:tc>
          <w:tcPr>
            <w:tcW w:w="36" w:type="dxa"/>
            <w:vAlign w:val="center"/>
            <w:hideMark/>
          </w:tcPr>
          <w:p w14:paraId="17385850"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6C7FDEA0" w14:textId="77777777" w:rsidTr="0044191E">
        <w:trPr>
          <w:trHeight w:val="360"/>
          <w:jc w:val="center"/>
        </w:trPr>
        <w:tc>
          <w:tcPr>
            <w:tcW w:w="2431" w:type="dxa"/>
            <w:tcBorders>
              <w:top w:val="nil"/>
              <w:left w:val="nil"/>
              <w:bottom w:val="nil"/>
              <w:right w:val="nil"/>
            </w:tcBorders>
            <w:noWrap/>
            <w:vAlign w:val="bottom"/>
            <w:hideMark/>
          </w:tcPr>
          <w:p w14:paraId="1B1AD48A"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2023 </w:t>
            </w:r>
            <w:r w:rsidRPr="0044191E">
              <w:rPr>
                <w:rFonts w:ascii="Calibri" w:eastAsia="Times New Roman" w:hAnsi="Calibri" w:cs="Calibri"/>
                <w:b/>
                <w:bCs/>
                <w:color w:val="000000"/>
                <w:sz w:val="18"/>
                <w:szCs w:val="18"/>
                <w:vertAlign w:val="superscript"/>
              </w:rPr>
              <w:t>5 y 10</w:t>
            </w:r>
          </w:p>
        </w:tc>
        <w:tc>
          <w:tcPr>
            <w:tcW w:w="2374" w:type="dxa"/>
            <w:tcBorders>
              <w:top w:val="nil"/>
              <w:left w:val="nil"/>
              <w:bottom w:val="nil"/>
              <w:right w:val="nil"/>
            </w:tcBorders>
            <w:noWrap/>
            <w:vAlign w:val="bottom"/>
            <w:hideMark/>
          </w:tcPr>
          <w:p w14:paraId="6F5864EE"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284,588,975</w:t>
            </w:r>
          </w:p>
        </w:tc>
        <w:tc>
          <w:tcPr>
            <w:tcW w:w="2367" w:type="dxa"/>
            <w:tcBorders>
              <w:top w:val="nil"/>
              <w:left w:val="nil"/>
              <w:bottom w:val="nil"/>
              <w:right w:val="nil"/>
            </w:tcBorders>
            <w:vAlign w:val="bottom"/>
            <w:hideMark/>
          </w:tcPr>
          <w:p w14:paraId="2D250482"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6,858,414</w:t>
            </w:r>
          </w:p>
        </w:tc>
        <w:tc>
          <w:tcPr>
            <w:tcW w:w="2252" w:type="dxa"/>
            <w:tcBorders>
              <w:top w:val="nil"/>
              <w:left w:val="nil"/>
              <w:bottom w:val="nil"/>
              <w:right w:val="nil"/>
            </w:tcBorders>
            <w:vAlign w:val="bottom"/>
            <w:hideMark/>
          </w:tcPr>
          <w:p w14:paraId="002AC76C"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2.41%</w:t>
            </w:r>
          </w:p>
        </w:tc>
        <w:tc>
          <w:tcPr>
            <w:tcW w:w="36" w:type="dxa"/>
            <w:vAlign w:val="center"/>
            <w:hideMark/>
          </w:tcPr>
          <w:p w14:paraId="043125B2"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4866F5CD" w14:textId="77777777" w:rsidTr="0044191E">
        <w:trPr>
          <w:trHeight w:val="360"/>
          <w:jc w:val="center"/>
        </w:trPr>
        <w:tc>
          <w:tcPr>
            <w:tcW w:w="2431" w:type="dxa"/>
            <w:tcBorders>
              <w:top w:val="nil"/>
              <w:left w:val="nil"/>
              <w:bottom w:val="nil"/>
              <w:right w:val="nil"/>
            </w:tcBorders>
            <w:noWrap/>
            <w:vAlign w:val="bottom"/>
            <w:hideMark/>
          </w:tcPr>
          <w:p w14:paraId="008C9AD9"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2024 </w:t>
            </w:r>
            <w:r w:rsidRPr="0044191E">
              <w:rPr>
                <w:rFonts w:ascii="Calibri" w:eastAsia="Times New Roman" w:hAnsi="Calibri" w:cs="Calibri"/>
                <w:b/>
                <w:bCs/>
                <w:color w:val="000000"/>
                <w:sz w:val="18"/>
                <w:szCs w:val="18"/>
                <w:vertAlign w:val="superscript"/>
              </w:rPr>
              <w:t>5 y 10</w:t>
            </w:r>
          </w:p>
        </w:tc>
        <w:tc>
          <w:tcPr>
            <w:tcW w:w="2374" w:type="dxa"/>
            <w:tcBorders>
              <w:top w:val="nil"/>
              <w:left w:val="nil"/>
              <w:bottom w:val="nil"/>
              <w:right w:val="nil"/>
            </w:tcBorders>
            <w:noWrap/>
            <w:vAlign w:val="bottom"/>
            <w:hideMark/>
          </w:tcPr>
          <w:p w14:paraId="2D1D27C3"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284,588,975</w:t>
            </w:r>
          </w:p>
        </w:tc>
        <w:tc>
          <w:tcPr>
            <w:tcW w:w="2367" w:type="dxa"/>
            <w:tcBorders>
              <w:top w:val="nil"/>
              <w:left w:val="nil"/>
              <w:bottom w:val="nil"/>
              <w:right w:val="nil"/>
            </w:tcBorders>
            <w:vAlign w:val="bottom"/>
            <w:hideMark/>
          </w:tcPr>
          <w:p w14:paraId="528B2EC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6,696,368</w:t>
            </w:r>
          </w:p>
        </w:tc>
        <w:tc>
          <w:tcPr>
            <w:tcW w:w="2252" w:type="dxa"/>
            <w:tcBorders>
              <w:top w:val="nil"/>
              <w:left w:val="nil"/>
              <w:bottom w:val="nil"/>
              <w:right w:val="nil"/>
            </w:tcBorders>
            <w:vAlign w:val="bottom"/>
            <w:hideMark/>
          </w:tcPr>
          <w:p w14:paraId="408E131F"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2.35%</w:t>
            </w:r>
          </w:p>
        </w:tc>
        <w:tc>
          <w:tcPr>
            <w:tcW w:w="36" w:type="dxa"/>
            <w:vAlign w:val="center"/>
            <w:hideMark/>
          </w:tcPr>
          <w:p w14:paraId="25805C70"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71147075" w14:textId="77777777" w:rsidTr="0044191E">
        <w:trPr>
          <w:trHeight w:val="360"/>
          <w:jc w:val="center"/>
        </w:trPr>
        <w:tc>
          <w:tcPr>
            <w:tcW w:w="2431" w:type="dxa"/>
            <w:tcBorders>
              <w:top w:val="nil"/>
              <w:left w:val="nil"/>
              <w:bottom w:val="nil"/>
              <w:right w:val="nil"/>
            </w:tcBorders>
            <w:noWrap/>
            <w:vAlign w:val="bottom"/>
            <w:hideMark/>
          </w:tcPr>
          <w:p w14:paraId="30F08D65"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2025 </w:t>
            </w:r>
            <w:r w:rsidRPr="0044191E">
              <w:rPr>
                <w:rFonts w:ascii="Calibri" w:eastAsia="Times New Roman" w:hAnsi="Calibri" w:cs="Calibri"/>
                <w:b/>
                <w:bCs/>
                <w:color w:val="000000"/>
                <w:sz w:val="18"/>
                <w:szCs w:val="18"/>
                <w:vertAlign w:val="superscript"/>
              </w:rPr>
              <w:t>5 y 11</w:t>
            </w:r>
          </w:p>
        </w:tc>
        <w:tc>
          <w:tcPr>
            <w:tcW w:w="2374" w:type="dxa"/>
            <w:tcBorders>
              <w:top w:val="nil"/>
              <w:left w:val="nil"/>
              <w:bottom w:val="nil"/>
              <w:right w:val="nil"/>
            </w:tcBorders>
            <w:noWrap/>
            <w:vAlign w:val="bottom"/>
            <w:hideMark/>
          </w:tcPr>
          <w:p w14:paraId="176D1FF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346,668,814</w:t>
            </w:r>
          </w:p>
        </w:tc>
        <w:tc>
          <w:tcPr>
            <w:tcW w:w="2367" w:type="dxa"/>
            <w:tcBorders>
              <w:top w:val="nil"/>
              <w:left w:val="nil"/>
              <w:bottom w:val="nil"/>
              <w:right w:val="nil"/>
            </w:tcBorders>
            <w:vAlign w:val="bottom"/>
            <w:hideMark/>
          </w:tcPr>
          <w:p w14:paraId="506F9953"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6,507,155</w:t>
            </w:r>
          </w:p>
        </w:tc>
        <w:tc>
          <w:tcPr>
            <w:tcW w:w="2252" w:type="dxa"/>
            <w:tcBorders>
              <w:top w:val="nil"/>
              <w:left w:val="nil"/>
              <w:bottom w:val="nil"/>
              <w:right w:val="nil"/>
            </w:tcBorders>
            <w:vAlign w:val="bottom"/>
            <w:hideMark/>
          </w:tcPr>
          <w:p w14:paraId="6459DC2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1.88%</w:t>
            </w:r>
          </w:p>
        </w:tc>
        <w:tc>
          <w:tcPr>
            <w:tcW w:w="36" w:type="dxa"/>
            <w:vAlign w:val="center"/>
            <w:hideMark/>
          </w:tcPr>
          <w:p w14:paraId="665F4CDC"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167BE497" w14:textId="77777777" w:rsidTr="0044191E">
        <w:trPr>
          <w:trHeight w:val="360"/>
          <w:jc w:val="center"/>
        </w:trPr>
        <w:tc>
          <w:tcPr>
            <w:tcW w:w="2431" w:type="dxa"/>
            <w:tcBorders>
              <w:top w:val="nil"/>
              <w:left w:val="nil"/>
              <w:bottom w:val="nil"/>
              <w:right w:val="nil"/>
            </w:tcBorders>
            <w:noWrap/>
            <w:vAlign w:val="bottom"/>
            <w:hideMark/>
          </w:tcPr>
          <w:p w14:paraId="382B1EDB"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2026 </w:t>
            </w:r>
            <w:r w:rsidRPr="0044191E">
              <w:rPr>
                <w:rFonts w:ascii="Calibri" w:eastAsia="Times New Roman" w:hAnsi="Calibri" w:cs="Calibri"/>
                <w:b/>
                <w:bCs/>
                <w:color w:val="000000"/>
                <w:sz w:val="18"/>
                <w:szCs w:val="18"/>
                <w:vertAlign w:val="superscript"/>
              </w:rPr>
              <w:t>5 y 11</w:t>
            </w:r>
          </w:p>
        </w:tc>
        <w:tc>
          <w:tcPr>
            <w:tcW w:w="2374" w:type="dxa"/>
            <w:tcBorders>
              <w:top w:val="nil"/>
              <w:left w:val="nil"/>
              <w:bottom w:val="nil"/>
              <w:right w:val="nil"/>
            </w:tcBorders>
            <w:noWrap/>
            <w:vAlign w:val="bottom"/>
            <w:hideMark/>
          </w:tcPr>
          <w:p w14:paraId="694B9631"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346,668,814</w:t>
            </w:r>
          </w:p>
        </w:tc>
        <w:tc>
          <w:tcPr>
            <w:tcW w:w="2367" w:type="dxa"/>
            <w:tcBorders>
              <w:top w:val="nil"/>
              <w:left w:val="nil"/>
              <w:bottom w:val="nil"/>
              <w:right w:val="nil"/>
            </w:tcBorders>
            <w:vAlign w:val="bottom"/>
            <w:hideMark/>
          </w:tcPr>
          <w:p w14:paraId="13CDBF74"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6,400,965</w:t>
            </w:r>
          </w:p>
        </w:tc>
        <w:tc>
          <w:tcPr>
            <w:tcW w:w="2252" w:type="dxa"/>
            <w:tcBorders>
              <w:top w:val="nil"/>
              <w:left w:val="nil"/>
              <w:bottom w:val="nil"/>
              <w:right w:val="nil"/>
            </w:tcBorders>
            <w:vAlign w:val="bottom"/>
            <w:hideMark/>
          </w:tcPr>
          <w:p w14:paraId="57367CF6"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1.85%</w:t>
            </w:r>
          </w:p>
        </w:tc>
        <w:tc>
          <w:tcPr>
            <w:tcW w:w="36" w:type="dxa"/>
            <w:vAlign w:val="center"/>
            <w:hideMark/>
          </w:tcPr>
          <w:p w14:paraId="6064CF91"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530C0011" w14:textId="77777777" w:rsidTr="0044191E">
        <w:trPr>
          <w:trHeight w:val="345"/>
          <w:jc w:val="center"/>
        </w:trPr>
        <w:tc>
          <w:tcPr>
            <w:tcW w:w="2431" w:type="dxa"/>
            <w:tcBorders>
              <w:top w:val="nil"/>
              <w:left w:val="nil"/>
              <w:bottom w:val="nil"/>
              <w:right w:val="nil"/>
            </w:tcBorders>
            <w:noWrap/>
            <w:vAlign w:val="bottom"/>
            <w:hideMark/>
          </w:tcPr>
          <w:p w14:paraId="29FD3273" w14:textId="77777777" w:rsidR="0044191E" w:rsidRPr="0044191E" w:rsidRDefault="0044191E" w:rsidP="0044191E">
            <w:pPr>
              <w:spacing w:after="0" w:line="240" w:lineRule="auto"/>
              <w:jc w:val="center"/>
              <w:rPr>
                <w:rFonts w:ascii="Calibri" w:eastAsia="Times New Roman" w:hAnsi="Calibri" w:cs="Calibri"/>
                <w:b/>
                <w:bCs/>
                <w:color w:val="000000"/>
                <w:sz w:val="18"/>
                <w:szCs w:val="18"/>
              </w:rPr>
            </w:pPr>
          </w:p>
        </w:tc>
        <w:tc>
          <w:tcPr>
            <w:tcW w:w="2374" w:type="dxa"/>
            <w:tcBorders>
              <w:top w:val="nil"/>
              <w:left w:val="nil"/>
              <w:bottom w:val="nil"/>
              <w:right w:val="nil"/>
            </w:tcBorders>
            <w:noWrap/>
            <w:vAlign w:val="bottom"/>
            <w:hideMark/>
          </w:tcPr>
          <w:p w14:paraId="71852517" w14:textId="77777777" w:rsidR="0044191E" w:rsidRPr="0044191E" w:rsidRDefault="0044191E" w:rsidP="0044191E">
            <w:pPr>
              <w:spacing w:after="0" w:line="240" w:lineRule="auto"/>
              <w:jc w:val="center"/>
              <w:rPr>
                <w:rFonts w:ascii="Times New Roman" w:eastAsia="Times New Roman" w:hAnsi="Times New Roman" w:cs="Times New Roman"/>
                <w:sz w:val="20"/>
                <w:szCs w:val="20"/>
              </w:rPr>
            </w:pPr>
          </w:p>
        </w:tc>
        <w:tc>
          <w:tcPr>
            <w:tcW w:w="2367" w:type="dxa"/>
            <w:tcBorders>
              <w:top w:val="nil"/>
              <w:left w:val="nil"/>
              <w:bottom w:val="nil"/>
              <w:right w:val="nil"/>
            </w:tcBorders>
            <w:vAlign w:val="bottom"/>
            <w:hideMark/>
          </w:tcPr>
          <w:p w14:paraId="1BECCFDB" w14:textId="77777777" w:rsidR="0044191E" w:rsidRPr="0044191E" w:rsidRDefault="0044191E" w:rsidP="0044191E">
            <w:pPr>
              <w:spacing w:after="0" w:line="240" w:lineRule="auto"/>
              <w:jc w:val="center"/>
              <w:rPr>
                <w:rFonts w:ascii="Times New Roman" w:eastAsia="Times New Roman" w:hAnsi="Times New Roman" w:cs="Times New Roman"/>
                <w:sz w:val="20"/>
                <w:szCs w:val="20"/>
              </w:rPr>
            </w:pPr>
          </w:p>
        </w:tc>
        <w:tc>
          <w:tcPr>
            <w:tcW w:w="2252" w:type="dxa"/>
            <w:tcBorders>
              <w:top w:val="nil"/>
              <w:left w:val="nil"/>
              <w:bottom w:val="nil"/>
              <w:right w:val="nil"/>
            </w:tcBorders>
            <w:vAlign w:val="bottom"/>
            <w:hideMark/>
          </w:tcPr>
          <w:p w14:paraId="66EEB8A2" w14:textId="77777777" w:rsidR="0044191E" w:rsidRPr="0044191E" w:rsidRDefault="0044191E" w:rsidP="0044191E">
            <w:pPr>
              <w:spacing w:after="0" w:line="240" w:lineRule="auto"/>
              <w:jc w:val="center"/>
              <w:rPr>
                <w:rFonts w:ascii="Times New Roman" w:eastAsia="Times New Roman" w:hAnsi="Times New Roman" w:cs="Times New Roman"/>
                <w:sz w:val="20"/>
                <w:szCs w:val="20"/>
              </w:rPr>
            </w:pPr>
          </w:p>
        </w:tc>
        <w:tc>
          <w:tcPr>
            <w:tcW w:w="36" w:type="dxa"/>
            <w:vAlign w:val="center"/>
            <w:hideMark/>
          </w:tcPr>
          <w:p w14:paraId="6F2E01E7"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0819727C" w14:textId="77777777" w:rsidTr="0044191E">
        <w:trPr>
          <w:trHeight w:val="600"/>
          <w:jc w:val="center"/>
        </w:trPr>
        <w:tc>
          <w:tcPr>
            <w:tcW w:w="9424" w:type="dxa"/>
            <w:gridSpan w:val="4"/>
            <w:tcBorders>
              <w:top w:val="nil"/>
              <w:left w:val="nil"/>
              <w:bottom w:val="nil"/>
              <w:right w:val="nil"/>
            </w:tcBorders>
            <w:noWrap/>
            <w:vAlign w:val="bottom"/>
            <w:hideMark/>
          </w:tcPr>
          <w:p w14:paraId="0E6B5D7A"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 xml:space="preserve">Nota 1- </w:t>
            </w:r>
            <w:r w:rsidRPr="0044191E">
              <w:rPr>
                <w:rFonts w:ascii="Calibri" w:eastAsia="Times New Roman" w:hAnsi="Calibri" w:cs="Calibri"/>
                <w:color w:val="000000"/>
                <w:sz w:val="18"/>
                <w:szCs w:val="18"/>
              </w:rPr>
              <w:t>El PIB corresponde al resultado del ejercicio anterior a  Pesos Corrientes, publicado por el INEGI.</w:t>
            </w:r>
          </w:p>
        </w:tc>
        <w:tc>
          <w:tcPr>
            <w:tcW w:w="36" w:type="dxa"/>
            <w:vAlign w:val="center"/>
            <w:hideMark/>
          </w:tcPr>
          <w:p w14:paraId="47EDC7DE"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2E28B60" w14:textId="77777777" w:rsidTr="0044191E">
        <w:trPr>
          <w:trHeight w:val="555"/>
          <w:jc w:val="center"/>
        </w:trPr>
        <w:tc>
          <w:tcPr>
            <w:tcW w:w="9424" w:type="dxa"/>
            <w:gridSpan w:val="4"/>
            <w:tcBorders>
              <w:top w:val="nil"/>
              <w:left w:val="nil"/>
              <w:bottom w:val="nil"/>
              <w:right w:val="nil"/>
            </w:tcBorders>
            <w:vAlign w:val="bottom"/>
            <w:hideMark/>
          </w:tcPr>
          <w:p w14:paraId="5349A290"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Nota 2.</w:t>
            </w:r>
            <w:r w:rsidRPr="0044191E">
              <w:rPr>
                <w:rFonts w:ascii="Calibri" w:eastAsia="Times New Roman" w:hAnsi="Calibri" w:cs="Calibri"/>
                <w:color w:val="000000"/>
                <w:sz w:val="18"/>
                <w:szCs w:val="18"/>
              </w:rPr>
              <w:t>- El importe del saldo de la  Deuda no incluye otras obligaciones financieras, para su consulta se debe de remitir a la página www.finanzas.gob.mx</w:t>
            </w:r>
          </w:p>
        </w:tc>
        <w:tc>
          <w:tcPr>
            <w:tcW w:w="36" w:type="dxa"/>
            <w:vAlign w:val="center"/>
            <w:hideMark/>
          </w:tcPr>
          <w:p w14:paraId="4AEE4BE6"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7AEF7FD" w14:textId="77777777" w:rsidTr="0044191E">
        <w:trPr>
          <w:trHeight w:val="495"/>
          <w:jc w:val="center"/>
        </w:trPr>
        <w:tc>
          <w:tcPr>
            <w:tcW w:w="9424" w:type="dxa"/>
            <w:gridSpan w:val="4"/>
            <w:tcBorders>
              <w:top w:val="nil"/>
              <w:left w:val="nil"/>
              <w:bottom w:val="nil"/>
              <w:right w:val="nil"/>
            </w:tcBorders>
            <w:vAlign w:val="bottom"/>
            <w:hideMark/>
          </w:tcPr>
          <w:p w14:paraId="3809AD07"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lastRenderedPageBreak/>
              <w:t>Nota 3.</w:t>
            </w:r>
            <w:r w:rsidRPr="0044191E">
              <w:rPr>
                <w:rFonts w:ascii="Calibri" w:eastAsia="Times New Roman" w:hAnsi="Calibri" w:cs="Calibri"/>
                <w:color w:val="000000"/>
                <w:sz w:val="18"/>
                <w:szCs w:val="18"/>
              </w:rPr>
              <w:t>- El importe del saldo de la  Deuda  es al 31 de diciembre y no incluye otras obligaciones financieras, para su consulta se debe de remitir a la página www.finanzas.gob.mx</w:t>
            </w:r>
          </w:p>
        </w:tc>
        <w:tc>
          <w:tcPr>
            <w:tcW w:w="36" w:type="dxa"/>
            <w:vAlign w:val="center"/>
            <w:hideMark/>
          </w:tcPr>
          <w:p w14:paraId="663FC680"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034FE7C4" w14:textId="77777777" w:rsidTr="0044191E">
        <w:trPr>
          <w:trHeight w:val="300"/>
          <w:jc w:val="center"/>
        </w:trPr>
        <w:tc>
          <w:tcPr>
            <w:tcW w:w="9424" w:type="dxa"/>
            <w:gridSpan w:val="4"/>
            <w:tcBorders>
              <w:top w:val="nil"/>
              <w:left w:val="nil"/>
              <w:bottom w:val="nil"/>
              <w:right w:val="nil"/>
            </w:tcBorders>
            <w:vAlign w:val="bottom"/>
            <w:hideMark/>
          </w:tcPr>
          <w:p w14:paraId="4E6C766E"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Nota 4.</w:t>
            </w:r>
            <w:r w:rsidRPr="0044191E">
              <w:rPr>
                <w:rFonts w:ascii="Calibri" w:eastAsia="Times New Roman" w:hAnsi="Calibri" w:cs="Calibri"/>
                <w:color w:val="000000"/>
                <w:sz w:val="18"/>
                <w:szCs w:val="18"/>
              </w:rPr>
              <w:t>-El PIB corresponde al resultado del ejercicio 2021 a  Pesos Corrientes, publicado por el INEGI.</w:t>
            </w:r>
          </w:p>
        </w:tc>
        <w:tc>
          <w:tcPr>
            <w:tcW w:w="36" w:type="dxa"/>
            <w:vAlign w:val="center"/>
            <w:hideMark/>
          </w:tcPr>
          <w:p w14:paraId="32084BC7"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270B6125" w14:textId="77777777" w:rsidTr="0044191E">
        <w:trPr>
          <w:trHeight w:val="300"/>
          <w:jc w:val="center"/>
        </w:trPr>
        <w:tc>
          <w:tcPr>
            <w:tcW w:w="9424" w:type="dxa"/>
            <w:gridSpan w:val="4"/>
            <w:tcBorders>
              <w:top w:val="nil"/>
              <w:left w:val="nil"/>
              <w:bottom w:val="nil"/>
              <w:right w:val="nil"/>
            </w:tcBorders>
            <w:vAlign w:val="bottom"/>
            <w:hideMark/>
          </w:tcPr>
          <w:p w14:paraId="2B7AEED8"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Nota 5.</w:t>
            </w:r>
            <w:r w:rsidRPr="0044191E">
              <w:rPr>
                <w:rFonts w:ascii="Calibri" w:eastAsia="Times New Roman" w:hAnsi="Calibri" w:cs="Calibri"/>
                <w:color w:val="000000"/>
                <w:sz w:val="18"/>
                <w:szCs w:val="18"/>
              </w:rPr>
              <w:t>- El saldo de la Deuda corresponde al cierre de cada ejercicio y al Periodo que se informa se informa.</w:t>
            </w:r>
          </w:p>
        </w:tc>
        <w:tc>
          <w:tcPr>
            <w:tcW w:w="36" w:type="dxa"/>
            <w:vAlign w:val="center"/>
            <w:hideMark/>
          </w:tcPr>
          <w:p w14:paraId="2629A77E"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003505DE" w14:textId="77777777" w:rsidTr="0044191E">
        <w:trPr>
          <w:trHeight w:val="300"/>
          <w:jc w:val="center"/>
        </w:trPr>
        <w:tc>
          <w:tcPr>
            <w:tcW w:w="9424" w:type="dxa"/>
            <w:gridSpan w:val="4"/>
            <w:tcBorders>
              <w:top w:val="nil"/>
              <w:left w:val="nil"/>
              <w:bottom w:val="nil"/>
              <w:right w:val="nil"/>
            </w:tcBorders>
            <w:vAlign w:val="bottom"/>
            <w:hideMark/>
          </w:tcPr>
          <w:p w14:paraId="7A9A9025" w14:textId="77777777" w:rsidR="0044191E" w:rsidRPr="0044191E" w:rsidRDefault="0044191E" w:rsidP="0044191E">
            <w:pPr>
              <w:spacing w:after="0" w:line="240" w:lineRule="auto"/>
              <w:rPr>
                <w:rFonts w:ascii="Calibri" w:eastAsia="Times New Roman" w:hAnsi="Calibri" w:cs="Calibri"/>
                <w:color w:val="000000"/>
                <w:sz w:val="18"/>
                <w:szCs w:val="18"/>
              </w:rPr>
            </w:pPr>
            <w:r w:rsidRPr="0044191E">
              <w:rPr>
                <w:rFonts w:ascii="Calibri" w:eastAsia="Times New Roman" w:hAnsi="Calibri" w:cs="Calibri"/>
                <w:b/>
                <w:bCs/>
                <w:color w:val="000000"/>
                <w:sz w:val="18"/>
                <w:szCs w:val="18"/>
              </w:rPr>
              <w:t>Nota 6</w:t>
            </w:r>
            <w:r w:rsidRPr="0044191E">
              <w:rPr>
                <w:rFonts w:ascii="Calibri" w:eastAsia="Times New Roman" w:hAnsi="Calibri" w:cs="Calibri"/>
                <w:color w:val="000000"/>
                <w:sz w:val="18"/>
                <w:szCs w:val="18"/>
              </w:rPr>
              <w:t>.-El PIB corresponde al resultado del ejercicio 2018 a  Pesos Corrientes, utilizado por SHCP</w:t>
            </w:r>
          </w:p>
        </w:tc>
        <w:tc>
          <w:tcPr>
            <w:tcW w:w="36" w:type="dxa"/>
            <w:vAlign w:val="center"/>
            <w:hideMark/>
          </w:tcPr>
          <w:p w14:paraId="1698D521"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11F5E0AF" w14:textId="77777777" w:rsidTr="0044191E">
        <w:trPr>
          <w:trHeight w:val="300"/>
          <w:jc w:val="center"/>
        </w:trPr>
        <w:tc>
          <w:tcPr>
            <w:tcW w:w="9424" w:type="dxa"/>
            <w:gridSpan w:val="4"/>
            <w:tcBorders>
              <w:top w:val="nil"/>
              <w:left w:val="nil"/>
              <w:bottom w:val="nil"/>
              <w:right w:val="nil"/>
            </w:tcBorders>
            <w:noWrap/>
            <w:vAlign w:val="bottom"/>
            <w:hideMark/>
          </w:tcPr>
          <w:p w14:paraId="0D2ED5F1" w14:textId="77777777" w:rsidR="0044191E" w:rsidRPr="0044191E" w:rsidRDefault="0044191E" w:rsidP="0044191E">
            <w:pPr>
              <w:spacing w:after="0" w:line="240" w:lineRule="auto"/>
              <w:rPr>
                <w:rFonts w:ascii="Calibri" w:eastAsia="Times New Roman" w:hAnsi="Calibri" w:cs="Calibri"/>
                <w:color w:val="000000"/>
                <w:sz w:val="18"/>
                <w:szCs w:val="18"/>
              </w:rPr>
            </w:pPr>
            <w:r w:rsidRPr="0044191E">
              <w:rPr>
                <w:rFonts w:ascii="Calibri" w:eastAsia="Times New Roman" w:hAnsi="Calibri" w:cs="Calibri"/>
                <w:b/>
                <w:bCs/>
                <w:color w:val="000000"/>
                <w:sz w:val="18"/>
                <w:szCs w:val="18"/>
              </w:rPr>
              <w:t>Nota 7</w:t>
            </w:r>
            <w:r w:rsidRPr="0044191E">
              <w:rPr>
                <w:rFonts w:ascii="Calibri" w:eastAsia="Times New Roman" w:hAnsi="Calibri" w:cs="Calibri"/>
                <w:color w:val="000000"/>
                <w:sz w:val="18"/>
                <w:szCs w:val="18"/>
              </w:rPr>
              <w:t xml:space="preserve">.-El PIB corresponde al resultado del ejercicio 2019 a  Pesos Corrientes, utilizado por SHCP </w:t>
            </w:r>
          </w:p>
        </w:tc>
        <w:tc>
          <w:tcPr>
            <w:tcW w:w="36" w:type="dxa"/>
            <w:vAlign w:val="center"/>
            <w:hideMark/>
          </w:tcPr>
          <w:p w14:paraId="58D22C2F"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1CE68DD5" w14:textId="77777777" w:rsidTr="0044191E">
        <w:trPr>
          <w:trHeight w:val="300"/>
          <w:jc w:val="center"/>
        </w:trPr>
        <w:tc>
          <w:tcPr>
            <w:tcW w:w="9424" w:type="dxa"/>
            <w:gridSpan w:val="4"/>
            <w:tcBorders>
              <w:top w:val="nil"/>
              <w:left w:val="nil"/>
              <w:bottom w:val="nil"/>
              <w:right w:val="nil"/>
            </w:tcBorders>
            <w:vAlign w:val="bottom"/>
            <w:hideMark/>
          </w:tcPr>
          <w:p w14:paraId="20B9470F" w14:textId="77777777" w:rsidR="0044191E" w:rsidRPr="0044191E" w:rsidRDefault="0044191E" w:rsidP="0044191E">
            <w:pPr>
              <w:spacing w:after="0" w:line="240" w:lineRule="auto"/>
              <w:rPr>
                <w:rFonts w:ascii="Calibri" w:eastAsia="Times New Roman" w:hAnsi="Calibri" w:cs="Calibri"/>
                <w:color w:val="000000"/>
                <w:sz w:val="18"/>
                <w:szCs w:val="18"/>
              </w:rPr>
            </w:pPr>
            <w:r w:rsidRPr="0044191E">
              <w:rPr>
                <w:rFonts w:ascii="Calibri" w:eastAsia="Times New Roman" w:hAnsi="Calibri" w:cs="Calibri"/>
                <w:b/>
                <w:bCs/>
                <w:color w:val="000000"/>
                <w:sz w:val="18"/>
                <w:szCs w:val="18"/>
              </w:rPr>
              <w:t>Nota 8</w:t>
            </w:r>
            <w:r w:rsidRPr="0044191E">
              <w:rPr>
                <w:rFonts w:ascii="Calibri" w:eastAsia="Times New Roman" w:hAnsi="Calibri" w:cs="Calibri"/>
                <w:color w:val="000000"/>
                <w:sz w:val="18"/>
                <w:szCs w:val="18"/>
              </w:rPr>
              <w:t xml:space="preserve">.-El PIB corresponde al resultado del ejercicio 2020 a  Pesos Corrientes, utilizado por SHCP </w:t>
            </w:r>
          </w:p>
        </w:tc>
        <w:tc>
          <w:tcPr>
            <w:tcW w:w="36" w:type="dxa"/>
            <w:vAlign w:val="center"/>
            <w:hideMark/>
          </w:tcPr>
          <w:p w14:paraId="7EE7C7BD"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7A5576B" w14:textId="77777777" w:rsidTr="0044191E">
        <w:trPr>
          <w:trHeight w:val="300"/>
          <w:jc w:val="center"/>
        </w:trPr>
        <w:tc>
          <w:tcPr>
            <w:tcW w:w="9424" w:type="dxa"/>
            <w:gridSpan w:val="4"/>
            <w:tcBorders>
              <w:top w:val="nil"/>
              <w:left w:val="nil"/>
              <w:bottom w:val="nil"/>
              <w:right w:val="nil"/>
            </w:tcBorders>
            <w:vAlign w:val="bottom"/>
            <w:hideMark/>
          </w:tcPr>
          <w:p w14:paraId="53DBD4B5" w14:textId="77777777" w:rsidR="0044191E" w:rsidRPr="0044191E" w:rsidRDefault="0044191E" w:rsidP="0044191E">
            <w:pPr>
              <w:spacing w:after="0" w:line="240" w:lineRule="auto"/>
              <w:rPr>
                <w:rFonts w:ascii="Calibri" w:eastAsia="Times New Roman" w:hAnsi="Calibri" w:cs="Calibri"/>
                <w:color w:val="000000"/>
                <w:sz w:val="18"/>
                <w:szCs w:val="18"/>
              </w:rPr>
            </w:pPr>
            <w:r w:rsidRPr="0044191E">
              <w:rPr>
                <w:rFonts w:ascii="Calibri" w:eastAsia="Times New Roman" w:hAnsi="Calibri" w:cs="Calibri"/>
                <w:b/>
                <w:bCs/>
                <w:color w:val="000000"/>
                <w:sz w:val="18"/>
                <w:szCs w:val="18"/>
              </w:rPr>
              <w:t>Nota 9</w:t>
            </w:r>
            <w:r w:rsidRPr="0044191E">
              <w:rPr>
                <w:rFonts w:ascii="Calibri" w:eastAsia="Times New Roman" w:hAnsi="Calibri" w:cs="Calibri"/>
                <w:color w:val="000000"/>
                <w:sz w:val="18"/>
                <w:szCs w:val="18"/>
              </w:rPr>
              <w:t>.-El PIB corresponde al resultado del ejercicio 2021 a  Pesos Corrientes, utilizado por SHCP</w:t>
            </w:r>
          </w:p>
        </w:tc>
        <w:tc>
          <w:tcPr>
            <w:tcW w:w="36" w:type="dxa"/>
            <w:vAlign w:val="center"/>
            <w:hideMark/>
          </w:tcPr>
          <w:p w14:paraId="337C03AA"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637AA4AE" w14:textId="77777777" w:rsidTr="0044191E">
        <w:trPr>
          <w:trHeight w:val="300"/>
          <w:jc w:val="center"/>
        </w:trPr>
        <w:tc>
          <w:tcPr>
            <w:tcW w:w="9424" w:type="dxa"/>
            <w:gridSpan w:val="4"/>
            <w:tcBorders>
              <w:top w:val="nil"/>
              <w:left w:val="nil"/>
              <w:bottom w:val="nil"/>
              <w:right w:val="nil"/>
            </w:tcBorders>
            <w:vAlign w:val="bottom"/>
            <w:hideMark/>
          </w:tcPr>
          <w:p w14:paraId="5D17625C" w14:textId="77777777" w:rsidR="0044191E" w:rsidRPr="0044191E" w:rsidRDefault="0044191E" w:rsidP="0044191E">
            <w:pPr>
              <w:spacing w:after="0" w:line="240" w:lineRule="auto"/>
              <w:rPr>
                <w:rFonts w:ascii="Calibri" w:eastAsia="Times New Roman" w:hAnsi="Calibri" w:cs="Calibri"/>
                <w:color w:val="000000"/>
                <w:sz w:val="18"/>
                <w:szCs w:val="18"/>
              </w:rPr>
            </w:pPr>
            <w:r w:rsidRPr="0044191E">
              <w:rPr>
                <w:rFonts w:ascii="Calibri" w:eastAsia="Times New Roman" w:hAnsi="Calibri" w:cs="Calibri"/>
                <w:b/>
                <w:bCs/>
                <w:color w:val="000000"/>
                <w:sz w:val="18"/>
                <w:szCs w:val="18"/>
              </w:rPr>
              <w:t>Nota 10.</w:t>
            </w:r>
            <w:r w:rsidRPr="0044191E">
              <w:rPr>
                <w:rFonts w:ascii="Calibri" w:eastAsia="Times New Roman" w:hAnsi="Calibri" w:cs="Calibri"/>
                <w:color w:val="000000"/>
                <w:sz w:val="18"/>
                <w:szCs w:val="18"/>
              </w:rPr>
              <w:t>-El PIB corresponde al resultado del ejercicio 2022 a  Pesos Corrientes, utilizado por SHCP</w:t>
            </w:r>
          </w:p>
        </w:tc>
        <w:tc>
          <w:tcPr>
            <w:tcW w:w="36" w:type="dxa"/>
            <w:vAlign w:val="center"/>
            <w:hideMark/>
          </w:tcPr>
          <w:p w14:paraId="65254FFE"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r w:rsidR="0044191E" w:rsidRPr="0044191E" w14:paraId="3A5399CC" w14:textId="77777777" w:rsidTr="0044191E">
        <w:trPr>
          <w:trHeight w:val="300"/>
          <w:jc w:val="center"/>
        </w:trPr>
        <w:tc>
          <w:tcPr>
            <w:tcW w:w="9424" w:type="dxa"/>
            <w:gridSpan w:val="4"/>
            <w:tcBorders>
              <w:top w:val="nil"/>
              <w:left w:val="nil"/>
              <w:bottom w:val="nil"/>
              <w:right w:val="nil"/>
            </w:tcBorders>
            <w:vAlign w:val="bottom"/>
            <w:hideMark/>
          </w:tcPr>
          <w:p w14:paraId="730C8624" w14:textId="77777777" w:rsidR="0044191E" w:rsidRPr="0044191E" w:rsidRDefault="0044191E" w:rsidP="0044191E">
            <w:pPr>
              <w:spacing w:after="0" w:line="240" w:lineRule="auto"/>
              <w:rPr>
                <w:rFonts w:ascii="Calibri" w:eastAsia="Times New Roman" w:hAnsi="Calibri" w:cs="Calibri"/>
                <w:b/>
                <w:bCs/>
                <w:color w:val="000000"/>
                <w:sz w:val="18"/>
                <w:szCs w:val="18"/>
              </w:rPr>
            </w:pPr>
            <w:r w:rsidRPr="0044191E">
              <w:rPr>
                <w:rFonts w:ascii="Calibri" w:eastAsia="Times New Roman" w:hAnsi="Calibri" w:cs="Calibri"/>
                <w:b/>
                <w:bCs/>
                <w:color w:val="000000"/>
                <w:sz w:val="18"/>
                <w:szCs w:val="18"/>
              </w:rPr>
              <w:t>Nota 11.</w:t>
            </w:r>
            <w:r w:rsidRPr="0044191E">
              <w:rPr>
                <w:rFonts w:ascii="Calibri" w:eastAsia="Times New Roman" w:hAnsi="Calibri" w:cs="Calibri"/>
                <w:color w:val="000000"/>
                <w:sz w:val="18"/>
                <w:szCs w:val="18"/>
              </w:rPr>
              <w:t>-El PIB INEGI, 05 de diciembre 2025 a  miles de pesos corrientes, utilizado por SHCP</w:t>
            </w:r>
          </w:p>
        </w:tc>
        <w:tc>
          <w:tcPr>
            <w:tcW w:w="36" w:type="dxa"/>
            <w:vAlign w:val="center"/>
            <w:hideMark/>
          </w:tcPr>
          <w:p w14:paraId="4283189A" w14:textId="77777777" w:rsidR="0044191E" w:rsidRPr="0044191E" w:rsidRDefault="0044191E" w:rsidP="0044191E">
            <w:pPr>
              <w:spacing w:after="0" w:line="240" w:lineRule="auto"/>
              <w:rPr>
                <w:rFonts w:ascii="Times New Roman" w:eastAsia="Times New Roman" w:hAnsi="Times New Roman" w:cs="Times New Roman"/>
                <w:sz w:val="20"/>
                <w:szCs w:val="20"/>
              </w:rPr>
            </w:pPr>
          </w:p>
        </w:tc>
      </w:tr>
    </w:tbl>
    <w:p w14:paraId="6507BEBB" w14:textId="77777777" w:rsidR="00BD6C48" w:rsidRDefault="00BD6C48" w:rsidP="00BD6C48">
      <w:pPr>
        <w:spacing w:after="0" w:line="360" w:lineRule="auto"/>
        <w:contextualSpacing/>
        <w:jc w:val="both"/>
        <w:rPr>
          <w:rFonts w:ascii="Montserrat" w:hAnsi="Montserrat" w:cstheme="minorHAnsi"/>
          <w:bCs/>
          <w:lang w:val="es-ES"/>
        </w:rPr>
      </w:pPr>
    </w:p>
    <w:p w14:paraId="56A88C67" w14:textId="5C95B836" w:rsidR="00BD6C48" w:rsidRPr="009B798C" w:rsidRDefault="00BD6C48" w:rsidP="00BD6C48">
      <w:pPr>
        <w:spacing w:after="0" w:line="360" w:lineRule="auto"/>
        <w:contextualSpacing/>
        <w:jc w:val="both"/>
        <w:rPr>
          <w:rFonts w:ascii="Montserrat" w:hAnsi="Montserrat" w:cstheme="minorHAnsi"/>
          <w:bCs/>
          <w:lang w:val="es-ES"/>
        </w:rPr>
      </w:pPr>
    </w:p>
    <w:tbl>
      <w:tblPr>
        <w:tblW w:w="9606" w:type="dxa"/>
        <w:jc w:val="center"/>
        <w:tblCellMar>
          <w:left w:w="70" w:type="dxa"/>
          <w:right w:w="70" w:type="dxa"/>
        </w:tblCellMar>
        <w:tblLook w:val="04A0" w:firstRow="1" w:lastRow="0" w:firstColumn="1" w:lastColumn="0" w:noHBand="0" w:noVBand="1"/>
      </w:tblPr>
      <w:tblGrid>
        <w:gridCol w:w="2440"/>
        <w:gridCol w:w="2380"/>
        <w:gridCol w:w="2380"/>
        <w:gridCol w:w="2260"/>
        <w:gridCol w:w="146"/>
      </w:tblGrid>
      <w:tr w:rsidR="007077D3" w:rsidRPr="007077D3" w14:paraId="48C3CD43" w14:textId="77777777" w:rsidTr="00364A98">
        <w:trPr>
          <w:gridAfter w:val="1"/>
          <w:wAfter w:w="146" w:type="dxa"/>
          <w:trHeight w:val="323"/>
          <w:jc w:val="center"/>
        </w:trPr>
        <w:tc>
          <w:tcPr>
            <w:tcW w:w="9460" w:type="dxa"/>
            <w:gridSpan w:val="4"/>
            <w:tcBorders>
              <w:top w:val="nil"/>
              <w:left w:val="nil"/>
              <w:bottom w:val="nil"/>
              <w:right w:val="nil"/>
            </w:tcBorders>
            <w:shd w:val="clear" w:color="000000" w:fill="000000"/>
            <w:noWrap/>
            <w:vAlign w:val="center"/>
            <w:hideMark/>
          </w:tcPr>
          <w:p w14:paraId="2627325C" w14:textId="77777777" w:rsidR="007077D3" w:rsidRPr="007077D3" w:rsidRDefault="007077D3" w:rsidP="007077D3">
            <w:pPr>
              <w:spacing w:after="0" w:line="240" w:lineRule="auto"/>
              <w:jc w:val="center"/>
              <w:rPr>
                <w:rFonts w:ascii="Calibri" w:eastAsia="Times New Roman" w:hAnsi="Calibri" w:cs="Calibri"/>
                <w:b/>
                <w:bCs/>
                <w:color w:val="FFFFFF"/>
              </w:rPr>
            </w:pPr>
            <w:r w:rsidRPr="007077D3">
              <w:rPr>
                <w:rFonts w:ascii="Calibri" w:eastAsia="Times New Roman" w:hAnsi="Calibri" w:cs="Calibri"/>
                <w:b/>
                <w:bCs/>
                <w:color w:val="FFFFFF"/>
              </w:rPr>
              <w:t>INDICADOR DE LA DEUDA RESPECTO A INGRESOS LOCALES</w:t>
            </w:r>
          </w:p>
        </w:tc>
      </w:tr>
      <w:tr w:rsidR="007077D3" w:rsidRPr="007077D3" w14:paraId="7A182D7A" w14:textId="77777777" w:rsidTr="00364A98">
        <w:trPr>
          <w:gridAfter w:val="1"/>
          <w:wAfter w:w="146" w:type="dxa"/>
          <w:trHeight w:val="323"/>
          <w:jc w:val="center"/>
        </w:trPr>
        <w:tc>
          <w:tcPr>
            <w:tcW w:w="9460" w:type="dxa"/>
            <w:gridSpan w:val="4"/>
            <w:tcBorders>
              <w:top w:val="nil"/>
              <w:left w:val="nil"/>
              <w:bottom w:val="nil"/>
              <w:right w:val="nil"/>
            </w:tcBorders>
            <w:noWrap/>
            <w:vAlign w:val="bottom"/>
            <w:hideMark/>
          </w:tcPr>
          <w:p w14:paraId="1AA65504"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(Pesos)</w:t>
            </w:r>
          </w:p>
        </w:tc>
      </w:tr>
      <w:tr w:rsidR="007077D3" w:rsidRPr="007077D3" w14:paraId="1AD7B0E8" w14:textId="77777777" w:rsidTr="00364A98">
        <w:trPr>
          <w:gridAfter w:val="1"/>
          <w:wAfter w:w="146" w:type="dxa"/>
          <w:trHeight w:val="945"/>
          <w:jc w:val="center"/>
        </w:trPr>
        <w:tc>
          <w:tcPr>
            <w:tcW w:w="2440" w:type="dxa"/>
            <w:vMerge w:val="restart"/>
            <w:tcBorders>
              <w:top w:val="nil"/>
              <w:left w:val="nil"/>
              <w:bottom w:val="nil"/>
              <w:right w:val="single" w:sz="8" w:space="0" w:color="FFFFFF"/>
            </w:tcBorders>
            <w:shd w:val="clear" w:color="000000" w:fill="760000"/>
            <w:vAlign w:val="center"/>
            <w:hideMark/>
          </w:tcPr>
          <w:p w14:paraId="0C9595EA" w14:textId="77777777" w:rsidR="007077D3" w:rsidRPr="007077D3" w:rsidRDefault="007077D3" w:rsidP="007077D3">
            <w:pPr>
              <w:spacing w:after="0" w:line="240" w:lineRule="auto"/>
              <w:jc w:val="center"/>
              <w:rPr>
                <w:rFonts w:ascii="Calibri" w:eastAsia="Times New Roman" w:hAnsi="Calibri" w:cs="Calibri"/>
                <w:b/>
                <w:bCs/>
                <w:color w:val="FFFFFF"/>
                <w:sz w:val="18"/>
                <w:szCs w:val="18"/>
              </w:rPr>
            </w:pPr>
            <w:r w:rsidRPr="007077D3">
              <w:rPr>
                <w:rFonts w:ascii="Calibri" w:eastAsia="Times New Roman" w:hAnsi="Calibri" w:cs="Calibri"/>
                <w:b/>
                <w:bCs/>
                <w:color w:val="FFFFFF"/>
                <w:sz w:val="18"/>
                <w:szCs w:val="18"/>
              </w:rPr>
              <w:t>EJERCICIO</w:t>
            </w:r>
          </w:p>
        </w:tc>
        <w:tc>
          <w:tcPr>
            <w:tcW w:w="2380" w:type="dxa"/>
            <w:vMerge w:val="restart"/>
            <w:tcBorders>
              <w:top w:val="nil"/>
              <w:left w:val="nil"/>
              <w:bottom w:val="nil"/>
              <w:right w:val="single" w:sz="8" w:space="0" w:color="FFFFFF"/>
            </w:tcBorders>
            <w:shd w:val="clear" w:color="000000" w:fill="760000"/>
            <w:vAlign w:val="center"/>
            <w:hideMark/>
          </w:tcPr>
          <w:p w14:paraId="61A4D765" w14:textId="77777777" w:rsidR="007077D3" w:rsidRPr="007077D3" w:rsidRDefault="007077D3" w:rsidP="007077D3">
            <w:pPr>
              <w:spacing w:after="0" w:line="240" w:lineRule="auto"/>
              <w:jc w:val="center"/>
              <w:rPr>
                <w:rFonts w:ascii="Calibri" w:eastAsia="Times New Roman" w:hAnsi="Calibri" w:cs="Calibri"/>
                <w:b/>
                <w:bCs/>
                <w:color w:val="FFFFFF"/>
                <w:sz w:val="18"/>
                <w:szCs w:val="18"/>
              </w:rPr>
            </w:pPr>
            <w:r w:rsidRPr="007077D3">
              <w:rPr>
                <w:rFonts w:ascii="Calibri" w:eastAsia="Times New Roman" w:hAnsi="Calibri" w:cs="Calibri"/>
                <w:b/>
                <w:bCs/>
                <w:color w:val="FFFFFF"/>
                <w:sz w:val="18"/>
                <w:szCs w:val="18"/>
              </w:rPr>
              <w:t xml:space="preserve">RECAUDACIÓN LOCAL </w:t>
            </w:r>
            <w:r w:rsidRPr="007077D3">
              <w:rPr>
                <w:rFonts w:ascii="Calibri" w:eastAsia="Times New Roman" w:hAnsi="Calibri" w:cs="Calibri"/>
                <w:b/>
                <w:bCs/>
                <w:color w:val="FFFFFF"/>
                <w:sz w:val="24"/>
                <w:szCs w:val="24"/>
                <w:vertAlign w:val="superscript"/>
              </w:rPr>
              <w:t>1</w:t>
            </w:r>
          </w:p>
        </w:tc>
        <w:tc>
          <w:tcPr>
            <w:tcW w:w="2380" w:type="dxa"/>
            <w:vMerge w:val="restart"/>
            <w:tcBorders>
              <w:top w:val="nil"/>
              <w:left w:val="nil"/>
              <w:bottom w:val="nil"/>
              <w:right w:val="single" w:sz="8" w:space="0" w:color="FFFFFF"/>
            </w:tcBorders>
            <w:shd w:val="clear" w:color="000000" w:fill="760000"/>
            <w:vAlign w:val="center"/>
            <w:hideMark/>
          </w:tcPr>
          <w:p w14:paraId="0BE83009" w14:textId="77777777" w:rsidR="007077D3" w:rsidRPr="007077D3" w:rsidRDefault="007077D3" w:rsidP="007077D3">
            <w:pPr>
              <w:spacing w:after="0" w:line="240" w:lineRule="auto"/>
              <w:jc w:val="center"/>
              <w:rPr>
                <w:rFonts w:ascii="Calibri" w:eastAsia="Times New Roman" w:hAnsi="Calibri" w:cs="Calibri"/>
                <w:b/>
                <w:bCs/>
                <w:color w:val="FFFFFF"/>
                <w:sz w:val="18"/>
                <w:szCs w:val="18"/>
              </w:rPr>
            </w:pPr>
            <w:r w:rsidRPr="007077D3">
              <w:rPr>
                <w:rFonts w:ascii="Calibri" w:eastAsia="Times New Roman" w:hAnsi="Calibri" w:cs="Calibri"/>
                <w:b/>
                <w:bCs/>
                <w:color w:val="FFFFFF"/>
                <w:sz w:val="18"/>
                <w:szCs w:val="18"/>
              </w:rPr>
              <w:t xml:space="preserve">SALDO DE LA DEUDA AL 31 DE DICIEMBRE DE CADA EJERCICIO </w:t>
            </w:r>
            <w:r w:rsidRPr="007077D3">
              <w:rPr>
                <w:rFonts w:ascii="Calibri" w:eastAsia="Times New Roman" w:hAnsi="Calibri" w:cs="Calibri"/>
                <w:b/>
                <w:bCs/>
                <w:color w:val="FFFFFF"/>
                <w:sz w:val="24"/>
                <w:szCs w:val="24"/>
                <w:vertAlign w:val="superscript"/>
              </w:rPr>
              <w:t>2 y 3</w:t>
            </w:r>
          </w:p>
        </w:tc>
        <w:tc>
          <w:tcPr>
            <w:tcW w:w="2260" w:type="dxa"/>
            <w:vMerge w:val="restart"/>
            <w:tcBorders>
              <w:top w:val="nil"/>
              <w:left w:val="nil"/>
              <w:bottom w:val="nil"/>
              <w:right w:val="single" w:sz="8" w:space="0" w:color="FFFFFF"/>
            </w:tcBorders>
            <w:shd w:val="clear" w:color="000000" w:fill="760000"/>
            <w:vAlign w:val="center"/>
            <w:hideMark/>
          </w:tcPr>
          <w:p w14:paraId="658783C9" w14:textId="77777777" w:rsidR="007077D3" w:rsidRPr="007077D3" w:rsidRDefault="007077D3" w:rsidP="007077D3">
            <w:pPr>
              <w:spacing w:after="0" w:line="240" w:lineRule="auto"/>
              <w:jc w:val="center"/>
              <w:rPr>
                <w:rFonts w:ascii="Calibri" w:eastAsia="Times New Roman" w:hAnsi="Calibri" w:cs="Calibri"/>
                <w:b/>
                <w:bCs/>
                <w:color w:val="FFFFFF"/>
                <w:sz w:val="18"/>
                <w:szCs w:val="18"/>
              </w:rPr>
            </w:pPr>
            <w:r w:rsidRPr="007077D3">
              <w:rPr>
                <w:rFonts w:ascii="Calibri" w:eastAsia="Times New Roman" w:hAnsi="Calibri" w:cs="Calibri"/>
                <w:b/>
                <w:bCs/>
                <w:color w:val="FFFFFF"/>
                <w:sz w:val="18"/>
                <w:szCs w:val="18"/>
              </w:rPr>
              <w:t>INDICADOR DE LA DEUDA RESPECTO A LOS INGRESOS LOCALES (PORCENTAJE)</w:t>
            </w:r>
          </w:p>
        </w:tc>
      </w:tr>
      <w:tr w:rsidR="007077D3" w:rsidRPr="007077D3" w14:paraId="03CDD8D9" w14:textId="77777777" w:rsidTr="00364A98">
        <w:trPr>
          <w:trHeight w:val="300"/>
          <w:jc w:val="center"/>
        </w:trPr>
        <w:tc>
          <w:tcPr>
            <w:tcW w:w="2440" w:type="dxa"/>
            <w:vMerge/>
            <w:tcBorders>
              <w:top w:val="nil"/>
              <w:left w:val="nil"/>
              <w:bottom w:val="nil"/>
              <w:right w:val="single" w:sz="8" w:space="0" w:color="FFFFFF"/>
            </w:tcBorders>
            <w:vAlign w:val="center"/>
            <w:hideMark/>
          </w:tcPr>
          <w:p w14:paraId="5FAA638F" w14:textId="77777777" w:rsidR="007077D3" w:rsidRPr="007077D3" w:rsidRDefault="007077D3" w:rsidP="007077D3">
            <w:pPr>
              <w:spacing w:after="0" w:line="240" w:lineRule="auto"/>
              <w:rPr>
                <w:rFonts w:ascii="Calibri" w:eastAsia="Times New Roman" w:hAnsi="Calibri" w:cs="Calibri"/>
                <w:b/>
                <w:bCs/>
                <w:color w:val="FFFFFF"/>
                <w:sz w:val="18"/>
                <w:szCs w:val="18"/>
              </w:rPr>
            </w:pPr>
          </w:p>
        </w:tc>
        <w:tc>
          <w:tcPr>
            <w:tcW w:w="2380" w:type="dxa"/>
            <w:vMerge/>
            <w:tcBorders>
              <w:top w:val="nil"/>
              <w:left w:val="nil"/>
              <w:bottom w:val="nil"/>
              <w:right w:val="single" w:sz="8" w:space="0" w:color="FFFFFF"/>
            </w:tcBorders>
            <w:vAlign w:val="center"/>
            <w:hideMark/>
          </w:tcPr>
          <w:p w14:paraId="26BA5664" w14:textId="77777777" w:rsidR="007077D3" w:rsidRPr="007077D3" w:rsidRDefault="007077D3" w:rsidP="007077D3">
            <w:pPr>
              <w:spacing w:after="0" w:line="240" w:lineRule="auto"/>
              <w:rPr>
                <w:rFonts w:ascii="Calibri" w:eastAsia="Times New Roman" w:hAnsi="Calibri" w:cs="Calibri"/>
                <w:b/>
                <w:bCs/>
                <w:color w:val="FFFFFF"/>
                <w:sz w:val="18"/>
                <w:szCs w:val="18"/>
              </w:rPr>
            </w:pPr>
          </w:p>
        </w:tc>
        <w:tc>
          <w:tcPr>
            <w:tcW w:w="2380" w:type="dxa"/>
            <w:vMerge/>
            <w:tcBorders>
              <w:top w:val="nil"/>
              <w:left w:val="nil"/>
              <w:bottom w:val="nil"/>
              <w:right w:val="single" w:sz="8" w:space="0" w:color="FFFFFF"/>
            </w:tcBorders>
            <w:vAlign w:val="center"/>
            <w:hideMark/>
          </w:tcPr>
          <w:p w14:paraId="55911451" w14:textId="77777777" w:rsidR="007077D3" w:rsidRPr="007077D3" w:rsidRDefault="007077D3" w:rsidP="007077D3">
            <w:pPr>
              <w:spacing w:after="0" w:line="240" w:lineRule="auto"/>
              <w:rPr>
                <w:rFonts w:ascii="Calibri" w:eastAsia="Times New Roman" w:hAnsi="Calibri" w:cs="Calibri"/>
                <w:b/>
                <w:bCs/>
                <w:color w:val="FFFFFF"/>
                <w:sz w:val="18"/>
                <w:szCs w:val="18"/>
              </w:rPr>
            </w:pPr>
          </w:p>
        </w:tc>
        <w:tc>
          <w:tcPr>
            <w:tcW w:w="2260" w:type="dxa"/>
            <w:vMerge/>
            <w:tcBorders>
              <w:top w:val="nil"/>
              <w:left w:val="nil"/>
              <w:bottom w:val="nil"/>
              <w:right w:val="single" w:sz="8" w:space="0" w:color="FFFFFF"/>
            </w:tcBorders>
            <w:vAlign w:val="center"/>
            <w:hideMark/>
          </w:tcPr>
          <w:p w14:paraId="39C54709" w14:textId="77777777" w:rsidR="007077D3" w:rsidRPr="007077D3" w:rsidRDefault="007077D3" w:rsidP="007077D3">
            <w:pPr>
              <w:spacing w:after="0" w:line="240" w:lineRule="auto"/>
              <w:rPr>
                <w:rFonts w:ascii="Calibri" w:eastAsia="Times New Roman" w:hAnsi="Calibri" w:cs="Calibri"/>
                <w:b/>
                <w:bCs/>
                <w:color w:val="FFFFFF"/>
                <w:sz w:val="18"/>
                <w:szCs w:val="18"/>
              </w:rPr>
            </w:pPr>
          </w:p>
        </w:tc>
        <w:tc>
          <w:tcPr>
            <w:tcW w:w="146" w:type="dxa"/>
            <w:tcBorders>
              <w:top w:val="nil"/>
              <w:left w:val="nil"/>
              <w:bottom w:val="nil"/>
              <w:right w:val="nil"/>
            </w:tcBorders>
            <w:noWrap/>
            <w:vAlign w:val="bottom"/>
            <w:hideMark/>
          </w:tcPr>
          <w:p w14:paraId="6042F56A" w14:textId="77777777" w:rsidR="007077D3" w:rsidRPr="007077D3" w:rsidRDefault="007077D3" w:rsidP="007077D3">
            <w:pPr>
              <w:spacing w:after="0" w:line="240" w:lineRule="auto"/>
              <w:jc w:val="center"/>
              <w:rPr>
                <w:rFonts w:ascii="Calibri" w:eastAsia="Times New Roman" w:hAnsi="Calibri" w:cs="Calibri"/>
                <w:b/>
                <w:bCs/>
                <w:color w:val="FFFFFF"/>
                <w:sz w:val="18"/>
                <w:szCs w:val="18"/>
              </w:rPr>
            </w:pPr>
          </w:p>
        </w:tc>
      </w:tr>
      <w:tr w:rsidR="007077D3" w:rsidRPr="007077D3" w14:paraId="72BF4E9F" w14:textId="77777777" w:rsidTr="00364A98">
        <w:trPr>
          <w:trHeight w:val="360"/>
          <w:jc w:val="center"/>
        </w:trPr>
        <w:tc>
          <w:tcPr>
            <w:tcW w:w="2440" w:type="dxa"/>
            <w:tcBorders>
              <w:top w:val="nil"/>
              <w:left w:val="nil"/>
              <w:bottom w:val="nil"/>
              <w:right w:val="nil"/>
            </w:tcBorders>
            <w:noWrap/>
            <w:vAlign w:val="bottom"/>
            <w:hideMark/>
          </w:tcPr>
          <w:p w14:paraId="0B04C18B"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2013</w:t>
            </w:r>
          </w:p>
        </w:tc>
        <w:tc>
          <w:tcPr>
            <w:tcW w:w="2380" w:type="dxa"/>
            <w:tcBorders>
              <w:top w:val="nil"/>
              <w:left w:val="nil"/>
              <w:bottom w:val="nil"/>
              <w:right w:val="nil"/>
            </w:tcBorders>
            <w:noWrap/>
            <w:vAlign w:val="bottom"/>
            <w:hideMark/>
          </w:tcPr>
          <w:p w14:paraId="5081BAA0"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1,859,835,364</w:t>
            </w:r>
          </w:p>
        </w:tc>
        <w:tc>
          <w:tcPr>
            <w:tcW w:w="2380" w:type="dxa"/>
            <w:tcBorders>
              <w:top w:val="nil"/>
              <w:left w:val="nil"/>
              <w:bottom w:val="nil"/>
              <w:right w:val="nil"/>
            </w:tcBorders>
            <w:vAlign w:val="bottom"/>
            <w:hideMark/>
          </w:tcPr>
          <w:p w14:paraId="1BE170C2"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4,939,273,314</w:t>
            </w:r>
          </w:p>
        </w:tc>
        <w:tc>
          <w:tcPr>
            <w:tcW w:w="2260" w:type="dxa"/>
            <w:tcBorders>
              <w:top w:val="nil"/>
              <w:left w:val="nil"/>
              <w:bottom w:val="nil"/>
              <w:right w:val="nil"/>
            </w:tcBorders>
            <w:noWrap/>
            <w:vAlign w:val="bottom"/>
            <w:hideMark/>
          </w:tcPr>
          <w:p w14:paraId="32AF73C8"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265.58%</w:t>
            </w:r>
          </w:p>
        </w:tc>
        <w:tc>
          <w:tcPr>
            <w:tcW w:w="146" w:type="dxa"/>
            <w:vAlign w:val="center"/>
            <w:hideMark/>
          </w:tcPr>
          <w:p w14:paraId="0FF98711"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086575E5" w14:textId="77777777" w:rsidTr="00364A98">
        <w:trPr>
          <w:trHeight w:val="360"/>
          <w:jc w:val="center"/>
        </w:trPr>
        <w:tc>
          <w:tcPr>
            <w:tcW w:w="2440" w:type="dxa"/>
            <w:tcBorders>
              <w:top w:val="nil"/>
              <w:left w:val="nil"/>
              <w:bottom w:val="nil"/>
              <w:right w:val="nil"/>
            </w:tcBorders>
            <w:noWrap/>
            <w:vAlign w:val="bottom"/>
            <w:hideMark/>
          </w:tcPr>
          <w:p w14:paraId="3038137D"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2014</w:t>
            </w:r>
          </w:p>
        </w:tc>
        <w:tc>
          <w:tcPr>
            <w:tcW w:w="2380" w:type="dxa"/>
            <w:tcBorders>
              <w:top w:val="nil"/>
              <w:left w:val="nil"/>
              <w:bottom w:val="nil"/>
              <w:right w:val="nil"/>
            </w:tcBorders>
            <w:noWrap/>
            <w:vAlign w:val="bottom"/>
            <w:hideMark/>
          </w:tcPr>
          <w:p w14:paraId="72506146"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1,579,187,258</w:t>
            </w:r>
          </w:p>
        </w:tc>
        <w:tc>
          <w:tcPr>
            <w:tcW w:w="2380" w:type="dxa"/>
            <w:tcBorders>
              <w:top w:val="nil"/>
              <w:left w:val="nil"/>
              <w:bottom w:val="nil"/>
              <w:right w:val="nil"/>
            </w:tcBorders>
            <w:vAlign w:val="bottom"/>
            <w:hideMark/>
          </w:tcPr>
          <w:p w14:paraId="10B0A37B"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5,414,591,498</w:t>
            </w:r>
          </w:p>
        </w:tc>
        <w:tc>
          <w:tcPr>
            <w:tcW w:w="2260" w:type="dxa"/>
            <w:tcBorders>
              <w:top w:val="nil"/>
              <w:left w:val="nil"/>
              <w:bottom w:val="nil"/>
              <w:right w:val="nil"/>
            </w:tcBorders>
            <w:noWrap/>
            <w:vAlign w:val="bottom"/>
            <w:hideMark/>
          </w:tcPr>
          <w:p w14:paraId="637C72A2"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342.87%</w:t>
            </w:r>
          </w:p>
        </w:tc>
        <w:tc>
          <w:tcPr>
            <w:tcW w:w="146" w:type="dxa"/>
            <w:vAlign w:val="center"/>
            <w:hideMark/>
          </w:tcPr>
          <w:p w14:paraId="38469F99"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3C1E8258" w14:textId="77777777" w:rsidTr="00364A98">
        <w:trPr>
          <w:trHeight w:val="360"/>
          <w:jc w:val="center"/>
        </w:trPr>
        <w:tc>
          <w:tcPr>
            <w:tcW w:w="2440" w:type="dxa"/>
            <w:tcBorders>
              <w:top w:val="nil"/>
              <w:left w:val="nil"/>
              <w:bottom w:val="nil"/>
              <w:right w:val="nil"/>
            </w:tcBorders>
            <w:noWrap/>
            <w:vAlign w:val="bottom"/>
            <w:hideMark/>
          </w:tcPr>
          <w:p w14:paraId="37688658"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2015 </w:t>
            </w:r>
            <w:r w:rsidRPr="007077D3">
              <w:rPr>
                <w:rFonts w:ascii="Calibri" w:eastAsia="Times New Roman" w:hAnsi="Calibri" w:cs="Calibri"/>
                <w:b/>
                <w:bCs/>
                <w:color w:val="000000"/>
                <w:sz w:val="18"/>
                <w:szCs w:val="18"/>
                <w:vertAlign w:val="superscript"/>
              </w:rPr>
              <w:t>4</w:t>
            </w:r>
          </w:p>
        </w:tc>
        <w:tc>
          <w:tcPr>
            <w:tcW w:w="2380" w:type="dxa"/>
            <w:tcBorders>
              <w:top w:val="nil"/>
              <w:left w:val="nil"/>
              <w:bottom w:val="nil"/>
              <w:right w:val="nil"/>
            </w:tcBorders>
            <w:noWrap/>
            <w:vAlign w:val="bottom"/>
            <w:hideMark/>
          </w:tcPr>
          <w:p w14:paraId="3FF6A1A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1,471,752,211</w:t>
            </w:r>
          </w:p>
        </w:tc>
        <w:tc>
          <w:tcPr>
            <w:tcW w:w="2380" w:type="dxa"/>
            <w:tcBorders>
              <w:top w:val="nil"/>
              <w:left w:val="nil"/>
              <w:bottom w:val="nil"/>
              <w:right w:val="nil"/>
            </w:tcBorders>
            <w:vAlign w:val="bottom"/>
            <w:hideMark/>
          </w:tcPr>
          <w:p w14:paraId="73A37826"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5,834,435,117</w:t>
            </w:r>
          </w:p>
        </w:tc>
        <w:tc>
          <w:tcPr>
            <w:tcW w:w="2260" w:type="dxa"/>
            <w:tcBorders>
              <w:top w:val="nil"/>
              <w:left w:val="nil"/>
              <w:bottom w:val="nil"/>
              <w:right w:val="nil"/>
            </w:tcBorders>
            <w:noWrap/>
            <w:vAlign w:val="bottom"/>
            <w:hideMark/>
          </w:tcPr>
          <w:p w14:paraId="614541C3"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396.43%</w:t>
            </w:r>
          </w:p>
        </w:tc>
        <w:tc>
          <w:tcPr>
            <w:tcW w:w="146" w:type="dxa"/>
            <w:vAlign w:val="center"/>
            <w:hideMark/>
          </w:tcPr>
          <w:p w14:paraId="38F8CEB3"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637F8F3F" w14:textId="77777777" w:rsidTr="00364A98">
        <w:trPr>
          <w:trHeight w:val="360"/>
          <w:jc w:val="center"/>
        </w:trPr>
        <w:tc>
          <w:tcPr>
            <w:tcW w:w="2440" w:type="dxa"/>
            <w:tcBorders>
              <w:top w:val="nil"/>
              <w:left w:val="nil"/>
              <w:bottom w:val="nil"/>
              <w:right w:val="nil"/>
            </w:tcBorders>
            <w:noWrap/>
            <w:vAlign w:val="bottom"/>
            <w:hideMark/>
          </w:tcPr>
          <w:p w14:paraId="797B3139"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2016 </w:t>
            </w:r>
            <w:r w:rsidRPr="007077D3">
              <w:rPr>
                <w:rFonts w:ascii="Calibri" w:eastAsia="Times New Roman" w:hAnsi="Calibri" w:cs="Calibri"/>
                <w:b/>
                <w:bCs/>
                <w:color w:val="000000"/>
                <w:sz w:val="18"/>
                <w:szCs w:val="18"/>
                <w:vertAlign w:val="superscript"/>
              </w:rPr>
              <w:t>5</w:t>
            </w:r>
          </w:p>
        </w:tc>
        <w:tc>
          <w:tcPr>
            <w:tcW w:w="2380" w:type="dxa"/>
            <w:tcBorders>
              <w:top w:val="nil"/>
              <w:left w:val="nil"/>
              <w:bottom w:val="nil"/>
              <w:right w:val="nil"/>
            </w:tcBorders>
            <w:noWrap/>
            <w:vAlign w:val="bottom"/>
            <w:hideMark/>
          </w:tcPr>
          <w:p w14:paraId="061C4DF3"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1,495,580,201</w:t>
            </w:r>
          </w:p>
        </w:tc>
        <w:tc>
          <w:tcPr>
            <w:tcW w:w="2380" w:type="dxa"/>
            <w:tcBorders>
              <w:top w:val="nil"/>
              <w:left w:val="nil"/>
              <w:bottom w:val="nil"/>
              <w:right w:val="nil"/>
            </w:tcBorders>
            <w:vAlign w:val="bottom"/>
            <w:hideMark/>
          </w:tcPr>
          <w:p w14:paraId="06E708AC"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7,598,243,481</w:t>
            </w:r>
          </w:p>
        </w:tc>
        <w:tc>
          <w:tcPr>
            <w:tcW w:w="2260" w:type="dxa"/>
            <w:tcBorders>
              <w:top w:val="nil"/>
              <w:left w:val="nil"/>
              <w:bottom w:val="nil"/>
              <w:right w:val="nil"/>
            </w:tcBorders>
            <w:noWrap/>
            <w:vAlign w:val="bottom"/>
            <w:hideMark/>
          </w:tcPr>
          <w:p w14:paraId="68445419"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508.05%</w:t>
            </w:r>
          </w:p>
        </w:tc>
        <w:tc>
          <w:tcPr>
            <w:tcW w:w="146" w:type="dxa"/>
            <w:vAlign w:val="center"/>
            <w:hideMark/>
          </w:tcPr>
          <w:p w14:paraId="205B23F7"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117DF89" w14:textId="77777777" w:rsidTr="00364A98">
        <w:trPr>
          <w:trHeight w:val="360"/>
          <w:jc w:val="center"/>
        </w:trPr>
        <w:tc>
          <w:tcPr>
            <w:tcW w:w="2440" w:type="dxa"/>
            <w:tcBorders>
              <w:top w:val="nil"/>
              <w:left w:val="nil"/>
              <w:bottom w:val="nil"/>
              <w:right w:val="nil"/>
            </w:tcBorders>
            <w:noWrap/>
            <w:vAlign w:val="bottom"/>
            <w:hideMark/>
          </w:tcPr>
          <w:p w14:paraId="2FA75FE5"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2017 </w:t>
            </w:r>
            <w:r w:rsidRPr="007077D3">
              <w:rPr>
                <w:rFonts w:ascii="Calibri" w:eastAsia="Times New Roman" w:hAnsi="Calibri" w:cs="Calibri"/>
                <w:b/>
                <w:bCs/>
                <w:color w:val="000000"/>
                <w:sz w:val="18"/>
                <w:szCs w:val="18"/>
                <w:vertAlign w:val="superscript"/>
              </w:rPr>
              <w:t>6</w:t>
            </w:r>
          </w:p>
        </w:tc>
        <w:tc>
          <w:tcPr>
            <w:tcW w:w="2380" w:type="dxa"/>
            <w:tcBorders>
              <w:top w:val="nil"/>
              <w:left w:val="nil"/>
              <w:bottom w:val="nil"/>
              <w:right w:val="nil"/>
            </w:tcBorders>
            <w:noWrap/>
            <w:vAlign w:val="bottom"/>
            <w:hideMark/>
          </w:tcPr>
          <w:p w14:paraId="43169F45"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2,298,772,546</w:t>
            </w:r>
          </w:p>
        </w:tc>
        <w:tc>
          <w:tcPr>
            <w:tcW w:w="2380" w:type="dxa"/>
            <w:tcBorders>
              <w:top w:val="nil"/>
              <w:left w:val="nil"/>
              <w:bottom w:val="nil"/>
              <w:right w:val="nil"/>
            </w:tcBorders>
            <w:vAlign w:val="bottom"/>
            <w:hideMark/>
          </w:tcPr>
          <w:p w14:paraId="55E8F40E"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7,443,630,062</w:t>
            </w:r>
          </w:p>
        </w:tc>
        <w:tc>
          <w:tcPr>
            <w:tcW w:w="2260" w:type="dxa"/>
            <w:tcBorders>
              <w:top w:val="nil"/>
              <w:left w:val="nil"/>
              <w:bottom w:val="nil"/>
              <w:right w:val="nil"/>
            </w:tcBorders>
            <w:noWrap/>
            <w:vAlign w:val="bottom"/>
            <w:hideMark/>
          </w:tcPr>
          <w:p w14:paraId="64E79CB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323.81%</w:t>
            </w:r>
          </w:p>
        </w:tc>
        <w:tc>
          <w:tcPr>
            <w:tcW w:w="146" w:type="dxa"/>
            <w:vAlign w:val="center"/>
            <w:hideMark/>
          </w:tcPr>
          <w:p w14:paraId="247329D0"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50FF9D47" w14:textId="77777777" w:rsidTr="00364A98">
        <w:trPr>
          <w:trHeight w:val="360"/>
          <w:jc w:val="center"/>
        </w:trPr>
        <w:tc>
          <w:tcPr>
            <w:tcW w:w="2440" w:type="dxa"/>
            <w:tcBorders>
              <w:top w:val="nil"/>
              <w:left w:val="nil"/>
              <w:bottom w:val="nil"/>
              <w:right w:val="nil"/>
            </w:tcBorders>
            <w:noWrap/>
            <w:vAlign w:val="bottom"/>
            <w:hideMark/>
          </w:tcPr>
          <w:p w14:paraId="3BE775D8"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2018 </w:t>
            </w:r>
            <w:r w:rsidRPr="007077D3">
              <w:rPr>
                <w:rFonts w:ascii="Calibri" w:eastAsia="Times New Roman" w:hAnsi="Calibri" w:cs="Calibri"/>
                <w:b/>
                <w:bCs/>
                <w:color w:val="000000"/>
                <w:sz w:val="18"/>
                <w:szCs w:val="18"/>
                <w:vertAlign w:val="superscript"/>
              </w:rPr>
              <w:t>7</w:t>
            </w:r>
          </w:p>
        </w:tc>
        <w:tc>
          <w:tcPr>
            <w:tcW w:w="2380" w:type="dxa"/>
            <w:tcBorders>
              <w:top w:val="nil"/>
              <w:left w:val="nil"/>
              <w:bottom w:val="nil"/>
              <w:right w:val="nil"/>
            </w:tcBorders>
            <w:noWrap/>
            <w:vAlign w:val="bottom"/>
            <w:hideMark/>
          </w:tcPr>
          <w:p w14:paraId="39A0A8AD"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2,209,228,234</w:t>
            </w:r>
          </w:p>
        </w:tc>
        <w:tc>
          <w:tcPr>
            <w:tcW w:w="2380" w:type="dxa"/>
            <w:tcBorders>
              <w:top w:val="nil"/>
              <w:left w:val="nil"/>
              <w:bottom w:val="nil"/>
              <w:right w:val="nil"/>
            </w:tcBorders>
            <w:vAlign w:val="bottom"/>
            <w:hideMark/>
          </w:tcPr>
          <w:p w14:paraId="6373BA14"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7,379,666,181</w:t>
            </w:r>
          </w:p>
        </w:tc>
        <w:tc>
          <w:tcPr>
            <w:tcW w:w="2260" w:type="dxa"/>
            <w:tcBorders>
              <w:top w:val="nil"/>
              <w:left w:val="nil"/>
              <w:bottom w:val="nil"/>
              <w:right w:val="nil"/>
            </w:tcBorders>
            <w:noWrap/>
            <w:vAlign w:val="bottom"/>
            <w:hideMark/>
          </w:tcPr>
          <w:p w14:paraId="69B68B2C"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334.04%</w:t>
            </w:r>
          </w:p>
        </w:tc>
        <w:tc>
          <w:tcPr>
            <w:tcW w:w="146" w:type="dxa"/>
            <w:vAlign w:val="center"/>
            <w:hideMark/>
          </w:tcPr>
          <w:p w14:paraId="1B060522"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14226A15" w14:textId="77777777" w:rsidTr="00364A98">
        <w:trPr>
          <w:trHeight w:val="360"/>
          <w:jc w:val="center"/>
        </w:trPr>
        <w:tc>
          <w:tcPr>
            <w:tcW w:w="2440" w:type="dxa"/>
            <w:tcBorders>
              <w:top w:val="nil"/>
              <w:left w:val="nil"/>
              <w:bottom w:val="nil"/>
              <w:right w:val="nil"/>
            </w:tcBorders>
            <w:noWrap/>
            <w:vAlign w:val="bottom"/>
            <w:hideMark/>
          </w:tcPr>
          <w:p w14:paraId="794181E9"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2019 </w:t>
            </w:r>
            <w:r w:rsidRPr="007077D3">
              <w:rPr>
                <w:rFonts w:ascii="Calibri" w:eastAsia="Times New Roman" w:hAnsi="Calibri" w:cs="Calibri"/>
                <w:b/>
                <w:bCs/>
                <w:color w:val="000000"/>
                <w:sz w:val="18"/>
                <w:szCs w:val="18"/>
                <w:vertAlign w:val="superscript"/>
              </w:rPr>
              <w:t>8</w:t>
            </w:r>
          </w:p>
        </w:tc>
        <w:tc>
          <w:tcPr>
            <w:tcW w:w="2380" w:type="dxa"/>
            <w:tcBorders>
              <w:top w:val="nil"/>
              <w:left w:val="nil"/>
              <w:bottom w:val="nil"/>
              <w:right w:val="nil"/>
            </w:tcBorders>
            <w:noWrap/>
            <w:vAlign w:val="bottom"/>
            <w:hideMark/>
          </w:tcPr>
          <w:p w14:paraId="6121AEAB"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2,506,499,454</w:t>
            </w:r>
          </w:p>
        </w:tc>
        <w:tc>
          <w:tcPr>
            <w:tcW w:w="2380" w:type="dxa"/>
            <w:tcBorders>
              <w:top w:val="nil"/>
              <w:left w:val="nil"/>
              <w:bottom w:val="nil"/>
              <w:right w:val="nil"/>
            </w:tcBorders>
            <w:vAlign w:val="bottom"/>
            <w:hideMark/>
          </w:tcPr>
          <w:p w14:paraId="6436CD08"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7,305,008,966</w:t>
            </w:r>
          </w:p>
        </w:tc>
        <w:tc>
          <w:tcPr>
            <w:tcW w:w="2260" w:type="dxa"/>
            <w:tcBorders>
              <w:top w:val="nil"/>
              <w:left w:val="nil"/>
              <w:bottom w:val="nil"/>
              <w:right w:val="nil"/>
            </w:tcBorders>
            <w:noWrap/>
            <w:vAlign w:val="bottom"/>
            <w:hideMark/>
          </w:tcPr>
          <w:p w14:paraId="25648FDD"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291.44%</w:t>
            </w:r>
          </w:p>
        </w:tc>
        <w:tc>
          <w:tcPr>
            <w:tcW w:w="146" w:type="dxa"/>
            <w:vAlign w:val="center"/>
            <w:hideMark/>
          </w:tcPr>
          <w:p w14:paraId="1DEFD09A"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3C803841" w14:textId="77777777" w:rsidTr="00364A98">
        <w:trPr>
          <w:trHeight w:val="360"/>
          <w:jc w:val="center"/>
        </w:trPr>
        <w:tc>
          <w:tcPr>
            <w:tcW w:w="2440" w:type="dxa"/>
            <w:tcBorders>
              <w:top w:val="nil"/>
              <w:left w:val="nil"/>
              <w:bottom w:val="nil"/>
              <w:right w:val="nil"/>
            </w:tcBorders>
            <w:noWrap/>
            <w:vAlign w:val="bottom"/>
            <w:hideMark/>
          </w:tcPr>
          <w:p w14:paraId="074C5BB5"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2020 </w:t>
            </w:r>
            <w:r w:rsidRPr="007077D3">
              <w:rPr>
                <w:rFonts w:ascii="Calibri" w:eastAsia="Times New Roman" w:hAnsi="Calibri" w:cs="Calibri"/>
                <w:b/>
                <w:bCs/>
                <w:color w:val="000000"/>
                <w:sz w:val="18"/>
                <w:szCs w:val="18"/>
                <w:vertAlign w:val="superscript"/>
              </w:rPr>
              <w:t>9</w:t>
            </w:r>
          </w:p>
        </w:tc>
        <w:tc>
          <w:tcPr>
            <w:tcW w:w="2380" w:type="dxa"/>
            <w:tcBorders>
              <w:top w:val="nil"/>
              <w:left w:val="nil"/>
              <w:bottom w:val="nil"/>
              <w:right w:val="nil"/>
            </w:tcBorders>
            <w:noWrap/>
            <w:vAlign w:val="bottom"/>
            <w:hideMark/>
          </w:tcPr>
          <w:p w14:paraId="1766EB73"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2,495,710,324</w:t>
            </w:r>
          </w:p>
        </w:tc>
        <w:tc>
          <w:tcPr>
            <w:tcW w:w="2380" w:type="dxa"/>
            <w:tcBorders>
              <w:top w:val="nil"/>
              <w:left w:val="nil"/>
              <w:bottom w:val="nil"/>
              <w:right w:val="nil"/>
            </w:tcBorders>
            <w:vAlign w:val="bottom"/>
            <w:hideMark/>
          </w:tcPr>
          <w:p w14:paraId="62635332"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7,217,835,335</w:t>
            </w:r>
          </w:p>
        </w:tc>
        <w:tc>
          <w:tcPr>
            <w:tcW w:w="2260" w:type="dxa"/>
            <w:tcBorders>
              <w:top w:val="nil"/>
              <w:left w:val="nil"/>
              <w:bottom w:val="nil"/>
              <w:right w:val="nil"/>
            </w:tcBorders>
            <w:noWrap/>
            <w:vAlign w:val="bottom"/>
            <w:hideMark/>
          </w:tcPr>
          <w:p w14:paraId="177B9CC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289.21%</w:t>
            </w:r>
          </w:p>
        </w:tc>
        <w:tc>
          <w:tcPr>
            <w:tcW w:w="146" w:type="dxa"/>
            <w:vAlign w:val="center"/>
            <w:hideMark/>
          </w:tcPr>
          <w:p w14:paraId="7C3947B0"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0514769C" w14:textId="77777777" w:rsidTr="00364A98">
        <w:trPr>
          <w:trHeight w:val="360"/>
          <w:jc w:val="center"/>
        </w:trPr>
        <w:tc>
          <w:tcPr>
            <w:tcW w:w="2440" w:type="dxa"/>
            <w:tcBorders>
              <w:top w:val="nil"/>
              <w:left w:val="nil"/>
              <w:bottom w:val="nil"/>
              <w:right w:val="nil"/>
            </w:tcBorders>
            <w:noWrap/>
            <w:vAlign w:val="bottom"/>
            <w:hideMark/>
          </w:tcPr>
          <w:p w14:paraId="1DFADF45"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2021 </w:t>
            </w:r>
            <w:r w:rsidRPr="007077D3">
              <w:rPr>
                <w:rFonts w:ascii="Calibri" w:eastAsia="Times New Roman" w:hAnsi="Calibri" w:cs="Calibri"/>
                <w:b/>
                <w:bCs/>
                <w:color w:val="000000"/>
                <w:sz w:val="18"/>
                <w:szCs w:val="18"/>
                <w:vertAlign w:val="superscript"/>
              </w:rPr>
              <w:t>10</w:t>
            </w:r>
          </w:p>
        </w:tc>
        <w:tc>
          <w:tcPr>
            <w:tcW w:w="2380" w:type="dxa"/>
            <w:tcBorders>
              <w:top w:val="nil"/>
              <w:left w:val="nil"/>
              <w:bottom w:val="nil"/>
              <w:right w:val="nil"/>
            </w:tcBorders>
            <w:noWrap/>
            <w:vAlign w:val="bottom"/>
            <w:hideMark/>
          </w:tcPr>
          <w:p w14:paraId="3C5422BF"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3,797,821,431</w:t>
            </w:r>
          </w:p>
        </w:tc>
        <w:tc>
          <w:tcPr>
            <w:tcW w:w="2380" w:type="dxa"/>
            <w:tcBorders>
              <w:top w:val="nil"/>
              <w:left w:val="nil"/>
              <w:bottom w:val="nil"/>
              <w:right w:val="nil"/>
            </w:tcBorders>
            <w:vAlign w:val="bottom"/>
            <w:hideMark/>
          </w:tcPr>
          <w:p w14:paraId="02C5DA93"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7,116,046,892</w:t>
            </w:r>
          </w:p>
        </w:tc>
        <w:tc>
          <w:tcPr>
            <w:tcW w:w="2260" w:type="dxa"/>
            <w:tcBorders>
              <w:top w:val="nil"/>
              <w:left w:val="nil"/>
              <w:bottom w:val="nil"/>
              <w:right w:val="nil"/>
            </w:tcBorders>
            <w:noWrap/>
            <w:vAlign w:val="bottom"/>
            <w:hideMark/>
          </w:tcPr>
          <w:p w14:paraId="7B5EDD1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187.37%</w:t>
            </w:r>
          </w:p>
        </w:tc>
        <w:tc>
          <w:tcPr>
            <w:tcW w:w="146" w:type="dxa"/>
            <w:vAlign w:val="center"/>
            <w:hideMark/>
          </w:tcPr>
          <w:p w14:paraId="0153C0B4"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EC746D7" w14:textId="77777777" w:rsidTr="00364A98">
        <w:trPr>
          <w:trHeight w:val="360"/>
          <w:jc w:val="center"/>
        </w:trPr>
        <w:tc>
          <w:tcPr>
            <w:tcW w:w="2440" w:type="dxa"/>
            <w:tcBorders>
              <w:top w:val="nil"/>
              <w:left w:val="nil"/>
              <w:bottom w:val="nil"/>
              <w:right w:val="nil"/>
            </w:tcBorders>
            <w:noWrap/>
            <w:vAlign w:val="bottom"/>
            <w:hideMark/>
          </w:tcPr>
          <w:p w14:paraId="7D17018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2022 </w:t>
            </w:r>
            <w:r w:rsidRPr="007077D3">
              <w:rPr>
                <w:rFonts w:ascii="Calibri" w:eastAsia="Times New Roman" w:hAnsi="Calibri" w:cs="Calibri"/>
                <w:b/>
                <w:bCs/>
                <w:color w:val="000000"/>
                <w:sz w:val="18"/>
                <w:szCs w:val="18"/>
                <w:vertAlign w:val="superscript"/>
              </w:rPr>
              <w:t>11</w:t>
            </w:r>
          </w:p>
        </w:tc>
        <w:tc>
          <w:tcPr>
            <w:tcW w:w="2380" w:type="dxa"/>
            <w:tcBorders>
              <w:top w:val="nil"/>
              <w:left w:val="nil"/>
              <w:bottom w:val="nil"/>
              <w:right w:val="nil"/>
            </w:tcBorders>
            <w:noWrap/>
            <w:vAlign w:val="bottom"/>
            <w:hideMark/>
          </w:tcPr>
          <w:p w14:paraId="76A1BE75"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3,389,258,181</w:t>
            </w:r>
          </w:p>
        </w:tc>
        <w:tc>
          <w:tcPr>
            <w:tcW w:w="2380" w:type="dxa"/>
            <w:tcBorders>
              <w:top w:val="nil"/>
              <w:left w:val="nil"/>
              <w:bottom w:val="nil"/>
              <w:right w:val="nil"/>
            </w:tcBorders>
            <w:vAlign w:val="bottom"/>
            <w:hideMark/>
          </w:tcPr>
          <w:p w14:paraId="3614948D"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6,997,193,435</w:t>
            </w:r>
          </w:p>
        </w:tc>
        <w:tc>
          <w:tcPr>
            <w:tcW w:w="2260" w:type="dxa"/>
            <w:tcBorders>
              <w:top w:val="nil"/>
              <w:left w:val="nil"/>
              <w:bottom w:val="nil"/>
              <w:right w:val="nil"/>
            </w:tcBorders>
            <w:noWrap/>
            <w:vAlign w:val="bottom"/>
            <w:hideMark/>
          </w:tcPr>
          <w:p w14:paraId="4E93BD6A"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206.45%</w:t>
            </w:r>
          </w:p>
        </w:tc>
        <w:tc>
          <w:tcPr>
            <w:tcW w:w="146" w:type="dxa"/>
            <w:vAlign w:val="center"/>
            <w:hideMark/>
          </w:tcPr>
          <w:p w14:paraId="14D65D55"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54015CAC" w14:textId="77777777" w:rsidTr="00364A98">
        <w:trPr>
          <w:trHeight w:val="360"/>
          <w:jc w:val="center"/>
        </w:trPr>
        <w:tc>
          <w:tcPr>
            <w:tcW w:w="2440" w:type="dxa"/>
            <w:tcBorders>
              <w:top w:val="nil"/>
              <w:left w:val="nil"/>
              <w:bottom w:val="nil"/>
              <w:right w:val="nil"/>
            </w:tcBorders>
            <w:noWrap/>
            <w:vAlign w:val="bottom"/>
            <w:hideMark/>
          </w:tcPr>
          <w:p w14:paraId="3DF59274"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lastRenderedPageBreak/>
              <w:t xml:space="preserve">2023 </w:t>
            </w:r>
            <w:r w:rsidRPr="007077D3">
              <w:rPr>
                <w:rFonts w:ascii="Calibri" w:eastAsia="Times New Roman" w:hAnsi="Calibri" w:cs="Calibri"/>
                <w:b/>
                <w:bCs/>
                <w:color w:val="000000"/>
                <w:sz w:val="18"/>
                <w:szCs w:val="18"/>
                <w:vertAlign w:val="superscript"/>
              </w:rPr>
              <w:t>12</w:t>
            </w:r>
          </w:p>
        </w:tc>
        <w:tc>
          <w:tcPr>
            <w:tcW w:w="2380" w:type="dxa"/>
            <w:tcBorders>
              <w:top w:val="nil"/>
              <w:left w:val="nil"/>
              <w:bottom w:val="nil"/>
              <w:right w:val="nil"/>
            </w:tcBorders>
            <w:noWrap/>
            <w:vAlign w:val="bottom"/>
            <w:hideMark/>
          </w:tcPr>
          <w:p w14:paraId="110038CC"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4,494,581,325</w:t>
            </w:r>
          </w:p>
        </w:tc>
        <w:tc>
          <w:tcPr>
            <w:tcW w:w="2380" w:type="dxa"/>
            <w:tcBorders>
              <w:top w:val="nil"/>
              <w:left w:val="nil"/>
              <w:bottom w:val="nil"/>
              <w:right w:val="nil"/>
            </w:tcBorders>
            <w:vAlign w:val="bottom"/>
            <w:hideMark/>
          </w:tcPr>
          <w:p w14:paraId="508F969E"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6,858,413,984</w:t>
            </w:r>
          </w:p>
        </w:tc>
        <w:tc>
          <w:tcPr>
            <w:tcW w:w="2260" w:type="dxa"/>
            <w:tcBorders>
              <w:top w:val="nil"/>
              <w:left w:val="nil"/>
              <w:bottom w:val="nil"/>
              <w:right w:val="nil"/>
            </w:tcBorders>
            <w:noWrap/>
            <w:vAlign w:val="bottom"/>
            <w:hideMark/>
          </w:tcPr>
          <w:p w14:paraId="2F920131"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152.59%</w:t>
            </w:r>
          </w:p>
        </w:tc>
        <w:tc>
          <w:tcPr>
            <w:tcW w:w="146" w:type="dxa"/>
            <w:vAlign w:val="center"/>
            <w:hideMark/>
          </w:tcPr>
          <w:p w14:paraId="0F448DD2"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1EE80EB5" w14:textId="77777777" w:rsidTr="00364A98">
        <w:trPr>
          <w:trHeight w:val="360"/>
          <w:jc w:val="center"/>
        </w:trPr>
        <w:tc>
          <w:tcPr>
            <w:tcW w:w="2440" w:type="dxa"/>
            <w:tcBorders>
              <w:top w:val="nil"/>
              <w:left w:val="nil"/>
              <w:bottom w:val="nil"/>
              <w:right w:val="nil"/>
            </w:tcBorders>
            <w:noWrap/>
            <w:vAlign w:val="bottom"/>
            <w:hideMark/>
          </w:tcPr>
          <w:p w14:paraId="534D12D7"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 xml:space="preserve">2024 </w:t>
            </w:r>
            <w:r w:rsidRPr="007077D3">
              <w:rPr>
                <w:rFonts w:ascii="Calibri" w:eastAsia="Times New Roman" w:hAnsi="Calibri" w:cs="Calibri"/>
                <w:b/>
                <w:bCs/>
                <w:color w:val="000000"/>
                <w:sz w:val="18"/>
                <w:szCs w:val="18"/>
                <w:vertAlign w:val="superscript"/>
              </w:rPr>
              <w:t>13</w:t>
            </w:r>
          </w:p>
        </w:tc>
        <w:tc>
          <w:tcPr>
            <w:tcW w:w="2380" w:type="dxa"/>
            <w:tcBorders>
              <w:top w:val="nil"/>
              <w:left w:val="nil"/>
              <w:bottom w:val="nil"/>
              <w:right w:val="nil"/>
            </w:tcBorders>
            <w:noWrap/>
            <w:vAlign w:val="bottom"/>
            <w:hideMark/>
          </w:tcPr>
          <w:p w14:paraId="4ED8B292"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4,391,531,316</w:t>
            </w:r>
          </w:p>
        </w:tc>
        <w:tc>
          <w:tcPr>
            <w:tcW w:w="2380" w:type="dxa"/>
            <w:tcBorders>
              <w:top w:val="nil"/>
              <w:left w:val="nil"/>
              <w:bottom w:val="nil"/>
              <w:right w:val="nil"/>
            </w:tcBorders>
            <w:vAlign w:val="bottom"/>
            <w:hideMark/>
          </w:tcPr>
          <w:p w14:paraId="6A477D87"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6,696,367,912</w:t>
            </w:r>
          </w:p>
        </w:tc>
        <w:tc>
          <w:tcPr>
            <w:tcW w:w="2260" w:type="dxa"/>
            <w:tcBorders>
              <w:top w:val="nil"/>
              <w:left w:val="nil"/>
              <w:bottom w:val="nil"/>
              <w:right w:val="nil"/>
            </w:tcBorders>
            <w:noWrap/>
            <w:vAlign w:val="bottom"/>
            <w:hideMark/>
          </w:tcPr>
          <w:p w14:paraId="53A792DC" w14:textId="77777777" w:rsidR="007077D3" w:rsidRPr="007077D3" w:rsidRDefault="007077D3" w:rsidP="007077D3">
            <w:pPr>
              <w:spacing w:after="0" w:line="240" w:lineRule="auto"/>
              <w:jc w:val="center"/>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152.48%</w:t>
            </w:r>
          </w:p>
        </w:tc>
        <w:tc>
          <w:tcPr>
            <w:tcW w:w="146" w:type="dxa"/>
            <w:vAlign w:val="center"/>
            <w:hideMark/>
          </w:tcPr>
          <w:p w14:paraId="5EB9F490"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0054AA9B" w14:textId="77777777" w:rsidTr="00364A98">
        <w:trPr>
          <w:trHeight w:val="360"/>
          <w:jc w:val="center"/>
        </w:trPr>
        <w:tc>
          <w:tcPr>
            <w:tcW w:w="2440" w:type="dxa"/>
            <w:tcBorders>
              <w:top w:val="nil"/>
              <w:left w:val="nil"/>
              <w:bottom w:val="nil"/>
              <w:right w:val="nil"/>
            </w:tcBorders>
            <w:noWrap/>
            <w:vAlign w:val="bottom"/>
            <w:hideMark/>
          </w:tcPr>
          <w:p w14:paraId="4788F9CA"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 xml:space="preserve">2025 </w:t>
            </w:r>
            <w:r w:rsidRPr="008B657E">
              <w:rPr>
                <w:rFonts w:ascii="Calibri" w:eastAsia="Times New Roman" w:hAnsi="Calibri" w:cs="Calibri"/>
                <w:b/>
                <w:bCs/>
                <w:color w:val="000000"/>
                <w:sz w:val="18"/>
                <w:szCs w:val="18"/>
                <w:vertAlign w:val="superscript"/>
              </w:rPr>
              <w:t>14</w:t>
            </w:r>
          </w:p>
        </w:tc>
        <w:tc>
          <w:tcPr>
            <w:tcW w:w="2380" w:type="dxa"/>
            <w:tcBorders>
              <w:top w:val="nil"/>
              <w:left w:val="nil"/>
              <w:bottom w:val="nil"/>
              <w:right w:val="nil"/>
            </w:tcBorders>
            <w:shd w:val="clear" w:color="000000" w:fill="FFFFFF"/>
            <w:noWrap/>
            <w:vAlign w:val="bottom"/>
            <w:hideMark/>
          </w:tcPr>
          <w:p w14:paraId="6CE39186"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4,706,389,127</w:t>
            </w:r>
          </w:p>
        </w:tc>
        <w:tc>
          <w:tcPr>
            <w:tcW w:w="2380" w:type="dxa"/>
            <w:tcBorders>
              <w:top w:val="nil"/>
              <w:left w:val="nil"/>
              <w:bottom w:val="nil"/>
              <w:right w:val="nil"/>
            </w:tcBorders>
            <w:vAlign w:val="bottom"/>
            <w:hideMark/>
          </w:tcPr>
          <w:p w14:paraId="7152A508"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6,507,154,529</w:t>
            </w:r>
          </w:p>
        </w:tc>
        <w:tc>
          <w:tcPr>
            <w:tcW w:w="2260" w:type="dxa"/>
            <w:tcBorders>
              <w:top w:val="nil"/>
              <w:left w:val="nil"/>
              <w:bottom w:val="nil"/>
              <w:right w:val="nil"/>
            </w:tcBorders>
            <w:noWrap/>
            <w:vAlign w:val="bottom"/>
            <w:hideMark/>
          </w:tcPr>
          <w:p w14:paraId="0A921EB8"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138.26%</w:t>
            </w:r>
          </w:p>
        </w:tc>
        <w:tc>
          <w:tcPr>
            <w:tcW w:w="146" w:type="dxa"/>
            <w:vAlign w:val="center"/>
            <w:hideMark/>
          </w:tcPr>
          <w:p w14:paraId="22B1213B"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3E524C72" w14:textId="77777777" w:rsidTr="00364A98">
        <w:trPr>
          <w:trHeight w:val="360"/>
          <w:jc w:val="center"/>
        </w:trPr>
        <w:tc>
          <w:tcPr>
            <w:tcW w:w="2440" w:type="dxa"/>
            <w:tcBorders>
              <w:top w:val="nil"/>
              <w:left w:val="nil"/>
              <w:bottom w:val="nil"/>
              <w:right w:val="nil"/>
            </w:tcBorders>
            <w:noWrap/>
            <w:vAlign w:val="bottom"/>
            <w:hideMark/>
          </w:tcPr>
          <w:p w14:paraId="4B21AB70" w14:textId="11B08776"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 xml:space="preserve">2026 </w:t>
            </w:r>
            <w:r w:rsidRPr="008B657E">
              <w:rPr>
                <w:rFonts w:ascii="Calibri" w:eastAsia="Times New Roman" w:hAnsi="Calibri" w:cs="Calibri"/>
                <w:b/>
                <w:bCs/>
                <w:color w:val="000000"/>
                <w:sz w:val="18"/>
                <w:szCs w:val="18"/>
                <w:vertAlign w:val="superscript"/>
              </w:rPr>
              <w:t>1</w:t>
            </w:r>
            <w:r w:rsidR="008B657E" w:rsidRPr="008B657E">
              <w:rPr>
                <w:rFonts w:ascii="Calibri" w:eastAsia="Times New Roman" w:hAnsi="Calibri" w:cs="Calibri"/>
                <w:b/>
                <w:bCs/>
                <w:color w:val="000000"/>
                <w:sz w:val="18"/>
                <w:szCs w:val="18"/>
                <w:vertAlign w:val="superscript"/>
              </w:rPr>
              <w:t>5</w:t>
            </w:r>
          </w:p>
        </w:tc>
        <w:tc>
          <w:tcPr>
            <w:tcW w:w="2380" w:type="dxa"/>
            <w:tcBorders>
              <w:top w:val="nil"/>
              <w:left w:val="nil"/>
              <w:bottom w:val="nil"/>
              <w:right w:val="nil"/>
            </w:tcBorders>
            <w:shd w:val="clear" w:color="000000" w:fill="FFFFFF"/>
            <w:noWrap/>
            <w:vAlign w:val="bottom"/>
            <w:hideMark/>
          </w:tcPr>
          <w:p w14:paraId="65BACB31"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3,262,735,216</w:t>
            </w:r>
          </w:p>
        </w:tc>
        <w:tc>
          <w:tcPr>
            <w:tcW w:w="2380" w:type="dxa"/>
            <w:tcBorders>
              <w:top w:val="nil"/>
              <w:left w:val="nil"/>
              <w:bottom w:val="nil"/>
              <w:right w:val="nil"/>
            </w:tcBorders>
            <w:vAlign w:val="bottom"/>
            <w:hideMark/>
          </w:tcPr>
          <w:p w14:paraId="4A12076B"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6,400,965,192</w:t>
            </w:r>
          </w:p>
        </w:tc>
        <w:tc>
          <w:tcPr>
            <w:tcW w:w="2260" w:type="dxa"/>
            <w:tcBorders>
              <w:top w:val="nil"/>
              <w:left w:val="nil"/>
              <w:bottom w:val="nil"/>
              <w:right w:val="nil"/>
            </w:tcBorders>
            <w:noWrap/>
            <w:vAlign w:val="bottom"/>
            <w:hideMark/>
          </w:tcPr>
          <w:p w14:paraId="30B36DF0" w14:textId="77777777" w:rsidR="007077D3" w:rsidRPr="008B657E" w:rsidRDefault="007077D3" w:rsidP="007077D3">
            <w:pPr>
              <w:spacing w:after="0" w:line="240" w:lineRule="auto"/>
              <w:jc w:val="center"/>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196.18%</w:t>
            </w:r>
          </w:p>
        </w:tc>
        <w:tc>
          <w:tcPr>
            <w:tcW w:w="146" w:type="dxa"/>
            <w:vAlign w:val="center"/>
            <w:hideMark/>
          </w:tcPr>
          <w:p w14:paraId="6E8D5066"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169A5AE" w14:textId="77777777" w:rsidTr="00364A98">
        <w:trPr>
          <w:trHeight w:val="360"/>
          <w:jc w:val="center"/>
        </w:trPr>
        <w:tc>
          <w:tcPr>
            <w:tcW w:w="2440" w:type="dxa"/>
            <w:tcBorders>
              <w:top w:val="nil"/>
              <w:left w:val="nil"/>
              <w:bottom w:val="nil"/>
              <w:right w:val="nil"/>
            </w:tcBorders>
            <w:noWrap/>
            <w:vAlign w:val="bottom"/>
            <w:hideMark/>
          </w:tcPr>
          <w:p w14:paraId="764B80C3" w14:textId="77777777" w:rsidR="007077D3" w:rsidRPr="00F60158" w:rsidRDefault="007077D3" w:rsidP="007077D3">
            <w:pPr>
              <w:spacing w:after="0" w:line="240" w:lineRule="auto"/>
              <w:jc w:val="center"/>
              <w:rPr>
                <w:rFonts w:ascii="Calibri" w:eastAsia="Times New Roman" w:hAnsi="Calibri" w:cs="Calibri"/>
                <w:b/>
                <w:bCs/>
                <w:color w:val="000000"/>
                <w:sz w:val="18"/>
                <w:szCs w:val="18"/>
                <w:highlight w:val="yellow"/>
              </w:rPr>
            </w:pPr>
          </w:p>
        </w:tc>
        <w:tc>
          <w:tcPr>
            <w:tcW w:w="2380" w:type="dxa"/>
            <w:tcBorders>
              <w:top w:val="nil"/>
              <w:left w:val="nil"/>
              <w:bottom w:val="nil"/>
              <w:right w:val="nil"/>
            </w:tcBorders>
            <w:noWrap/>
            <w:vAlign w:val="bottom"/>
            <w:hideMark/>
          </w:tcPr>
          <w:p w14:paraId="4997A064" w14:textId="77777777" w:rsidR="007077D3" w:rsidRPr="00F60158" w:rsidRDefault="007077D3" w:rsidP="007077D3">
            <w:pPr>
              <w:spacing w:after="0" w:line="240" w:lineRule="auto"/>
              <w:jc w:val="center"/>
              <w:rPr>
                <w:rFonts w:ascii="Times New Roman" w:eastAsia="Times New Roman" w:hAnsi="Times New Roman" w:cs="Times New Roman"/>
                <w:sz w:val="20"/>
                <w:szCs w:val="20"/>
                <w:highlight w:val="yellow"/>
              </w:rPr>
            </w:pPr>
          </w:p>
        </w:tc>
        <w:tc>
          <w:tcPr>
            <w:tcW w:w="2380" w:type="dxa"/>
            <w:tcBorders>
              <w:top w:val="nil"/>
              <w:left w:val="nil"/>
              <w:bottom w:val="nil"/>
              <w:right w:val="nil"/>
            </w:tcBorders>
            <w:vAlign w:val="bottom"/>
            <w:hideMark/>
          </w:tcPr>
          <w:p w14:paraId="58F0F75D" w14:textId="77777777" w:rsidR="007077D3" w:rsidRPr="00F60158" w:rsidRDefault="007077D3" w:rsidP="007077D3">
            <w:pPr>
              <w:spacing w:after="0" w:line="240" w:lineRule="auto"/>
              <w:jc w:val="center"/>
              <w:rPr>
                <w:rFonts w:ascii="Times New Roman" w:eastAsia="Times New Roman" w:hAnsi="Times New Roman" w:cs="Times New Roman"/>
                <w:sz w:val="20"/>
                <w:szCs w:val="20"/>
                <w:highlight w:val="yellow"/>
              </w:rPr>
            </w:pPr>
          </w:p>
        </w:tc>
        <w:tc>
          <w:tcPr>
            <w:tcW w:w="2260" w:type="dxa"/>
            <w:tcBorders>
              <w:top w:val="nil"/>
              <w:left w:val="nil"/>
              <w:bottom w:val="nil"/>
              <w:right w:val="nil"/>
            </w:tcBorders>
            <w:noWrap/>
            <w:vAlign w:val="bottom"/>
            <w:hideMark/>
          </w:tcPr>
          <w:p w14:paraId="2F4E9F3A" w14:textId="77777777" w:rsidR="007077D3" w:rsidRPr="00F60158" w:rsidRDefault="007077D3" w:rsidP="007077D3">
            <w:pPr>
              <w:spacing w:after="0" w:line="240" w:lineRule="auto"/>
              <w:jc w:val="center"/>
              <w:rPr>
                <w:rFonts w:ascii="Times New Roman" w:eastAsia="Times New Roman" w:hAnsi="Times New Roman" w:cs="Times New Roman"/>
                <w:sz w:val="20"/>
                <w:szCs w:val="20"/>
                <w:highlight w:val="yellow"/>
              </w:rPr>
            </w:pPr>
          </w:p>
        </w:tc>
        <w:tc>
          <w:tcPr>
            <w:tcW w:w="146" w:type="dxa"/>
            <w:vAlign w:val="center"/>
            <w:hideMark/>
          </w:tcPr>
          <w:p w14:paraId="763F31E2"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D03E4DC" w14:textId="77777777" w:rsidTr="00364A98">
        <w:trPr>
          <w:trHeight w:val="420"/>
          <w:jc w:val="center"/>
        </w:trPr>
        <w:tc>
          <w:tcPr>
            <w:tcW w:w="9460" w:type="dxa"/>
            <w:gridSpan w:val="4"/>
            <w:tcBorders>
              <w:top w:val="nil"/>
              <w:left w:val="nil"/>
              <w:bottom w:val="nil"/>
              <w:right w:val="nil"/>
            </w:tcBorders>
            <w:vAlign w:val="center"/>
            <w:hideMark/>
          </w:tcPr>
          <w:p w14:paraId="7D060AB4"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w:t>
            </w:r>
            <w:r w:rsidRPr="007077D3">
              <w:rPr>
                <w:rFonts w:ascii="Calibri" w:eastAsia="Times New Roman" w:hAnsi="Calibri" w:cs="Calibri"/>
                <w:color w:val="000000"/>
                <w:sz w:val="18"/>
                <w:szCs w:val="18"/>
              </w:rPr>
              <w:t>- Los Ingresos Propios son los reportados en las Cuentas Públicas de cada ejercicio.</w:t>
            </w:r>
          </w:p>
        </w:tc>
        <w:tc>
          <w:tcPr>
            <w:tcW w:w="146" w:type="dxa"/>
            <w:vAlign w:val="center"/>
            <w:hideMark/>
          </w:tcPr>
          <w:p w14:paraId="6BD59D64"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2AFC489D" w14:textId="77777777" w:rsidTr="00364A98">
        <w:trPr>
          <w:trHeight w:val="563"/>
          <w:jc w:val="center"/>
        </w:trPr>
        <w:tc>
          <w:tcPr>
            <w:tcW w:w="9460" w:type="dxa"/>
            <w:gridSpan w:val="4"/>
            <w:tcBorders>
              <w:top w:val="nil"/>
              <w:left w:val="nil"/>
              <w:bottom w:val="nil"/>
              <w:right w:val="nil"/>
            </w:tcBorders>
            <w:vAlign w:val="center"/>
            <w:hideMark/>
          </w:tcPr>
          <w:p w14:paraId="196FBC8B"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2.</w:t>
            </w:r>
            <w:r w:rsidRPr="007077D3">
              <w:rPr>
                <w:rFonts w:ascii="Calibri" w:eastAsia="Times New Roman" w:hAnsi="Calibri" w:cs="Calibri"/>
                <w:color w:val="000000"/>
                <w:sz w:val="18"/>
                <w:szCs w:val="18"/>
              </w:rPr>
              <w:t>- El importe del saldo de la  Deuda no incluye obligaciones financieras a corto plazo, para su consulta se debe de remitir a la página www.finanzas.gob.mx</w:t>
            </w:r>
          </w:p>
        </w:tc>
        <w:tc>
          <w:tcPr>
            <w:tcW w:w="146" w:type="dxa"/>
            <w:vAlign w:val="center"/>
            <w:hideMark/>
          </w:tcPr>
          <w:p w14:paraId="6EA0D445"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19ABD3D" w14:textId="77777777" w:rsidTr="00364A98">
        <w:trPr>
          <w:trHeight w:val="552"/>
          <w:jc w:val="center"/>
        </w:trPr>
        <w:tc>
          <w:tcPr>
            <w:tcW w:w="9460" w:type="dxa"/>
            <w:gridSpan w:val="4"/>
            <w:tcBorders>
              <w:top w:val="nil"/>
              <w:left w:val="nil"/>
              <w:bottom w:val="nil"/>
              <w:right w:val="nil"/>
            </w:tcBorders>
            <w:vAlign w:val="bottom"/>
            <w:hideMark/>
          </w:tcPr>
          <w:p w14:paraId="2B7A7818"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3.</w:t>
            </w:r>
            <w:r w:rsidRPr="007077D3">
              <w:rPr>
                <w:rFonts w:ascii="Calibri" w:eastAsia="Times New Roman" w:hAnsi="Calibri" w:cs="Calibri"/>
                <w:color w:val="000000"/>
                <w:sz w:val="18"/>
                <w:szCs w:val="18"/>
              </w:rPr>
              <w:t>-Los saldos de la Deuda son los reportados en las Cuentas Públicas.</w:t>
            </w:r>
          </w:p>
        </w:tc>
        <w:tc>
          <w:tcPr>
            <w:tcW w:w="146" w:type="dxa"/>
            <w:vAlign w:val="center"/>
            <w:hideMark/>
          </w:tcPr>
          <w:p w14:paraId="145DE805"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2916A157" w14:textId="77777777" w:rsidTr="00364A98">
        <w:trPr>
          <w:trHeight w:val="552"/>
          <w:jc w:val="center"/>
        </w:trPr>
        <w:tc>
          <w:tcPr>
            <w:tcW w:w="9460" w:type="dxa"/>
            <w:gridSpan w:val="4"/>
            <w:tcBorders>
              <w:top w:val="nil"/>
              <w:left w:val="nil"/>
              <w:bottom w:val="nil"/>
              <w:right w:val="nil"/>
            </w:tcBorders>
            <w:vAlign w:val="bottom"/>
            <w:hideMark/>
          </w:tcPr>
          <w:p w14:paraId="585ABA8E"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4.</w:t>
            </w:r>
            <w:r w:rsidRPr="007077D3">
              <w:rPr>
                <w:rFonts w:ascii="Calibri" w:eastAsia="Times New Roman" w:hAnsi="Calibri" w:cs="Calibri"/>
                <w:color w:val="000000"/>
                <w:sz w:val="18"/>
                <w:szCs w:val="18"/>
              </w:rPr>
              <w:t>-Los Ingresos Propios son los reportados en la Cuenta Pública del 2015.</w:t>
            </w:r>
          </w:p>
        </w:tc>
        <w:tc>
          <w:tcPr>
            <w:tcW w:w="146" w:type="dxa"/>
            <w:vAlign w:val="center"/>
            <w:hideMark/>
          </w:tcPr>
          <w:p w14:paraId="2BB3BAEB"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0E2EC697" w14:textId="77777777" w:rsidTr="00364A98">
        <w:trPr>
          <w:trHeight w:val="360"/>
          <w:jc w:val="center"/>
        </w:trPr>
        <w:tc>
          <w:tcPr>
            <w:tcW w:w="9460" w:type="dxa"/>
            <w:gridSpan w:val="4"/>
            <w:tcBorders>
              <w:top w:val="nil"/>
              <w:left w:val="nil"/>
              <w:bottom w:val="nil"/>
              <w:right w:val="nil"/>
            </w:tcBorders>
            <w:vAlign w:val="bottom"/>
            <w:hideMark/>
          </w:tcPr>
          <w:p w14:paraId="64384385"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5.</w:t>
            </w:r>
            <w:r w:rsidRPr="007077D3">
              <w:rPr>
                <w:rFonts w:ascii="Calibri" w:eastAsia="Times New Roman" w:hAnsi="Calibri" w:cs="Calibri"/>
                <w:color w:val="000000"/>
                <w:sz w:val="18"/>
                <w:szCs w:val="18"/>
              </w:rPr>
              <w:t>-Los Ingresos Propios son los reportados en la Cuenta Pública del 2016.</w:t>
            </w:r>
          </w:p>
        </w:tc>
        <w:tc>
          <w:tcPr>
            <w:tcW w:w="146" w:type="dxa"/>
            <w:vAlign w:val="center"/>
            <w:hideMark/>
          </w:tcPr>
          <w:p w14:paraId="5D833901"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61AC14A8" w14:textId="77777777" w:rsidTr="00364A98">
        <w:trPr>
          <w:trHeight w:val="360"/>
          <w:jc w:val="center"/>
        </w:trPr>
        <w:tc>
          <w:tcPr>
            <w:tcW w:w="9460" w:type="dxa"/>
            <w:gridSpan w:val="4"/>
            <w:tcBorders>
              <w:top w:val="nil"/>
              <w:left w:val="nil"/>
              <w:bottom w:val="nil"/>
              <w:right w:val="nil"/>
            </w:tcBorders>
            <w:vAlign w:val="bottom"/>
            <w:hideMark/>
          </w:tcPr>
          <w:p w14:paraId="33853F8F"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6.</w:t>
            </w:r>
            <w:r w:rsidRPr="007077D3">
              <w:rPr>
                <w:rFonts w:ascii="Calibri" w:eastAsia="Times New Roman" w:hAnsi="Calibri" w:cs="Calibri"/>
                <w:color w:val="000000"/>
                <w:sz w:val="18"/>
                <w:szCs w:val="18"/>
              </w:rPr>
              <w:t>-Los Ingresos Propios son los reportados en la Cuenta Pública del 2017</w:t>
            </w:r>
          </w:p>
        </w:tc>
        <w:tc>
          <w:tcPr>
            <w:tcW w:w="146" w:type="dxa"/>
            <w:vAlign w:val="center"/>
            <w:hideMark/>
          </w:tcPr>
          <w:p w14:paraId="19E42D57"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206F1E29" w14:textId="77777777" w:rsidTr="00364A98">
        <w:trPr>
          <w:trHeight w:val="360"/>
          <w:jc w:val="center"/>
        </w:trPr>
        <w:tc>
          <w:tcPr>
            <w:tcW w:w="9460" w:type="dxa"/>
            <w:gridSpan w:val="4"/>
            <w:tcBorders>
              <w:top w:val="nil"/>
              <w:left w:val="nil"/>
              <w:bottom w:val="nil"/>
              <w:right w:val="nil"/>
            </w:tcBorders>
            <w:vAlign w:val="bottom"/>
            <w:hideMark/>
          </w:tcPr>
          <w:p w14:paraId="21A157C3"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7.</w:t>
            </w:r>
            <w:r w:rsidRPr="007077D3">
              <w:rPr>
                <w:rFonts w:ascii="Calibri" w:eastAsia="Times New Roman" w:hAnsi="Calibri" w:cs="Calibri"/>
                <w:color w:val="000000"/>
                <w:sz w:val="18"/>
                <w:szCs w:val="18"/>
              </w:rPr>
              <w:t>-Los Ingresos Propios son los reportados en la Cuenta Pública del 2018</w:t>
            </w:r>
          </w:p>
        </w:tc>
        <w:tc>
          <w:tcPr>
            <w:tcW w:w="146" w:type="dxa"/>
            <w:vAlign w:val="center"/>
            <w:hideMark/>
          </w:tcPr>
          <w:p w14:paraId="45B08871"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19F0FD5D" w14:textId="77777777" w:rsidTr="00364A98">
        <w:trPr>
          <w:trHeight w:val="360"/>
          <w:jc w:val="center"/>
        </w:trPr>
        <w:tc>
          <w:tcPr>
            <w:tcW w:w="9460" w:type="dxa"/>
            <w:gridSpan w:val="4"/>
            <w:tcBorders>
              <w:top w:val="nil"/>
              <w:left w:val="nil"/>
              <w:bottom w:val="nil"/>
              <w:right w:val="nil"/>
            </w:tcBorders>
            <w:vAlign w:val="bottom"/>
            <w:hideMark/>
          </w:tcPr>
          <w:p w14:paraId="61E4CCD4"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8.</w:t>
            </w:r>
            <w:r w:rsidRPr="007077D3">
              <w:rPr>
                <w:rFonts w:ascii="Calibri" w:eastAsia="Times New Roman" w:hAnsi="Calibri" w:cs="Calibri"/>
                <w:color w:val="000000"/>
                <w:sz w:val="18"/>
                <w:szCs w:val="18"/>
              </w:rPr>
              <w:t>-Los Ingresos Propios son los reportados en la Cuenta Pública del 2019</w:t>
            </w:r>
          </w:p>
        </w:tc>
        <w:tc>
          <w:tcPr>
            <w:tcW w:w="146" w:type="dxa"/>
            <w:vAlign w:val="center"/>
            <w:hideMark/>
          </w:tcPr>
          <w:p w14:paraId="2192DB3A"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129867E6" w14:textId="77777777" w:rsidTr="00364A98">
        <w:trPr>
          <w:trHeight w:val="360"/>
          <w:jc w:val="center"/>
        </w:trPr>
        <w:tc>
          <w:tcPr>
            <w:tcW w:w="9460" w:type="dxa"/>
            <w:gridSpan w:val="4"/>
            <w:tcBorders>
              <w:top w:val="nil"/>
              <w:left w:val="nil"/>
              <w:bottom w:val="nil"/>
              <w:right w:val="nil"/>
            </w:tcBorders>
            <w:vAlign w:val="bottom"/>
            <w:hideMark/>
          </w:tcPr>
          <w:p w14:paraId="4D34A297"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9.</w:t>
            </w:r>
            <w:r w:rsidRPr="007077D3">
              <w:rPr>
                <w:rFonts w:ascii="Calibri" w:eastAsia="Times New Roman" w:hAnsi="Calibri" w:cs="Calibri"/>
                <w:color w:val="000000"/>
                <w:sz w:val="18"/>
                <w:szCs w:val="18"/>
              </w:rPr>
              <w:t>-Los Ingresos Propios son los reportados en la Cuenta Pública del 2020</w:t>
            </w:r>
          </w:p>
        </w:tc>
        <w:tc>
          <w:tcPr>
            <w:tcW w:w="146" w:type="dxa"/>
            <w:vAlign w:val="center"/>
            <w:hideMark/>
          </w:tcPr>
          <w:p w14:paraId="774E5178"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BDD4F30" w14:textId="77777777" w:rsidTr="00364A98">
        <w:trPr>
          <w:trHeight w:val="360"/>
          <w:jc w:val="center"/>
        </w:trPr>
        <w:tc>
          <w:tcPr>
            <w:tcW w:w="9460" w:type="dxa"/>
            <w:gridSpan w:val="4"/>
            <w:tcBorders>
              <w:top w:val="nil"/>
              <w:left w:val="nil"/>
              <w:bottom w:val="nil"/>
              <w:right w:val="nil"/>
            </w:tcBorders>
            <w:vAlign w:val="bottom"/>
            <w:hideMark/>
          </w:tcPr>
          <w:p w14:paraId="7BD6AD68"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10.</w:t>
            </w:r>
            <w:r w:rsidRPr="007077D3">
              <w:rPr>
                <w:rFonts w:ascii="Calibri" w:eastAsia="Times New Roman" w:hAnsi="Calibri" w:cs="Calibri"/>
                <w:color w:val="000000"/>
                <w:sz w:val="18"/>
                <w:szCs w:val="18"/>
              </w:rPr>
              <w:t>-Los Ingresos Propios son los reportados en la Cuenta Pública del 2021</w:t>
            </w:r>
          </w:p>
        </w:tc>
        <w:tc>
          <w:tcPr>
            <w:tcW w:w="146" w:type="dxa"/>
            <w:vAlign w:val="center"/>
            <w:hideMark/>
          </w:tcPr>
          <w:p w14:paraId="75C75A3A"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4C262F76" w14:textId="77777777" w:rsidTr="00364A98">
        <w:trPr>
          <w:trHeight w:val="360"/>
          <w:jc w:val="center"/>
        </w:trPr>
        <w:tc>
          <w:tcPr>
            <w:tcW w:w="9460" w:type="dxa"/>
            <w:gridSpan w:val="4"/>
            <w:tcBorders>
              <w:top w:val="nil"/>
              <w:left w:val="nil"/>
              <w:bottom w:val="nil"/>
              <w:right w:val="nil"/>
            </w:tcBorders>
            <w:vAlign w:val="bottom"/>
            <w:hideMark/>
          </w:tcPr>
          <w:p w14:paraId="7433E8D5"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11.</w:t>
            </w:r>
            <w:r w:rsidRPr="007077D3">
              <w:rPr>
                <w:rFonts w:ascii="Calibri" w:eastAsia="Times New Roman" w:hAnsi="Calibri" w:cs="Calibri"/>
                <w:color w:val="000000"/>
                <w:sz w:val="18"/>
                <w:szCs w:val="18"/>
              </w:rPr>
              <w:t>-Los Ingresos Propios son los reportados en la Cuenta Pública del 2022</w:t>
            </w:r>
          </w:p>
        </w:tc>
        <w:tc>
          <w:tcPr>
            <w:tcW w:w="146" w:type="dxa"/>
            <w:vAlign w:val="center"/>
            <w:hideMark/>
          </w:tcPr>
          <w:p w14:paraId="06783216"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7912DB3D" w14:textId="77777777" w:rsidTr="00364A98">
        <w:trPr>
          <w:trHeight w:val="300"/>
          <w:jc w:val="center"/>
        </w:trPr>
        <w:tc>
          <w:tcPr>
            <w:tcW w:w="9460" w:type="dxa"/>
            <w:gridSpan w:val="4"/>
            <w:tcBorders>
              <w:top w:val="nil"/>
              <w:left w:val="nil"/>
              <w:bottom w:val="nil"/>
              <w:right w:val="nil"/>
            </w:tcBorders>
            <w:vAlign w:val="bottom"/>
            <w:hideMark/>
          </w:tcPr>
          <w:p w14:paraId="6FF7A7EB"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12.</w:t>
            </w:r>
            <w:r w:rsidRPr="007077D3">
              <w:rPr>
                <w:rFonts w:ascii="Calibri" w:eastAsia="Times New Roman" w:hAnsi="Calibri" w:cs="Calibri"/>
                <w:color w:val="000000"/>
                <w:sz w:val="18"/>
                <w:szCs w:val="18"/>
              </w:rPr>
              <w:t>-Los Ingresos Propios son los reportados en la Cuenta Pública del 2023</w:t>
            </w:r>
          </w:p>
        </w:tc>
        <w:tc>
          <w:tcPr>
            <w:tcW w:w="146" w:type="dxa"/>
            <w:vAlign w:val="center"/>
            <w:hideMark/>
          </w:tcPr>
          <w:p w14:paraId="0AF1CB59"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7077D3" w:rsidRPr="007077D3" w14:paraId="425EF186" w14:textId="77777777" w:rsidTr="00364A98">
        <w:trPr>
          <w:trHeight w:val="300"/>
          <w:jc w:val="center"/>
        </w:trPr>
        <w:tc>
          <w:tcPr>
            <w:tcW w:w="9460" w:type="dxa"/>
            <w:gridSpan w:val="4"/>
            <w:tcBorders>
              <w:top w:val="nil"/>
              <w:left w:val="nil"/>
              <w:bottom w:val="nil"/>
              <w:right w:val="nil"/>
            </w:tcBorders>
            <w:vAlign w:val="bottom"/>
            <w:hideMark/>
          </w:tcPr>
          <w:p w14:paraId="63719F0E" w14:textId="77777777" w:rsidR="007077D3" w:rsidRPr="007077D3" w:rsidRDefault="007077D3" w:rsidP="007077D3">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13.</w:t>
            </w:r>
            <w:r w:rsidRPr="007077D3">
              <w:rPr>
                <w:rFonts w:ascii="Calibri" w:eastAsia="Times New Roman" w:hAnsi="Calibri" w:cs="Calibri"/>
                <w:color w:val="000000"/>
                <w:sz w:val="18"/>
                <w:szCs w:val="18"/>
              </w:rPr>
              <w:t>-Los Ingresos Propios son los reportados en la Cuenta Pública del 2024</w:t>
            </w:r>
          </w:p>
        </w:tc>
        <w:tc>
          <w:tcPr>
            <w:tcW w:w="146" w:type="dxa"/>
            <w:vAlign w:val="center"/>
            <w:hideMark/>
          </w:tcPr>
          <w:p w14:paraId="18EFCB82"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r w:rsidR="00364A98" w:rsidRPr="007077D3" w14:paraId="70CB7769" w14:textId="77777777" w:rsidTr="00364A98">
        <w:trPr>
          <w:trHeight w:val="300"/>
          <w:jc w:val="center"/>
        </w:trPr>
        <w:tc>
          <w:tcPr>
            <w:tcW w:w="9460" w:type="dxa"/>
            <w:gridSpan w:val="4"/>
            <w:tcBorders>
              <w:top w:val="nil"/>
              <w:left w:val="nil"/>
              <w:bottom w:val="nil"/>
              <w:right w:val="nil"/>
            </w:tcBorders>
            <w:vAlign w:val="bottom"/>
            <w:hideMark/>
          </w:tcPr>
          <w:p w14:paraId="33D3A788" w14:textId="6ADFF903" w:rsidR="00364A98" w:rsidRPr="007077D3" w:rsidRDefault="00364A98" w:rsidP="00AD0C4A">
            <w:pPr>
              <w:spacing w:after="0" w:line="240" w:lineRule="auto"/>
              <w:rPr>
                <w:rFonts w:ascii="Calibri" w:eastAsia="Times New Roman" w:hAnsi="Calibri" w:cs="Calibri"/>
                <w:b/>
                <w:bCs/>
                <w:color w:val="000000"/>
                <w:sz w:val="18"/>
                <w:szCs w:val="18"/>
              </w:rPr>
            </w:pPr>
            <w:r w:rsidRPr="007077D3">
              <w:rPr>
                <w:rFonts w:ascii="Calibri" w:eastAsia="Times New Roman" w:hAnsi="Calibri" w:cs="Calibri"/>
                <w:b/>
                <w:bCs/>
                <w:color w:val="000000"/>
                <w:sz w:val="18"/>
                <w:szCs w:val="18"/>
              </w:rPr>
              <w:t>Nota 1</w:t>
            </w:r>
            <w:r>
              <w:rPr>
                <w:rFonts w:ascii="Calibri" w:eastAsia="Times New Roman" w:hAnsi="Calibri" w:cs="Calibri"/>
                <w:b/>
                <w:bCs/>
                <w:color w:val="000000"/>
                <w:sz w:val="18"/>
                <w:szCs w:val="18"/>
              </w:rPr>
              <w:t>4</w:t>
            </w:r>
            <w:r w:rsidRPr="007077D3">
              <w:rPr>
                <w:rFonts w:ascii="Calibri" w:eastAsia="Times New Roman" w:hAnsi="Calibri" w:cs="Calibri"/>
                <w:b/>
                <w:bCs/>
                <w:color w:val="000000"/>
                <w:sz w:val="18"/>
                <w:szCs w:val="18"/>
              </w:rPr>
              <w:t>.</w:t>
            </w:r>
            <w:r w:rsidRPr="007077D3">
              <w:rPr>
                <w:rFonts w:ascii="Calibri" w:eastAsia="Times New Roman" w:hAnsi="Calibri" w:cs="Calibri"/>
                <w:color w:val="000000"/>
                <w:sz w:val="18"/>
                <w:szCs w:val="18"/>
              </w:rPr>
              <w:t>-Los Ingresos Propios son los reportados en la Cuenta Pública del 202</w:t>
            </w:r>
            <w:r w:rsidR="008B657E">
              <w:rPr>
                <w:rFonts w:ascii="Calibri" w:eastAsia="Times New Roman" w:hAnsi="Calibri" w:cs="Calibri"/>
                <w:color w:val="000000"/>
                <w:sz w:val="18"/>
                <w:szCs w:val="18"/>
              </w:rPr>
              <w:t>5</w:t>
            </w:r>
          </w:p>
        </w:tc>
        <w:tc>
          <w:tcPr>
            <w:tcW w:w="146" w:type="dxa"/>
            <w:vAlign w:val="center"/>
            <w:hideMark/>
          </w:tcPr>
          <w:p w14:paraId="59CEE246" w14:textId="77777777" w:rsidR="00364A98" w:rsidRPr="007077D3" w:rsidRDefault="00364A98" w:rsidP="00AD0C4A">
            <w:pPr>
              <w:spacing w:after="0" w:line="240" w:lineRule="auto"/>
              <w:rPr>
                <w:rFonts w:ascii="Times New Roman" w:eastAsia="Times New Roman" w:hAnsi="Times New Roman" w:cs="Times New Roman"/>
                <w:sz w:val="20"/>
                <w:szCs w:val="20"/>
              </w:rPr>
            </w:pPr>
          </w:p>
        </w:tc>
      </w:tr>
      <w:tr w:rsidR="007077D3" w:rsidRPr="007077D3" w14:paraId="4F4C7A75" w14:textId="77777777" w:rsidTr="00364A98">
        <w:trPr>
          <w:trHeight w:val="300"/>
          <w:jc w:val="center"/>
        </w:trPr>
        <w:tc>
          <w:tcPr>
            <w:tcW w:w="9460" w:type="dxa"/>
            <w:gridSpan w:val="4"/>
            <w:tcBorders>
              <w:top w:val="nil"/>
              <w:left w:val="nil"/>
              <w:bottom w:val="nil"/>
              <w:right w:val="nil"/>
            </w:tcBorders>
            <w:vAlign w:val="bottom"/>
            <w:hideMark/>
          </w:tcPr>
          <w:p w14:paraId="4F647D77" w14:textId="5A4F1FD1" w:rsidR="007077D3" w:rsidRPr="007077D3" w:rsidRDefault="007077D3" w:rsidP="007077D3">
            <w:pPr>
              <w:spacing w:after="0" w:line="240" w:lineRule="auto"/>
              <w:rPr>
                <w:rFonts w:ascii="Calibri" w:eastAsia="Times New Roman" w:hAnsi="Calibri" w:cs="Calibri"/>
                <w:b/>
                <w:bCs/>
                <w:color w:val="000000"/>
                <w:sz w:val="18"/>
                <w:szCs w:val="18"/>
              </w:rPr>
            </w:pPr>
            <w:r w:rsidRPr="008B657E">
              <w:rPr>
                <w:rFonts w:ascii="Calibri" w:eastAsia="Times New Roman" w:hAnsi="Calibri" w:cs="Calibri"/>
                <w:b/>
                <w:bCs/>
                <w:color w:val="000000"/>
                <w:sz w:val="18"/>
                <w:szCs w:val="18"/>
              </w:rPr>
              <w:t>Nota 1</w:t>
            </w:r>
            <w:r w:rsidR="00364A98" w:rsidRPr="008B657E">
              <w:rPr>
                <w:rFonts w:ascii="Calibri" w:eastAsia="Times New Roman" w:hAnsi="Calibri" w:cs="Calibri"/>
                <w:b/>
                <w:bCs/>
                <w:color w:val="000000"/>
                <w:sz w:val="18"/>
                <w:szCs w:val="18"/>
              </w:rPr>
              <w:t>5</w:t>
            </w:r>
            <w:r w:rsidRPr="008B657E">
              <w:rPr>
                <w:rFonts w:ascii="Calibri" w:eastAsia="Times New Roman" w:hAnsi="Calibri" w:cs="Calibri"/>
                <w:b/>
                <w:bCs/>
                <w:color w:val="000000"/>
                <w:sz w:val="18"/>
                <w:szCs w:val="18"/>
              </w:rPr>
              <w:t>.</w:t>
            </w:r>
            <w:r w:rsidRPr="008B657E">
              <w:rPr>
                <w:rFonts w:ascii="Calibri" w:eastAsia="Times New Roman" w:hAnsi="Calibri" w:cs="Calibri"/>
                <w:color w:val="000000"/>
                <w:sz w:val="18"/>
                <w:szCs w:val="18"/>
              </w:rPr>
              <w:t>-Los Ingresos Propios y el Saldo de la Deuda son los reportados al Trimestre que se informa.</w:t>
            </w:r>
          </w:p>
        </w:tc>
        <w:tc>
          <w:tcPr>
            <w:tcW w:w="146" w:type="dxa"/>
            <w:vAlign w:val="center"/>
            <w:hideMark/>
          </w:tcPr>
          <w:p w14:paraId="5D2E2BA0" w14:textId="77777777" w:rsidR="007077D3" w:rsidRPr="007077D3" w:rsidRDefault="007077D3" w:rsidP="007077D3">
            <w:pPr>
              <w:spacing w:after="0" w:line="240" w:lineRule="auto"/>
              <w:rPr>
                <w:rFonts w:ascii="Times New Roman" w:eastAsia="Times New Roman" w:hAnsi="Times New Roman" w:cs="Times New Roman"/>
                <w:sz w:val="20"/>
                <w:szCs w:val="20"/>
              </w:rPr>
            </w:pPr>
          </w:p>
        </w:tc>
      </w:tr>
    </w:tbl>
    <w:p w14:paraId="7E5BF6AC" w14:textId="77777777" w:rsidR="00BD6C48" w:rsidRDefault="00BD6C48" w:rsidP="00BD6C48">
      <w:pPr>
        <w:spacing w:after="0" w:line="360" w:lineRule="auto"/>
        <w:contextualSpacing/>
        <w:jc w:val="both"/>
        <w:rPr>
          <w:rFonts w:cstheme="minorHAnsi"/>
          <w:bCs/>
          <w:lang w:val="es-ES"/>
        </w:rPr>
      </w:pPr>
    </w:p>
    <w:p w14:paraId="29132177" w14:textId="77777777" w:rsidR="00BD6C48" w:rsidRDefault="00BD6C48" w:rsidP="00BD6C48">
      <w:pPr>
        <w:spacing w:after="0" w:line="360" w:lineRule="auto"/>
        <w:contextualSpacing/>
        <w:jc w:val="both"/>
        <w:rPr>
          <w:rFonts w:cstheme="minorHAnsi"/>
          <w:bCs/>
          <w:lang w:val="es-ES"/>
        </w:rPr>
      </w:pPr>
    </w:p>
    <w:p w14:paraId="5DF7AB2B" w14:textId="77777777" w:rsidR="00BD6C48" w:rsidRDefault="00BD6C48" w:rsidP="00BD6C48">
      <w:pPr>
        <w:spacing w:after="0" w:line="240" w:lineRule="auto"/>
        <w:contextualSpacing/>
        <w:jc w:val="both"/>
        <w:rPr>
          <w:rFonts w:ascii="Montserrat" w:hAnsi="Montserrat" w:cstheme="minorHAnsi"/>
          <w:bCs/>
          <w:lang w:val="es-ES"/>
        </w:rPr>
      </w:pPr>
    </w:p>
    <w:p w14:paraId="016E81C4" w14:textId="77777777" w:rsidR="00BD6C48" w:rsidRPr="00D7745B" w:rsidRDefault="00BD6C48" w:rsidP="00BD6C48">
      <w:pPr>
        <w:spacing w:after="0" w:line="240" w:lineRule="auto"/>
        <w:contextualSpacing/>
        <w:jc w:val="both"/>
        <w:rPr>
          <w:rFonts w:ascii="Montserrat" w:hAnsi="Montserrat" w:cstheme="minorHAnsi"/>
          <w:bCs/>
          <w:lang w:val="es-ES"/>
        </w:rPr>
      </w:pPr>
    </w:p>
    <w:p w14:paraId="0774FA53" w14:textId="77777777" w:rsidR="00BD6C48" w:rsidRPr="00F71D55" w:rsidRDefault="00BD6C48" w:rsidP="00BD6C48">
      <w:pPr>
        <w:numPr>
          <w:ilvl w:val="0"/>
          <w:numId w:val="18"/>
        </w:numPr>
        <w:spacing w:line="360" w:lineRule="auto"/>
        <w:contextualSpacing/>
        <w:rPr>
          <w:rFonts w:ascii="Montserrat" w:hAnsi="Montserrat" w:cstheme="minorHAnsi"/>
          <w:b/>
          <w:bCs/>
        </w:rPr>
      </w:pPr>
      <w:r w:rsidRPr="00D7745B">
        <w:rPr>
          <w:rFonts w:ascii="Montserrat" w:hAnsi="Montserrat" w:cstheme="minorHAnsi"/>
          <w:bCs/>
        </w:rPr>
        <w:lastRenderedPageBreak/>
        <w:t xml:space="preserve">Información de manera agrupada por tipo de valor gubernamental o instrumento financiero en la que se consideren </w:t>
      </w:r>
    </w:p>
    <w:p w14:paraId="2DB3E585" w14:textId="77777777" w:rsidR="00BD6C48" w:rsidRDefault="00BD6C48" w:rsidP="00BD6C48">
      <w:pPr>
        <w:spacing w:line="360" w:lineRule="auto"/>
        <w:ind w:left="720"/>
        <w:contextualSpacing/>
        <w:rPr>
          <w:rFonts w:ascii="Montserrat" w:hAnsi="Montserrat" w:cstheme="minorHAnsi"/>
          <w:bCs/>
        </w:rPr>
      </w:pPr>
      <w:r w:rsidRPr="00D7745B">
        <w:rPr>
          <w:rFonts w:ascii="Montserrat" w:hAnsi="Montserrat" w:cstheme="minorHAnsi"/>
          <w:bCs/>
        </w:rPr>
        <w:t>intereses, comisiones, tasa, perfil de vencimiento y otros gastos de la deuda.</w:t>
      </w:r>
    </w:p>
    <w:tbl>
      <w:tblPr>
        <w:tblW w:w="12960" w:type="dxa"/>
        <w:tblCellMar>
          <w:left w:w="70" w:type="dxa"/>
          <w:right w:w="70" w:type="dxa"/>
        </w:tblCellMar>
        <w:tblLook w:val="04A0" w:firstRow="1" w:lastRow="0" w:firstColumn="1" w:lastColumn="0" w:noHBand="0" w:noVBand="1"/>
      </w:tblPr>
      <w:tblGrid>
        <w:gridCol w:w="12960"/>
      </w:tblGrid>
      <w:tr w:rsidR="00BD6C48" w:rsidRPr="00A20AD7" w14:paraId="1E32545E" w14:textId="77777777" w:rsidTr="0052660C">
        <w:trPr>
          <w:trHeight w:val="405"/>
        </w:trPr>
        <w:tc>
          <w:tcPr>
            <w:tcW w:w="12960" w:type="dxa"/>
            <w:tcBorders>
              <w:top w:val="nil"/>
              <w:left w:val="nil"/>
              <w:bottom w:val="nil"/>
              <w:right w:val="nil"/>
            </w:tcBorders>
            <w:noWrap/>
            <w:vAlign w:val="bottom"/>
            <w:hideMark/>
          </w:tcPr>
          <w:p w14:paraId="6978FA77" w14:textId="77777777" w:rsidR="00BD6C48" w:rsidRPr="00A20AD7" w:rsidRDefault="00BD6C48" w:rsidP="0052660C">
            <w:pPr>
              <w:spacing w:after="0" w:line="240" w:lineRule="auto"/>
              <w:rPr>
                <w:rFonts w:ascii="Calibri" w:eastAsia="Times New Roman" w:hAnsi="Calibri" w:cs="Calibri"/>
                <w:color w:val="000000"/>
              </w:rPr>
            </w:pPr>
          </w:p>
          <w:tbl>
            <w:tblPr>
              <w:tblW w:w="0" w:type="auto"/>
              <w:tblCellSpacing w:w="0" w:type="dxa"/>
              <w:tblCellMar>
                <w:left w:w="0" w:type="dxa"/>
                <w:right w:w="0" w:type="dxa"/>
              </w:tblCellMar>
              <w:tblLook w:val="04A0" w:firstRow="1" w:lastRow="0" w:firstColumn="1" w:lastColumn="0" w:noHBand="0" w:noVBand="1"/>
            </w:tblPr>
            <w:tblGrid>
              <w:gridCol w:w="12820"/>
            </w:tblGrid>
            <w:tr w:rsidR="00BD6C48" w:rsidRPr="00A20AD7" w14:paraId="2C6AF255" w14:textId="77777777" w:rsidTr="0052660C">
              <w:trPr>
                <w:trHeight w:val="405"/>
                <w:tblCellSpacing w:w="0" w:type="dxa"/>
              </w:trPr>
              <w:tc>
                <w:tcPr>
                  <w:tcW w:w="12820" w:type="dxa"/>
                  <w:tcBorders>
                    <w:top w:val="nil"/>
                    <w:left w:val="nil"/>
                    <w:bottom w:val="nil"/>
                    <w:right w:val="nil"/>
                  </w:tcBorders>
                  <w:shd w:val="clear" w:color="000000" w:fill="FFFFFF"/>
                  <w:noWrap/>
                  <w:vAlign w:val="bottom"/>
                  <w:hideMark/>
                </w:tcPr>
                <w:p w14:paraId="612D92F0" w14:textId="4622179F" w:rsidR="00BD6C48" w:rsidRPr="00A20AD7" w:rsidRDefault="00BD6C48" w:rsidP="0052660C">
                  <w:pPr>
                    <w:spacing w:after="0" w:line="240" w:lineRule="auto"/>
                    <w:jc w:val="center"/>
                    <w:rPr>
                      <w:rFonts w:ascii="Montserrat" w:eastAsia="Times New Roman" w:hAnsi="Montserrat" w:cs="Calibri"/>
                      <w:b/>
                      <w:bCs/>
                      <w:sz w:val="20"/>
                      <w:szCs w:val="20"/>
                    </w:rPr>
                  </w:pPr>
                  <w:r w:rsidRPr="00A20AD7">
                    <w:rPr>
                      <w:rFonts w:ascii="Montserrat" w:eastAsia="Times New Roman" w:hAnsi="Montserrat" w:cs="Calibri"/>
                      <w:b/>
                      <w:bCs/>
                      <w:sz w:val="20"/>
                      <w:szCs w:val="20"/>
                    </w:rPr>
                    <w:t>Intereses de la Deuda</w:t>
                  </w:r>
                  <w:r w:rsidR="00E155F7">
                    <w:rPr>
                      <w:rFonts w:ascii="Montserrat" w:eastAsia="Times New Roman" w:hAnsi="Montserrat" w:cs="Calibri"/>
                      <w:b/>
                      <w:bCs/>
                      <w:sz w:val="20"/>
                      <w:szCs w:val="20"/>
                    </w:rPr>
                    <w:t xml:space="preserve">  </w:t>
                  </w:r>
                </w:p>
              </w:tc>
            </w:tr>
          </w:tbl>
          <w:p w14:paraId="1DDF64FF" w14:textId="77777777" w:rsidR="00BD6C48" w:rsidRPr="00A20AD7" w:rsidRDefault="00BD6C48" w:rsidP="0052660C">
            <w:pPr>
              <w:spacing w:after="0" w:line="240" w:lineRule="auto"/>
              <w:rPr>
                <w:rFonts w:ascii="Calibri" w:eastAsia="Times New Roman" w:hAnsi="Calibri" w:cs="Calibri"/>
                <w:color w:val="000000"/>
              </w:rPr>
            </w:pPr>
          </w:p>
        </w:tc>
      </w:tr>
      <w:tr w:rsidR="00BD6C48" w:rsidRPr="00A20AD7" w14:paraId="7B76942B" w14:textId="77777777" w:rsidTr="0052660C">
        <w:trPr>
          <w:trHeight w:val="360"/>
        </w:trPr>
        <w:tc>
          <w:tcPr>
            <w:tcW w:w="12960" w:type="dxa"/>
            <w:tcBorders>
              <w:top w:val="nil"/>
              <w:left w:val="nil"/>
              <w:bottom w:val="nil"/>
              <w:right w:val="nil"/>
            </w:tcBorders>
            <w:shd w:val="clear" w:color="000000" w:fill="FFFFFF"/>
            <w:noWrap/>
            <w:vAlign w:val="bottom"/>
            <w:hideMark/>
          </w:tcPr>
          <w:p w14:paraId="0BDB69CD" w14:textId="1A7C954A" w:rsidR="00BD6C48" w:rsidRPr="00A20AD7" w:rsidRDefault="00BD6C48" w:rsidP="0052660C">
            <w:pPr>
              <w:spacing w:after="0" w:line="240" w:lineRule="auto"/>
              <w:jc w:val="center"/>
              <w:rPr>
                <w:rFonts w:ascii="Montserrat" w:eastAsia="Times New Roman" w:hAnsi="Montserrat" w:cs="Calibri"/>
                <w:b/>
                <w:bCs/>
                <w:sz w:val="20"/>
                <w:szCs w:val="20"/>
              </w:rPr>
            </w:pPr>
            <w:r w:rsidRPr="00A20AD7">
              <w:rPr>
                <w:rFonts w:ascii="Montserrat" w:eastAsia="Times New Roman" w:hAnsi="Montserrat" w:cs="Calibri"/>
                <w:b/>
                <w:bCs/>
                <w:sz w:val="20"/>
                <w:szCs w:val="20"/>
              </w:rPr>
              <w:t>Del 01 de enero al 3</w:t>
            </w:r>
            <w:r w:rsidR="007077D3">
              <w:rPr>
                <w:rFonts w:ascii="Montserrat" w:eastAsia="Times New Roman" w:hAnsi="Montserrat" w:cs="Calibri"/>
                <w:b/>
                <w:bCs/>
                <w:sz w:val="20"/>
                <w:szCs w:val="20"/>
              </w:rPr>
              <w:t>0</w:t>
            </w:r>
            <w:r w:rsidRPr="00A20AD7">
              <w:rPr>
                <w:rFonts w:ascii="Montserrat" w:eastAsia="Times New Roman" w:hAnsi="Montserrat" w:cs="Calibri"/>
                <w:b/>
                <w:bCs/>
                <w:sz w:val="20"/>
                <w:szCs w:val="20"/>
              </w:rPr>
              <w:t xml:space="preserve"> de </w:t>
            </w:r>
            <w:r w:rsidR="007077D3">
              <w:rPr>
                <w:rFonts w:ascii="Montserrat" w:eastAsia="Times New Roman" w:hAnsi="Montserrat" w:cs="Calibri"/>
                <w:b/>
                <w:bCs/>
                <w:sz w:val="20"/>
                <w:szCs w:val="20"/>
              </w:rPr>
              <w:t>junio</w:t>
            </w:r>
            <w:r w:rsidRPr="00A20AD7">
              <w:rPr>
                <w:rFonts w:ascii="Montserrat" w:eastAsia="Times New Roman" w:hAnsi="Montserrat" w:cs="Calibri"/>
                <w:b/>
                <w:bCs/>
                <w:sz w:val="20"/>
                <w:szCs w:val="20"/>
              </w:rPr>
              <w:t xml:space="preserve"> de 202</w:t>
            </w:r>
            <w:r>
              <w:rPr>
                <w:rFonts w:ascii="Montserrat" w:eastAsia="Times New Roman" w:hAnsi="Montserrat" w:cs="Calibri"/>
                <w:b/>
                <w:bCs/>
                <w:sz w:val="20"/>
                <w:szCs w:val="20"/>
              </w:rPr>
              <w:t>6</w:t>
            </w:r>
          </w:p>
        </w:tc>
      </w:tr>
      <w:tr w:rsidR="00BD6C48" w:rsidRPr="00A20AD7" w14:paraId="39108C0A" w14:textId="77777777" w:rsidTr="0052660C">
        <w:trPr>
          <w:trHeight w:val="300"/>
        </w:trPr>
        <w:tc>
          <w:tcPr>
            <w:tcW w:w="12960" w:type="dxa"/>
            <w:tcBorders>
              <w:top w:val="nil"/>
              <w:left w:val="nil"/>
              <w:bottom w:val="nil"/>
              <w:right w:val="nil"/>
            </w:tcBorders>
            <w:shd w:val="clear" w:color="000000" w:fill="FFFFFF"/>
            <w:noWrap/>
            <w:vAlign w:val="bottom"/>
            <w:hideMark/>
          </w:tcPr>
          <w:p w14:paraId="0F1F2664" w14:textId="77777777" w:rsidR="00BD6C48" w:rsidRPr="00A20AD7" w:rsidRDefault="00BD6C48" w:rsidP="0052660C">
            <w:pPr>
              <w:spacing w:after="0" w:line="240" w:lineRule="auto"/>
              <w:jc w:val="center"/>
              <w:rPr>
                <w:rFonts w:ascii="Montserrat" w:eastAsia="Times New Roman" w:hAnsi="Montserrat" w:cs="Calibri"/>
                <w:b/>
                <w:bCs/>
                <w:sz w:val="20"/>
                <w:szCs w:val="20"/>
              </w:rPr>
            </w:pPr>
            <w:r w:rsidRPr="00A20AD7">
              <w:rPr>
                <w:rFonts w:ascii="Montserrat" w:eastAsia="Times New Roman" w:hAnsi="Montserrat" w:cs="Calibri"/>
                <w:b/>
                <w:bCs/>
                <w:sz w:val="20"/>
                <w:szCs w:val="20"/>
              </w:rPr>
              <w:t>(Cifras en pesos)</w:t>
            </w:r>
          </w:p>
        </w:tc>
      </w:tr>
    </w:tbl>
    <w:p w14:paraId="4AD940EF" w14:textId="77777777" w:rsidR="00BD6C48" w:rsidRDefault="00BD6C48" w:rsidP="00BD6C48">
      <w:pPr>
        <w:spacing w:line="360" w:lineRule="auto"/>
        <w:contextualSpacing/>
        <w:rPr>
          <w:rFonts w:ascii="Montserrat" w:hAnsi="Montserrat" w:cstheme="minorHAnsi"/>
          <w:bCs/>
        </w:rPr>
      </w:pPr>
    </w:p>
    <w:tbl>
      <w:tblPr>
        <w:tblW w:w="11100" w:type="dxa"/>
        <w:jc w:val="center"/>
        <w:tblCellMar>
          <w:left w:w="70" w:type="dxa"/>
          <w:right w:w="70" w:type="dxa"/>
        </w:tblCellMar>
        <w:tblLook w:val="04A0" w:firstRow="1" w:lastRow="0" w:firstColumn="1" w:lastColumn="0" w:noHBand="0" w:noVBand="1"/>
      </w:tblPr>
      <w:tblGrid>
        <w:gridCol w:w="4180"/>
        <w:gridCol w:w="200"/>
        <w:gridCol w:w="3360"/>
        <w:gridCol w:w="3360"/>
      </w:tblGrid>
      <w:tr w:rsidR="00E155F7" w:rsidRPr="00E155F7" w14:paraId="5ED07B0E" w14:textId="77777777" w:rsidTr="00C05F96">
        <w:trPr>
          <w:trHeight w:val="285"/>
          <w:jc w:val="center"/>
        </w:trPr>
        <w:tc>
          <w:tcPr>
            <w:tcW w:w="4380" w:type="dxa"/>
            <w:gridSpan w:val="2"/>
            <w:tcBorders>
              <w:top w:val="single" w:sz="4" w:space="0" w:color="auto"/>
              <w:left w:val="single" w:sz="4" w:space="0" w:color="auto"/>
              <w:bottom w:val="single" w:sz="4" w:space="0" w:color="FFFFFF" w:themeColor="background1"/>
              <w:right w:val="single" w:sz="4" w:space="0" w:color="FFFFFF" w:themeColor="background1"/>
            </w:tcBorders>
            <w:shd w:val="clear" w:color="000000" w:fill="760000"/>
            <w:noWrap/>
            <w:vAlign w:val="bottom"/>
            <w:hideMark/>
          </w:tcPr>
          <w:p w14:paraId="0D9E7C69" w14:textId="77777777" w:rsidR="00E155F7" w:rsidRPr="00E155F7" w:rsidRDefault="00E155F7" w:rsidP="00E155F7">
            <w:pPr>
              <w:spacing w:after="0" w:line="240" w:lineRule="auto"/>
              <w:jc w:val="center"/>
              <w:rPr>
                <w:rFonts w:ascii="Arial" w:eastAsia="Times New Roman" w:hAnsi="Arial" w:cs="Arial"/>
                <w:b/>
                <w:bCs/>
                <w:color w:val="FFFFFF"/>
                <w:sz w:val="16"/>
                <w:szCs w:val="16"/>
              </w:rPr>
            </w:pPr>
            <w:r w:rsidRPr="00E155F7">
              <w:rPr>
                <w:rFonts w:ascii="Arial" w:eastAsia="Times New Roman" w:hAnsi="Arial" w:cs="Arial"/>
                <w:b/>
                <w:bCs/>
                <w:color w:val="FFFFFF"/>
                <w:sz w:val="16"/>
                <w:szCs w:val="16"/>
              </w:rPr>
              <w:t>Identificación de Crédito o Instrumento</w:t>
            </w:r>
          </w:p>
        </w:tc>
        <w:tc>
          <w:tcPr>
            <w:tcW w:w="3360" w:type="dxa"/>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000000" w:fill="760000"/>
            <w:noWrap/>
            <w:vAlign w:val="bottom"/>
            <w:hideMark/>
          </w:tcPr>
          <w:p w14:paraId="14177C13" w14:textId="77777777" w:rsidR="00E155F7" w:rsidRPr="00E155F7" w:rsidRDefault="00E155F7" w:rsidP="00E155F7">
            <w:pPr>
              <w:spacing w:after="0" w:line="240" w:lineRule="auto"/>
              <w:jc w:val="center"/>
              <w:rPr>
                <w:rFonts w:ascii="Arial" w:eastAsia="Times New Roman" w:hAnsi="Arial" w:cs="Arial"/>
                <w:b/>
                <w:bCs/>
                <w:color w:val="FFFFFF"/>
                <w:sz w:val="16"/>
                <w:szCs w:val="16"/>
              </w:rPr>
            </w:pPr>
            <w:r w:rsidRPr="00E155F7">
              <w:rPr>
                <w:rFonts w:ascii="Arial" w:eastAsia="Times New Roman" w:hAnsi="Arial" w:cs="Arial"/>
                <w:b/>
                <w:bCs/>
                <w:color w:val="FFFFFF"/>
                <w:sz w:val="16"/>
                <w:szCs w:val="16"/>
              </w:rPr>
              <w:t>Devengado</w:t>
            </w:r>
          </w:p>
        </w:tc>
        <w:tc>
          <w:tcPr>
            <w:tcW w:w="3360" w:type="dxa"/>
            <w:tcBorders>
              <w:top w:val="single" w:sz="4" w:space="0" w:color="auto"/>
              <w:left w:val="single" w:sz="4" w:space="0" w:color="FFFFFF" w:themeColor="background1"/>
              <w:bottom w:val="single" w:sz="4" w:space="0" w:color="FFFFFF" w:themeColor="background1"/>
              <w:right w:val="single" w:sz="4" w:space="0" w:color="auto"/>
            </w:tcBorders>
            <w:shd w:val="clear" w:color="000000" w:fill="760000"/>
            <w:noWrap/>
            <w:vAlign w:val="bottom"/>
            <w:hideMark/>
          </w:tcPr>
          <w:p w14:paraId="63FF93A8" w14:textId="77777777" w:rsidR="00E155F7" w:rsidRPr="00E155F7" w:rsidRDefault="00E155F7" w:rsidP="00E155F7">
            <w:pPr>
              <w:spacing w:after="0" w:line="240" w:lineRule="auto"/>
              <w:jc w:val="center"/>
              <w:rPr>
                <w:rFonts w:ascii="Arial" w:eastAsia="Times New Roman" w:hAnsi="Arial" w:cs="Arial"/>
                <w:b/>
                <w:bCs/>
                <w:color w:val="FFFFFF"/>
                <w:sz w:val="16"/>
                <w:szCs w:val="16"/>
              </w:rPr>
            </w:pPr>
            <w:r w:rsidRPr="00E155F7">
              <w:rPr>
                <w:rFonts w:ascii="Arial" w:eastAsia="Times New Roman" w:hAnsi="Arial" w:cs="Arial"/>
                <w:b/>
                <w:bCs/>
                <w:color w:val="FFFFFF"/>
                <w:sz w:val="16"/>
                <w:szCs w:val="16"/>
              </w:rPr>
              <w:t>Pagado</w:t>
            </w:r>
          </w:p>
        </w:tc>
      </w:tr>
      <w:tr w:rsidR="00E155F7" w:rsidRPr="00E155F7" w14:paraId="4D6240B8" w14:textId="77777777" w:rsidTr="00C05F96">
        <w:trPr>
          <w:trHeight w:val="285"/>
          <w:jc w:val="center"/>
        </w:trPr>
        <w:tc>
          <w:tcPr>
            <w:tcW w:w="11100" w:type="dxa"/>
            <w:gridSpan w:val="4"/>
            <w:tcBorders>
              <w:top w:val="single" w:sz="4" w:space="0" w:color="FFFFFF" w:themeColor="background1"/>
              <w:left w:val="single" w:sz="4" w:space="0" w:color="auto"/>
              <w:bottom w:val="nil"/>
              <w:right w:val="single" w:sz="4" w:space="0" w:color="000000"/>
            </w:tcBorders>
            <w:shd w:val="clear" w:color="000000" w:fill="760000"/>
            <w:noWrap/>
            <w:vAlign w:val="bottom"/>
            <w:hideMark/>
          </w:tcPr>
          <w:p w14:paraId="7F0DBEEB" w14:textId="77777777" w:rsidR="00E155F7" w:rsidRPr="00E155F7" w:rsidRDefault="00E155F7" w:rsidP="00E155F7">
            <w:pPr>
              <w:spacing w:after="0" w:line="240" w:lineRule="auto"/>
              <w:jc w:val="center"/>
              <w:rPr>
                <w:rFonts w:ascii="Arial" w:eastAsia="Times New Roman" w:hAnsi="Arial" w:cs="Arial"/>
                <w:b/>
                <w:bCs/>
                <w:color w:val="FFFFFF"/>
                <w:sz w:val="16"/>
                <w:szCs w:val="16"/>
              </w:rPr>
            </w:pPr>
            <w:r w:rsidRPr="00E155F7">
              <w:rPr>
                <w:rFonts w:ascii="Arial" w:eastAsia="Times New Roman" w:hAnsi="Arial" w:cs="Arial"/>
                <w:b/>
                <w:bCs/>
                <w:color w:val="FFFFFF"/>
                <w:sz w:val="16"/>
                <w:szCs w:val="16"/>
              </w:rPr>
              <w:t xml:space="preserve">                   Créditos Bancarios</w:t>
            </w:r>
          </w:p>
        </w:tc>
      </w:tr>
      <w:tr w:rsidR="00E155F7" w:rsidRPr="00E155F7" w14:paraId="3AD8BB89"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4D59BCB8"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06A9AB93"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3627D9E1"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xml:space="preserve"> </w:t>
            </w:r>
          </w:p>
        </w:tc>
        <w:tc>
          <w:tcPr>
            <w:tcW w:w="3360" w:type="dxa"/>
            <w:tcBorders>
              <w:top w:val="nil"/>
              <w:left w:val="nil"/>
              <w:bottom w:val="nil"/>
              <w:right w:val="nil"/>
            </w:tcBorders>
            <w:shd w:val="clear" w:color="000000" w:fill="FFFFFF"/>
            <w:noWrap/>
            <w:vAlign w:val="center"/>
            <w:hideMark/>
          </w:tcPr>
          <w:p w14:paraId="31DE5E69"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r>
      <w:tr w:rsidR="00E155F7" w:rsidRPr="00E155F7" w14:paraId="10F17BF1"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279F44FF"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BANOBRAS (</w:t>
            </w:r>
            <w:proofErr w:type="spellStart"/>
            <w:r w:rsidRPr="00E155F7">
              <w:rPr>
                <w:rFonts w:ascii="Arial" w:eastAsia="Times New Roman" w:hAnsi="Arial" w:cs="Arial"/>
                <w:color w:val="000000"/>
                <w:sz w:val="16"/>
                <w:szCs w:val="16"/>
              </w:rPr>
              <w:t>Profise</w:t>
            </w:r>
            <w:proofErr w:type="spellEnd"/>
            <w:r w:rsidRPr="00E155F7">
              <w:rPr>
                <w:rFonts w:ascii="Arial" w:eastAsia="Times New Roman" w:hAnsi="Arial" w:cs="Arial"/>
                <w:color w:val="000000"/>
                <w:sz w:val="16"/>
                <w:szCs w:val="16"/>
              </w:rPr>
              <w:t>)</w:t>
            </w:r>
          </w:p>
        </w:tc>
        <w:tc>
          <w:tcPr>
            <w:tcW w:w="200" w:type="dxa"/>
            <w:tcBorders>
              <w:top w:val="nil"/>
              <w:left w:val="nil"/>
              <w:bottom w:val="nil"/>
              <w:right w:val="nil"/>
            </w:tcBorders>
            <w:shd w:val="clear" w:color="000000" w:fill="FFFFFF"/>
            <w:noWrap/>
            <w:vAlign w:val="center"/>
            <w:hideMark/>
          </w:tcPr>
          <w:p w14:paraId="2426B664"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7C2FE64D"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xml:space="preserve">                                                        8,202,795 </w:t>
            </w:r>
          </w:p>
        </w:tc>
        <w:tc>
          <w:tcPr>
            <w:tcW w:w="3360" w:type="dxa"/>
            <w:tcBorders>
              <w:top w:val="nil"/>
              <w:left w:val="nil"/>
              <w:bottom w:val="nil"/>
              <w:right w:val="nil"/>
            </w:tcBorders>
            <w:shd w:val="clear" w:color="000000" w:fill="FFFFFF"/>
            <w:noWrap/>
            <w:vAlign w:val="center"/>
            <w:hideMark/>
          </w:tcPr>
          <w:p w14:paraId="54A31F38"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8,202,795</w:t>
            </w:r>
          </w:p>
        </w:tc>
      </w:tr>
      <w:tr w:rsidR="00E155F7" w:rsidRPr="00E155F7" w14:paraId="58CAC610"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1B2C82CD"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15A2B96F"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1EB08B54"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75DDCB3C"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r>
      <w:tr w:rsidR="00E155F7" w:rsidRPr="00E155F7" w14:paraId="71EF2716" w14:textId="77777777" w:rsidTr="00E155F7">
        <w:trPr>
          <w:trHeight w:val="285"/>
          <w:jc w:val="center"/>
        </w:trPr>
        <w:tc>
          <w:tcPr>
            <w:tcW w:w="4380" w:type="dxa"/>
            <w:gridSpan w:val="2"/>
            <w:tcBorders>
              <w:top w:val="nil"/>
              <w:left w:val="nil"/>
              <w:bottom w:val="nil"/>
              <w:right w:val="nil"/>
            </w:tcBorders>
            <w:shd w:val="clear" w:color="000000" w:fill="FFFFFF"/>
            <w:noWrap/>
            <w:vAlign w:val="center"/>
            <w:hideMark/>
          </w:tcPr>
          <w:p w14:paraId="761D4B05"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BANORTE REFINANCIAMIENTO 2017</w:t>
            </w:r>
          </w:p>
        </w:tc>
        <w:tc>
          <w:tcPr>
            <w:tcW w:w="3360" w:type="dxa"/>
            <w:tcBorders>
              <w:top w:val="nil"/>
              <w:left w:val="nil"/>
              <w:bottom w:val="nil"/>
              <w:right w:val="nil"/>
            </w:tcBorders>
            <w:shd w:val="clear" w:color="000000" w:fill="FFFFFF"/>
            <w:noWrap/>
            <w:vAlign w:val="center"/>
            <w:hideMark/>
          </w:tcPr>
          <w:p w14:paraId="5CD3FEA5"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xml:space="preserve">                                                    134,916,103 </w:t>
            </w:r>
          </w:p>
        </w:tc>
        <w:tc>
          <w:tcPr>
            <w:tcW w:w="3360" w:type="dxa"/>
            <w:tcBorders>
              <w:top w:val="nil"/>
              <w:left w:val="nil"/>
              <w:bottom w:val="nil"/>
              <w:right w:val="nil"/>
            </w:tcBorders>
            <w:shd w:val="clear" w:color="000000" w:fill="FFFFFF"/>
            <w:noWrap/>
            <w:vAlign w:val="center"/>
            <w:hideMark/>
          </w:tcPr>
          <w:p w14:paraId="4BDCD549"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134,916,103</w:t>
            </w:r>
          </w:p>
        </w:tc>
      </w:tr>
      <w:tr w:rsidR="00E155F7" w:rsidRPr="00E155F7" w14:paraId="22F75D7A"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7EBB6176"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7596F06A"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3A91F8C9"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0D020E9D"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r>
      <w:tr w:rsidR="00E155F7" w:rsidRPr="00E155F7" w14:paraId="4233497C" w14:textId="77777777" w:rsidTr="00E155F7">
        <w:trPr>
          <w:trHeight w:val="285"/>
          <w:jc w:val="center"/>
        </w:trPr>
        <w:tc>
          <w:tcPr>
            <w:tcW w:w="4380" w:type="dxa"/>
            <w:gridSpan w:val="2"/>
            <w:tcBorders>
              <w:top w:val="nil"/>
              <w:left w:val="nil"/>
              <w:bottom w:val="nil"/>
              <w:right w:val="nil"/>
            </w:tcBorders>
            <w:shd w:val="clear" w:color="000000" w:fill="FFFFFF"/>
            <w:noWrap/>
            <w:vAlign w:val="center"/>
            <w:hideMark/>
          </w:tcPr>
          <w:p w14:paraId="06C9CCE4"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BANOBRAS REFINANCIAMIENTO 17</w:t>
            </w:r>
          </w:p>
        </w:tc>
        <w:tc>
          <w:tcPr>
            <w:tcW w:w="3360" w:type="dxa"/>
            <w:tcBorders>
              <w:top w:val="nil"/>
              <w:left w:val="nil"/>
              <w:bottom w:val="nil"/>
              <w:right w:val="nil"/>
            </w:tcBorders>
            <w:shd w:val="clear" w:color="000000" w:fill="FFFFFF"/>
            <w:noWrap/>
            <w:vAlign w:val="center"/>
            <w:hideMark/>
          </w:tcPr>
          <w:p w14:paraId="06C609D1"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xml:space="preserve">                                                      92,447,301 </w:t>
            </w:r>
          </w:p>
        </w:tc>
        <w:tc>
          <w:tcPr>
            <w:tcW w:w="3360" w:type="dxa"/>
            <w:tcBorders>
              <w:top w:val="nil"/>
              <w:left w:val="nil"/>
              <w:bottom w:val="nil"/>
              <w:right w:val="nil"/>
            </w:tcBorders>
            <w:shd w:val="clear" w:color="000000" w:fill="FFFFFF"/>
            <w:noWrap/>
            <w:vAlign w:val="center"/>
            <w:hideMark/>
          </w:tcPr>
          <w:p w14:paraId="7673593C"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92,447,301</w:t>
            </w:r>
          </w:p>
        </w:tc>
      </w:tr>
      <w:tr w:rsidR="00E155F7" w:rsidRPr="00E155F7" w14:paraId="571B7AC2"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4496E919"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6C792FC2"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002A10DA"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68D539E8"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r>
      <w:tr w:rsidR="00E155F7" w:rsidRPr="00E155F7" w14:paraId="430DD523" w14:textId="77777777" w:rsidTr="00E155F7">
        <w:trPr>
          <w:trHeight w:val="285"/>
          <w:jc w:val="center"/>
        </w:trPr>
        <w:tc>
          <w:tcPr>
            <w:tcW w:w="4380" w:type="dxa"/>
            <w:gridSpan w:val="2"/>
            <w:tcBorders>
              <w:top w:val="nil"/>
              <w:left w:val="nil"/>
              <w:bottom w:val="nil"/>
              <w:right w:val="nil"/>
            </w:tcBorders>
            <w:shd w:val="clear" w:color="000000" w:fill="FFFFFF"/>
            <w:noWrap/>
            <w:vAlign w:val="center"/>
            <w:hideMark/>
          </w:tcPr>
          <w:p w14:paraId="544147E8"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BANOBRAS REFINANCIAMIENTO 17 "B"</w:t>
            </w:r>
          </w:p>
        </w:tc>
        <w:tc>
          <w:tcPr>
            <w:tcW w:w="3360" w:type="dxa"/>
            <w:tcBorders>
              <w:top w:val="nil"/>
              <w:left w:val="nil"/>
              <w:bottom w:val="nil"/>
              <w:right w:val="nil"/>
            </w:tcBorders>
            <w:shd w:val="clear" w:color="000000" w:fill="FFFFFF"/>
            <w:noWrap/>
            <w:vAlign w:val="center"/>
            <w:hideMark/>
          </w:tcPr>
          <w:p w14:paraId="67706A8B"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xml:space="preserve">                                                      16,013,090 </w:t>
            </w:r>
          </w:p>
        </w:tc>
        <w:tc>
          <w:tcPr>
            <w:tcW w:w="3360" w:type="dxa"/>
            <w:tcBorders>
              <w:top w:val="nil"/>
              <w:left w:val="nil"/>
              <w:bottom w:val="nil"/>
              <w:right w:val="nil"/>
            </w:tcBorders>
            <w:shd w:val="clear" w:color="000000" w:fill="FFFFFF"/>
            <w:noWrap/>
            <w:vAlign w:val="center"/>
            <w:hideMark/>
          </w:tcPr>
          <w:p w14:paraId="5EB4397A"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16,013,090</w:t>
            </w:r>
          </w:p>
        </w:tc>
      </w:tr>
      <w:tr w:rsidR="00E155F7" w:rsidRPr="00E155F7" w14:paraId="1F43337D"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04B67510"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66B59604"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5F4901ED" w14:textId="77777777" w:rsidR="00E155F7" w:rsidRPr="00E155F7" w:rsidRDefault="00E155F7" w:rsidP="00E155F7">
            <w:pPr>
              <w:spacing w:after="0" w:line="240" w:lineRule="auto"/>
              <w:jc w:val="center"/>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0EDBBF36" w14:textId="77777777" w:rsidR="00E155F7" w:rsidRPr="00E155F7" w:rsidRDefault="00E155F7" w:rsidP="00E155F7">
            <w:pPr>
              <w:spacing w:after="0" w:line="240" w:lineRule="auto"/>
              <w:rPr>
                <w:rFonts w:ascii="Arial" w:eastAsia="Times New Roman" w:hAnsi="Arial" w:cs="Arial"/>
                <w:color w:val="FFFFFF"/>
                <w:sz w:val="16"/>
                <w:szCs w:val="16"/>
              </w:rPr>
            </w:pPr>
            <w:r w:rsidRPr="00E155F7">
              <w:rPr>
                <w:rFonts w:ascii="Arial" w:eastAsia="Times New Roman" w:hAnsi="Arial" w:cs="Arial"/>
                <w:color w:val="FFFFFF"/>
                <w:sz w:val="16"/>
                <w:szCs w:val="16"/>
              </w:rPr>
              <w:t> </w:t>
            </w:r>
          </w:p>
        </w:tc>
      </w:tr>
      <w:tr w:rsidR="00E155F7" w:rsidRPr="00E155F7" w14:paraId="19F80ABC" w14:textId="77777777" w:rsidTr="00E155F7">
        <w:trPr>
          <w:trHeight w:val="285"/>
          <w:jc w:val="center"/>
        </w:trPr>
        <w:tc>
          <w:tcPr>
            <w:tcW w:w="4380" w:type="dxa"/>
            <w:gridSpan w:val="2"/>
            <w:tcBorders>
              <w:top w:val="nil"/>
              <w:left w:val="nil"/>
              <w:bottom w:val="nil"/>
              <w:right w:val="nil"/>
            </w:tcBorders>
            <w:shd w:val="clear" w:color="000000" w:fill="FFFFFF"/>
            <w:noWrap/>
            <w:vAlign w:val="center"/>
            <w:hideMark/>
          </w:tcPr>
          <w:p w14:paraId="701B1714" w14:textId="77777777" w:rsidR="00E155F7" w:rsidRPr="00E155F7" w:rsidRDefault="00E155F7" w:rsidP="00E155F7">
            <w:pPr>
              <w:spacing w:after="0" w:line="240" w:lineRule="auto"/>
              <w:jc w:val="center"/>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Total de Intereses de Créditos Bancarios</w:t>
            </w:r>
          </w:p>
        </w:tc>
        <w:tc>
          <w:tcPr>
            <w:tcW w:w="3360" w:type="dxa"/>
            <w:tcBorders>
              <w:top w:val="nil"/>
              <w:left w:val="nil"/>
              <w:bottom w:val="nil"/>
              <w:right w:val="nil"/>
            </w:tcBorders>
            <w:shd w:val="clear" w:color="000000" w:fill="FFFFFF"/>
            <w:noWrap/>
            <w:vAlign w:val="center"/>
            <w:hideMark/>
          </w:tcPr>
          <w:p w14:paraId="5A513DD8" w14:textId="77777777" w:rsidR="00E155F7" w:rsidRPr="00E155F7" w:rsidRDefault="00E155F7" w:rsidP="00E155F7">
            <w:pPr>
              <w:spacing w:after="0" w:line="240" w:lineRule="auto"/>
              <w:jc w:val="center"/>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 xml:space="preserve">                                                    251,579,289 </w:t>
            </w:r>
          </w:p>
        </w:tc>
        <w:tc>
          <w:tcPr>
            <w:tcW w:w="3360" w:type="dxa"/>
            <w:tcBorders>
              <w:top w:val="nil"/>
              <w:left w:val="nil"/>
              <w:bottom w:val="nil"/>
              <w:right w:val="nil"/>
            </w:tcBorders>
            <w:shd w:val="clear" w:color="000000" w:fill="FFFFFF"/>
            <w:noWrap/>
            <w:vAlign w:val="center"/>
            <w:hideMark/>
          </w:tcPr>
          <w:p w14:paraId="79BE70BD" w14:textId="77777777" w:rsidR="00E155F7" w:rsidRPr="00E155F7" w:rsidRDefault="00E155F7" w:rsidP="00E155F7">
            <w:pPr>
              <w:spacing w:after="0" w:line="240" w:lineRule="auto"/>
              <w:jc w:val="right"/>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251,579,289</w:t>
            </w:r>
          </w:p>
        </w:tc>
      </w:tr>
      <w:tr w:rsidR="00E155F7" w:rsidRPr="00E155F7" w14:paraId="4B386FC8" w14:textId="77777777" w:rsidTr="00E155F7">
        <w:trPr>
          <w:trHeight w:val="285"/>
          <w:jc w:val="center"/>
        </w:trPr>
        <w:tc>
          <w:tcPr>
            <w:tcW w:w="4180" w:type="dxa"/>
            <w:tcBorders>
              <w:top w:val="nil"/>
              <w:left w:val="nil"/>
              <w:bottom w:val="nil"/>
              <w:right w:val="nil"/>
            </w:tcBorders>
            <w:shd w:val="clear" w:color="000000" w:fill="FFFFFF"/>
            <w:noWrap/>
            <w:vAlign w:val="center"/>
            <w:hideMark/>
          </w:tcPr>
          <w:p w14:paraId="5BC07C60"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027063EB"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2CB5D735"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570DE5DF" w14:textId="77777777" w:rsidR="00E155F7" w:rsidRPr="00E155F7" w:rsidRDefault="00E155F7" w:rsidP="00E155F7">
            <w:pPr>
              <w:spacing w:after="0" w:line="240" w:lineRule="auto"/>
              <w:rPr>
                <w:rFonts w:ascii="Arial" w:eastAsia="Times New Roman" w:hAnsi="Arial" w:cs="Arial"/>
                <w:color w:val="FFFFFF"/>
                <w:sz w:val="16"/>
                <w:szCs w:val="16"/>
              </w:rPr>
            </w:pPr>
            <w:r w:rsidRPr="00E155F7">
              <w:rPr>
                <w:rFonts w:ascii="Arial" w:eastAsia="Times New Roman" w:hAnsi="Arial" w:cs="Arial"/>
                <w:color w:val="FFFFFF"/>
                <w:sz w:val="16"/>
                <w:szCs w:val="16"/>
              </w:rPr>
              <w:t> </w:t>
            </w:r>
          </w:p>
        </w:tc>
      </w:tr>
      <w:tr w:rsidR="00E155F7" w:rsidRPr="00E155F7" w14:paraId="5F8985E4" w14:textId="77777777" w:rsidTr="00A3379F">
        <w:trPr>
          <w:trHeight w:val="285"/>
          <w:jc w:val="center"/>
        </w:trPr>
        <w:tc>
          <w:tcPr>
            <w:tcW w:w="11100" w:type="dxa"/>
            <w:gridSpan w:val="4"/>
            <w:tcBorders>
              <w:top w:val="nil"/>
              <w:left w:val="nil"/>
              <w:bottom w:val="nil"/>
              <w:right w:val="nil"/>
            </w:tcBorders>
            <w:shd w:val="clear" w:color="auto" w:fill="760000"/>
            <w:noWrap/>
            <w:vAlign w:val="center"/>
            <w:hideMark/>
          </w:tcPr>
          <w:p w14:paraId="4F252858" w14:textId="77777777" w:rsidR="00E155F7" w:rsidRPr="00E155F7" w:rsidRDefault="00E155F7" w:rsidP="00E155F7">
            <w:pPr>
              <w:spacing w:after="0" w:line="240" w:lineRule="auto"/>
              <w:jc w:val="center"/>
              <w:rPr>
                <w:rFonts w:ascii="Arial" w:eastAsia="Times New Roman" w:hAnsi="Arial" w:cs="Arial"/>
                <w:b/>
                <w:bCs/>
                <w:color w:val="FFFFFF"/>
                <w:sz w:val="16"/>
                <w:szCs w:val="16"/>
              </w:rPr>
            </w:pPr>
            <w:r w:rsidRPr="00E155F7">
              <w:rPr>
                <w:rFonts w:ascii="Arial" w:eastAsia="Times New Roman" w:hAnsi="Arial" w:cs="Arial"/>
                <w:b/>
                <w:bCs/>
                <w:color w:val="FFFFFF"/>
                <w:sz w:val="16"/>
                <w:szCs w:val="16"/>
              </w:rPr>
              <w:t>Otros Instrumentos de Deuda</w:t>
            </w:r>
          </w:p>
        </w:tc>
      </w:tr>
      <w:tr w:rsidR="00E155F7" w:rsidRPr="00E155F7" w14:paraId="08FA6786" w14:textId="77777777" w:rsidTr="00E155F7">
        <w:trPr>
          <w:trHeight w:val="278"/>
          <w:jc w:val="center"/>
        </w:trPr>
        <w:tc>
          <w:tcPr>
            <w:tcW w:w="4180" w:type="dxa"/>
            <w:tcBorders>
              <w:top w:val="nil"/>
              <w:left w:val="nil"/>
              <w:bottom w:val="nil"/>
              <w:right w:val="nil"/>
            </w:tcBorders>
            <w:shd w:val="clear" w:color="000000" w:fill="FFFFFF"/>
            <w:noWrap/>
            <w:vAlign w:val="bottom"/>
            <w:hideMark/>
          </w:tcPr>
          <w:p w14:paraId="39E2786F"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bottom"/>
            <w:hideMark/>
          </w:tcPr>
          <w:p w14:paraId="403316C9"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02FDFC68"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0</w:t>
            </w:r>
          </w:p>
        </w:tc>
        <w:tc>
          <w:tcPr>
            <w:tcW w:w="3360" w:type="dxa"/>
            <w:tcBorders>
              <w:top w:val="nil"/>
              <w:left w:val="nil"/>
              <w:bottom w:val="nil"/>
              <w:right w:val="nil"/>
            </w:tcBorders>
            <w:shd w:val="clear" w:color="000000" w:fill="FFFFFF"/>
            <w:noWrap/>
            <w:vAlign w:val="center"/>
            <w:hideMark/>
          </w:tcPr>
          <w:p w14:paraId="64C8DE06" w14:textId="77777777" w:rsidR="00E155F7" w:rsidRPr="00E155F7" w:rsidRDefault="00E155F7" w:rsidP="00E155F7">
            <w:pPr>
              <w:spacing w:after="0" w:line="240" w:lineRule="auto"/>
              <w:jc w:val="right"/>
              <w:rPr>
                <w:rFonts w:ascii="Arial" w:eastAsia="Times New Roman" w:hAnsi="Arial" w:cs="Arial"/>
                <w:color w:val="000000"/>
                <w:sz w:val="16"/>
                <w:szCs w:val="16"/>
              </w:rPr>
            </w:pPr>
            <w:r w:rsidRPr="00E155F7">
              <w:rPr>
                <w:rFonts w:ascii="Arial" w:eastAsia="Times New Roman" w:hAnsi="Arial" w:cs="Arial"/>
                <w:color w:val="000000"/>
                <w:sz w:val="16"/>
                <w:szCs w:val="16"/>
              </w:rPr>
              <w:t>0</w:t>
            </w:r>
          </w:p>
        </w:tc>
      </w:tr>
      <w:tr w:rsidR="00E155F7" w:rsidRPr="00E155F7" w14:paraId="68029D68" w14:textId="77777777" w:rsidTr="00E155F7">
        <w:trPr>
          <w:trHeight w:val="312"/>
          <w:jc w:val="center"/>
        </w:trPr>
        <w:tc>
          <w:tcPr>
            <w:tcW w:w="4380" w:type="dxa"/>
            <w:gridSpan w:val="2"/>
            <w:tcBorders>
              <w:top w:val="nil"/>
              <w:left w:val="nil"/>
              <w:bottom w:val="nil"/>
              <w:right w:val="nil"/>
            </w:tcBorders>
            <w:shd w:val="clear" w:color="000000" w:fill="FFFFFF"/>
            <w:noWrap/>
            <w:vAlign w:val="center"/>
            <w:hideMark/>
          </w:tcPr>
          <w:p w14:paraId="096233E9" w14:textId="77777777" w:rsidR="00E155F7" w:rsidRPr="00E155F7" w:rsidRDefault="00E155F7" w:rsidP="00E155F7">
            <w:pPr>
              <w:spacing w:after="0" w:line="240" w:lineRule="auto"/>
              <w:jc w:val="center"/>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Total de Intereses de Otros Instrumentos de Deuda</w:t>
            </w:r>
          </w:p>
        </w:tc>
        <w:tc>
          <w:tcPr>
            <w:tcW w:w="3360" w:type="dxa"/>
            <w:tcBorders>
              <w:top w:val="nil"/>
              <w:left w:val="nil"/>
              <w:bottom w:val="nil"/>
              <w:right w:val="nil"/>
            </w:tcBorders>
            <w:shd w:val="clear" w:color="000000" w:fill="FFFFFF"/>
            <w:noWrap/>
            <w:vAlign w:val="center"/>
            <w:hideMark/>
          </w:tcPr>
          <w:p w14:paraId="176E15EA" w14:textId="77777777" w:rsidR="00E155F7" w:rsidRPr="00E155F7" w:rsidRDefault="00E155F7" w:rsidP="00E155F7">
            <w:pPr>
              <w:spacing w:after="0" w:line="240" w:lineRule="auto"/>
              <w:jc w:val="right"/>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 xml:space="preserve">0 </w:t>
            </w:r>
          </w:p>
        </w:tc>
        <w:tc>
          <w:tcPr>
            <w:tcW w:w="3360" w:type="dxa"/>
            <w:tcBorders>
              <w:top w:val="nil"/>
              <w:left w:val="nil"/>
              <w:bottom w:val="nil"/>
              <w:right w:val="nil"/>
            </w:tcBorders>
            <w:shd w:val="clear" w:color="000000" w:fill="FFFFFF"/>
            <w:noWrap/>
            <w:vAlign w:val="center"/>
            <w:hideMark/>
          </w:tcPr>
          <w:p w14:paraId="754B622F" w14:textId="77777777" w:rsidR="00E155F7" w:rsidRPr="00E155F7" w:rsidRDefault="00E155F7" w:rsidP="00E155F7">
            <w:pPr>
              <w:spacing w:after="0" w:line="240" w:lineRule="auto"/>
              <w:jc w:val="right"/>
              <w:rPr>
                <w:rFonts w:ascii="Arial" w:eastAsia="Times New Roman" w:hAnsi="Arial" w:cs="Arial"/>
                <w:b/>
                <w:bCs/>
                <w:color w:val="000000"/>
                <w:sz w:val="16"/>
                <w:szCs w:val="16"/>
              </w:rPr>
            </w:pPr>
            <w:r w:rsidRPr="00E155F7">
              <w:rPr>
                <w:rFonts w:ascii="Arial" w:eastAsia="Times New Roman" w:hAnsi="Arial" w:cs="Arial"/>
                <w:b/>
                <w:bCs/>
                <w:color w:val="000000"/>
                <w:sz w:val="16"/>
                <w:szCs w:val="16"/>
              </w:rPr>
              <w:t xml:space="preserve">0 </w:t>
            </w:r>
          </w:p>
        </w:tc>
      </w:tr>
      <w:tr w:rsidR="00E155F7" w:rsidRPr="00E155F7" w14:paraId="51C4393E" w14:textId="77777777" w:rsidTr="00E155F7">
        <w:trPr>
          <w:trHeight w:val="263"/>
          <w:jc w:val="center"/>
        </w:trPr>
        <w:tc>
          <w:tcPr>
            <w:tcW w:w="4180" w:type="dxa"/>
            <w:tcBorders>
              <w:top w:val="nil"/>
              <w:left w:val="nil"/>
              <w:bottom w:val="nil"/>
              <w:right w:val="nil"/>
            </w:tcBorders>
            <w:shd w:val="clear" w:color="000000" w:fill="FFFFFF"/>
            <w:noWrap/>
            <w:vAlign w:val="center"/>
            <w:hideMark/>
          </w:tcPr>
          <w:p w14:paraId="475D9432"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200" w:type="dxa"/>
            <w:tcBorders>
              <w:top w:val="nil"/>
              <w:left w:val="nil"/>
              <w:bottom w:val="nil"/>
              <w:right w:val="nil"/>
            </w:tcBorders>
            <w:shd w:val="clear" w:color="000000" w:fill="FFFFFF"/>
            <w:noWrap/>
            <w:vAlign w:val="center"/>
            <w:hideMark/>
          </w:tcPr>
          <w:p w14:paraId="6C0B0DD7"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7F1EDC79" w14:textId="77777777" w:rsidR="00E155F7" w:rsidRPr="00E155F7" w:rsidRDefault="00E155F7" w:rsidP="00E155F7">
            <w:pPr>
              <w:spacing w:after="0" w:line="240" w:lineRule="auto"/>
              <w:rPr>
                <w:rFonts w:ascii="Arial" w:eastAsia="Times New Roman" w:hAnsi="Arial" w:cs="Arial"/>
                <w:color w:val="000000"/>
                <w:sz w:val="16"/>
                <w:szCs w:val="16"/>
              </w:rPr>
            </w:pPr>
            <w:r w:rsidRPr="00E155F7">
              <w:rPr>
                <w:rFonts w:ascii="Arial" w:eastAsia="Times New Roman" w:hAnsi="Arial" w:cs="Arial"/>
                <w:color w:val="000000"/>
                <w:sz w:val="16"/>
                <w:szCs w:val="16"/>
              </w:rPr>
              <w:t> </w:t>
            </w:r>
          </w:p>
        </w:tc>
        <w:tc>
          <w:tcPr>
            <w:tcW w:w="3360" w:type="dxa"/>
            <w:tcBorders>
              <w:top w:val="nil"/>
              <w:left w:val="nil"/>
              <w:bottom w:val="nil"/>
              <w:right w:val="nil"/>
            </w:tcBorders>
            <w:shd w:val="clear" w:color="000000" w:fill="FFFFFF"/>
            <w:noWrap/>
            <w:vAlign w:val="center"/>
            <w:hideMark/>
          </w:tcPr>
          <w:p w14:paraId="5DFD1966" w14:textId="77777777" w:rsidR="00E155F7" w:rsidRPr="00E155F7" w:rsidRDefault="00E155F7" w:rsidP="00E155F7">
            <w:pPr>
              <w:spacing w:after="0" w:line="240" w:lineRule="auto"/>
              <w:rPr>
                <w:rFonts w:ascii="Arial" w:eastAsia="Times New Roman" w:hAnsi="Arial" w:cs="Arial"/>
                <w:color w:val="FFFFFF"/>
                <w:sz w:val="16"/>
                <w:szCs w:val="16"/>
              </w:rPr>
            </w:pPr>
            <w:r w:rsidRPr="00E155F7">
              <w:rPr>
                <w:rFonts w:ascii="Arial" w:eastAsia="Times New Roman" w:hAnsi="Arial" w:cs="Arial"/>
                <w:color w:val="FFFFFF"/>
                <w:sz w:val="16"/>
                <w:szCs w:val="16"/>
              </w:rPr>
              <w:t> </w:t>
            </w:r>
          </w:p>
        </w:tc>
      </w:tr>
      <w:tr w:rsidR="00E155F7" w:rsidRPr="00E155F7" w14:paraId="512CFE37" w14:textId="77777777" w:rsidTr="00A3379F">
        <w:trPr>
          <w:trHeight w:val="293"/>
          <w:jc w:val="center"/>
        </w:trPr>
        <w:tc>
          <w:tcPr>
            <w:tcW w:w="4180" w:type="dxa"/>
            <w:tcBorders>
              <w:top w:val="nil"/>
              <w:left w:val="nil"/>
              <w:bottom w:val="nil"/>
              <w:right w:val="nil"/>
            </w:tcBorders>
            <w:shd w:val="clear" w:color="auto" w:fill="760000"/>
            <w:noWrap/>
            <w:vAlign w:val="center"/>
            <w:hideMark/>
          </w:tcPr>
          <w:p w14:paraId="6FD4DB88" w14:textId="77777777" w:rsidR="00E155F7" w:rsidRPr="00A3379F" w:rsidRDefault="00E155F7" w:rsidP="00E155F7">
            <w:pPr>
              <w:spacing w:after="0" w:line="240" w:lineRule="auto"/>
              <w:jc w:val="center"/>
              <w:rPr>
                <w:rFonts w:ascii="Arial" w:eastAsia="Times New Roman" w:hAnsi="Arial" w:cs="Arial"/>
                <w:b/>
                <w:bCs/>
                <w:color w:val="FFFFFF" w:themeColor="background1"/>
                <w:sz w:val="16"/>
                <w:szCs w:val="16"/>
              </w:rPr>
            </w:pPr>
            <w:r w:rsidRPr="00A3379F">
              <w:rPr>
                <w:rFonts w:ascii="Arial" w:eastAsia="Times New Roman" w:hAnsi="Arial" w:cs="Arial"/>
                <w:b/>
                <w:bCs/>
                <w:color w:val="FFFFFF" w:themeColor="background1"/>
                <w:sz w:val="16"/>
                <w:szCs w:val="16"/>
              </w:rPr>
              <w:t>TOTAL</w:t>
            </w:r>
          </w:p>
        </w:tc>
        <w:tc>
          <w:tcPr>
            <w:tcW w:w="200" w:type="dxa"/>
            <w:tcBorders>
              <w:top w:val="nil"/>
              <w:left w:val="nil"/>
              <w:bottom w:val="nil"/>
              <w:right w:val="nil"/>
            </w:tcBorders>
            <w:shd w:val="clear" w:color="auto" w:fill="760000"/>
            <w:noWrap/>
            <w:vAlign w:val="center"/>
            <w:hideMark/>
          </w:tcPr>
          <w:p w14:paraId="53F6F2B5" w14:textId="77777777" w:rsidR="00E155F7" w:rsidRPr="00A3379F" w:rsidRDefault="00E155F7" w:rsidP="00E155F7">
            <w:pPr>
              <w:spacing w:after="0" w:line="240" w:lineRule="auto"/>
              <w:jc w:val="center"/>
              <w:rPr>
                <w:rFonts w:ascii="Arial" w:eastAsia="Times New Roman" w:hAnsi="Arial" w:cs="Arial"/>
                <w:b/>
                <w:bCs/>
                <w:color w:val="FFFFFF" w:themeColor="background1"/>
                <w:sz w:val="16"/>
                <w:szCs w:val="16"/>
              </w:rPr>
            </w:pPr>
            <w:r w:rsidRPr="00A3379F">
              <w:rPr>
                <w:rFonts w:ascii="Arial" w:eastAsia="Times New Roman" w:hAnsi="Arial" w:cs="Arial"/>
                <w:b/>
                <w:bCs/>
                <w:color w:val="FFFFFF" w:themeColor="background1"/>
                <w:sz w:val="16"/>
                <w:szCs w:val="16"/>
              </w:rPr>
              <w:t> </w:t>
            </w:r>
          </w:p>
        </w:tc>
        <w:tc>
          <w:tcPr>
            <w:tcW w:w="3360" w:type="dxa"/>
            <w:tcBorders>
              <w:top w:val="nil"/>
              <w:left w:val="nil"/>
              <w:bottom w:val="nil"/>
              <w:right w:val="nil"/>
            </w:tcBorders>
            <w:shd w:val="clear" w:color="auto" w:fill="760000"/>
            <w:noWrap/>
            <w:vAlign w:val="center"/>
            <w:hideMark/>
          </w:tcPr>
          <w:p w14:paraId="43C9DECC" w14:textId="77777777" w:rsidR="00E155F7" w:rsidRPr="00A3379F" w:rsidRDefault="00E155F7" w:rsidP="00E155F7">
            <w:pPr>
              <w:spacing w:after="0" w:line="240" w:lineRule="auto"/>
              <w:jc w:val="right"/>
              <w:rPr>
                <w:rFonts w:ascii="Arial" w:eastAsia="Times New Roman" w:hAnsi="Arial" w:cs="Arial"/>
                <w:b/>
                <w:bCs/>
                <w:color w:val="FFFFFF" w:themeColor="background1"/>
                <w:sz w:val="16"/>
                <w:szCs w:val="16"/>
              </w:rPr>
            </w:pPr>
            <w:r w:rsidRPr="00A3379F">
              <w:rPr>
                <w:rFonts w:ascii="Arial" w:eastAsia="Times New Roman" w:hAnsi="Arial" w:cs="Arial"/>
                <w:b/>
                <w:bCs/>
                <w:color w:val="FFFFFF" w:themeColor="background1"/>
                <w:sz w:val="16"/>
                <w:szCs w:val="16"/>
              </w:rPr>
              <w:t>251,579,289</w:t>
            </w:r>
          </w:p>
        </w:tc>
        <w:tc>
          <w:tcPr>
            <w:tcW w:w="3360" w:type="dxa"/>
            <w:tcBorders>
              <w:top w:val="nil"/>
              <w:left w:val="nil"/>
              <w:bottom w:val="nil"/>
              <w:right w:val="nil"/>
            </w:tcBorders>
            <w:shd w:val="clear" w:color="auto" w:fill="760000"/>
            <w:noWrap/>
            <w:vAlign w:val="center"/>
            <w:hideMark/>
          </w:tcPr>
          <w:p w14:paraId="3275182B" w14:textId="77777777" w:rsidR="00E155F7" w:rsidRPr="00A3379F" w:rsidRDefault="00E155F7" w:rsidP="00E155F7">
            <w:pPr>
              <w:spacing w:after="0" w:line="240" w:lineRule="auto"/>
              <w:jc w:val="right"/>
              <w:rPr>
                <w:rFonts w:ascii="Arial" w:eastAsia="Times New Roman" w:hAnsi="Arial" w:cs="Arial"/>
                <w:b/>
                <w:bCs/>
                <w:color w:val="FFFFFF" w:themeColor="background1"/>
                <w:sz w:val="16"/>
                <w:szCs w:val="16"/>
              </w:rPr>
            </w:pPr>
            <w:r w:rsidRPr="00A3379F">
              <w:rPr>
                <w:rFonts w:ascii="Arial" w:eastAsia="Times New Roman" w:hAnsi="Arial" w:cs="Arial"/>
                <w:b/>
                <w:bCs/>
                <w:color w:val="FFFFFF" w:themeColor="background1"/>
                <w:sz w:val="16"/>
                <w:szCs w:val="16"/>
              </w:rPr>
              <w:t>251,579,289</w:t>
            </w:r>
          </w:p>
        </w:tc>
      </w:tr>
    </w:tbl>
    <w:p w14:paraId="64CCB448" w14:textId="77777777" w:rsidR="00BD6C48" w:rsidRDefault="00BD6C48" w:rsidP="00BD6C48">
      <w:pPr>
        <w:spacing w:line="360" w:lineRule="auto"/>
        <w:contextualSpacing/>
        <w:rPr>
          <w:rFonts w:ascii="Montserrat" w:hAnsi="Montserrat" w:cstheme="minorHAnsi"/>
          <w:bCs/>
        </w:rPr>
      </w:pPr>
    </w:p>
    <w:p w14:paraId="0A97E546" w14:textId="34249ED6" w:rsidR="00BD6C48" w:rsidRDefault="00BD6C48" w:rsidP="00BD6C48">
      <w:pPr>
        <w:spacing w:line="360" w:lineRule="auto"/>
        <w:contextualSpacing/>
        <w:rPr>
          <w:rFonts w:ascii="Montserrat" w:hAnsi="Montserrat" w:cstheme="minorHAnsi"/>
          <w:bCs/>
        </w:rPr>
      </w:pPr>
    </w:p>
    <w:p w14:paraId="4BA30770" w14:textId="77777777" w:rsidR="00E155F7" w:rsidRDefault="00E155F7" w:rsidP="00BD6C48">
      <w:pPr>
        <w:spacing w:line="360" w:lineRule="auto"/>
        <w:contextualSpacing/>
        <w:rPr>
          <w:rFonts w:ascii="Montserrat" w:hAnsi="Montserrat" w:cstheme="minorHAnsi"/>
          <w:bCs/>
        </w:rPr>
      </w:pPr>
    </w:p>
    <w:p w14:paraId="04D9030D" w14:textId="77777777" w:rsidR="00C05F96" w:rsidRDefault="00C05F96" w:rsidP="00BD6C48">
      <w:pPr>
        <w:spacing w:line="360" w:lineRule="auto"/>
        <w:contextualSpacing/>
        <w:rPr>
          <w:rFonts w:ascii="Montserrat" w:hAnsi="Montserrat" w:cstheme="minorHAnsi"/>
          <w:bCs/>
        </w:rPr>
      </w:pPr>
    </w:p>
    <w:p w14:paraId="0043582B" w14:textId="77777777" w:rsidR="00BD6C48" w:rsidRPr="00DC380B" w:rsidRDefault="00BD6C48" w:rsidP="00BD6C48">
      <w:pPr>
        <w:spacing w:line="360" w:lineRule="auto"/>
        <w:contextualSpacing/>
        <w:jc w:val="center"/>
        <w:rPr>
          <w:rFonts w:ascii="Montserrat" w:hAnsi="Montserrat" w:cstheme="minorHAnsi"/>
          <w:b/>
          <w:sz w:val="20"/>
          <w:szCs w:val="20"/>
        </w:rPr>
      </w:pPr>
      <w:r w:rsidRPr="00DC380B">
        <w:rPr>
          <w:rFonts w:ascii="Montserrat" w:hAnsi="Montserrat" w:cstheme="minorHAnsi"/>
          <w:b/>
          <w:sz w:val="20"/>
          <w:szCs w:val="20"/>
        </w:rPr>
        <w:lastRenderedPageBreak/>
        <w:t>Endeudamiento Neto</w:t>
      </w:r>
    </w:p>
    <w:p w14:paraId="329A23C4" w14:textId="7331F14E" w:rsidR="00BD6C48" w:rsidRPr="00DC380B" w:rsidRDefault="00BD6C48" w:rsidP="00BD6C48">
      <w:pPr>
        <w:spacing w:line="360" w:lineRule="auto"/>
        <w:contextualSpacing/>
        <w:jc w:val="center"/>
        <w:rPr>
          <w:rFonts w:ascii="Montserrat" w:hAnsi="Montserrat" w:cstheme="minorHAnsi"/>
          <w:b/>
          <w:sz w:val="20"/>
          <w:szCs w:val="20"/>
        </w:rPr>
      </w:pPr>
      <w:r w:rsidRPr="00DC380B">
        <w:rPr>
          <w:rFonts w:ascii="Montserrat" w:hAnsi="Montserrat" w:cstheme="minorHAnsi"/>
          <w:b/>
          <w:sz w:val="20"/>
          <w:szCs w:val="20"/>
        </w:rPr>
        <w:t>Del 01 de enero al 3</w:t>
      </w:r>
      <w:r w:rsidR="00E155F7">
        <w:rPr>
          <w:rFonts w:ascii="Montserrat" w:hAnsi="Montserrat" w:cstheme="minorHAnsi"/>
          <w:b/>
          <w:sz w:val="20"/>
          <w:szCs w:val="20"/>
        </w:rPr>
        <w:t>0</w:t>
      </w:r>
      <w:r w:rsidRPr="00DC380B">
        <w:rPr>
          <w:rFonts w:ascii="Montserrat" w:hAnsi="Montserrat" w:cstheme="minorHAnsi"/>
          <w:b/>
          <w:sz w:val="20"/>
          <w:szCs w:val="20"/>
        </w:rPr>
        <w:t xml:space="preserve"> de </w:t>
      </w:r>
      <w:r w:rsidR="00E155F7">
        <w:rPr>
          <w:rFonts w:ascii="Montserrat" w:hAnsi="Montserrat" w:cstheme="minorHAnsi"/>
          <w:b/>
          <w:sz w:val="20"/>
          <w:szCs w:val="20"/>
        </w:rPr>
        <w:t>junio</w:t>
      </w:r>
      <w:r w:rsidRPr="00DC380B">
        <w:rPr>
          <w:rFonts w:ascii="Montserrat" w:hAnsi="Montserrat" w:cstheme="minorHAnsi"/>
          <w:b/>
          <w:sz w:val="20"/>
          <w:szCs w:val="20"/>
        </w:rPr>
        <w:t xml:space="preserve"> de 2026</w:t>
      </w:r>
    </w:p>
    <w:p w14:paraId="5E5AEE3E" w14:textId="77777777" w:rsidR="00BD6C48" w:rsidRPr="00DC380B" w:rsidRDefault="00BD6C48" w:rsidP="00BD6C48">
      <w:pPr>
        <w:spacing w:line="360" w:lineRule="auto"/>
        <w:contextualSpacing/>
        <w:jc w:val="center"/>
        <w:rPr>
          <w:rFonts w:ascii="Montserrat" w:hAnsi="Montserrat" w:cstheme="minorHAnsi"/>
          <w:b/>
          <w:sz w:val="20"/>
          <w:szCs w:val="20"/>
        </w:rPr>
      </w:pPr>
      <w:r w:rsidRPr="00DC380B">
        <w:rPr>
          <w:rFonts w:ascii="Montserrat" w:hAnsi="Montserrat" w:cstheme="minorHAnsi"/>
          <w:b/>
          <w:sz w:val="20"/>
          <w:szCs w:val="20"/>
        </w:rPr>
        <w:t>(Cifras en pesos)</w:t>
      </w:r>
    </w:p>
    <w:p w14:paraId="6AB1D566" w14:textId="77777777" w:rsidR="00BD6C48" w:rsidRPr="00D7745B" w:rsidRDefault="00BD6C48" w:rsidP="00BD6C48">
      <w:pPr>
        <w:spacing w:line="360" w:lineRule="auto"/>
        <w:ind w:left="720"/>
        <w:contextualSpacing/>
        <w:rPr>
          <w:rFonts w:ascii="Montserrat" w:hAnsi="Montserrat" w:cstheme="minorHAnsi"/>
          <w:b/>
          <w:bCs/>
        </w:rPr>
      </w:pPr>
    </w:p>
    <w:tbl>
      <w:tblPr>
        <w:tblW w:w="12900" w:type="dxa"/>
        <w:jc w:val="center"/>
        <w:tblCellMar>
          <w:left w:w="70" w:type="dxa"/>
          <w:right w:w="70" w:type="dxa"/>
        </w:tblCellMar>
        <w:tblLook w:val="04A0" w:firstRow="1" w:lastRow="0" w:firstColumn="1" w:lastColumn="0" w:noHBand="0" w:noVBand="1"/>
      </w:tblPr>
      <w:tblGrid>
        <w:gridCol w:w="2340"/>
        <w:gridCol w:w="2340"/>
        <w:gridCol w:w="2740"/>
        <w:gridCol w:w="2740"/>
        <w:gridCol w:w="2740"/>
      </w:tblGrid>
      <w:tr w:rsidR="00364A98" w:rsidRPr="00364A98" w14:paraId="635E5747" w14:textId="77777777" w:rsidTr="00364A98">
        <w:trPr>
          <w:trHeight w:val="276"/>
          <w:jc w:val="center"/>
        </w:trPr>
        <w:tc>
          <w:tcPr>
            <w:tcW w:w="4680" w:type="dxa"/>
            <w:gridSpan w:val="2"/>
            <w:tcBorders>
              <w:top w:val="single" w:sz="4" w:space="0" w:color="auto"/>
              <w:left w:val="single" w:sz="4" w:space="0" w:color="auto"/>
              <w:bottom w:val="nil"/>
              <w:right w:val="nil"/>
            </w:tcBorders>
            <w:shd w:val="clear" w:color="000000" w:fill="760000"/>
            <w:noWrap/>
            <w:vAlign w:val="bottom"/>
            <w:hideMark/>
          </w:tcPr>
          <w:p w14:paraId="2158FA9A"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Identificación de Crédito o Instrumento</w:t>
            </w:r>
          </w:p>
        </w:tc>
        <w:tc>
          <w:tcPr>
            <w:tcW w:w="2740" w:type="dxa"/>
            <w:tcBorders>
              <w:top w:val="single" w:sz="4" w:space="0" w:color="auto"/>
              <w:left w:val="nil"/>
              <w:bottom w:val="nil"/>
              <w:right w:val="nil"/>
            </w:tcBorders>
            <w:shd w:val="clear" w:color="000000" w:fill="760000"/>
            <w:noWrap/>
            <w:vAlign w:val="bottom"/>
            <w:hideMark/>
          </w:tcPr>
          <w:p w14:paraId="6D92AFE6"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Contratación / Colocación</w:t>
            </w:r>
          </w:p>
        </w:tc>
        <w:tc>
          <w:tcPr>
            <w:tcW w:w="2740" w:type="dxa"/>
            <w:tcBorders>
              <w:top w:val="single" w:sz="4" w:space="0" w:color="auto"/>
              <w:left w:val="nil"/>
              <w:bottom w:val="nil"/>
              <w:right w:val="nil"/>
            </w:tcBorders>
            <w:shd w:val="clear" w:color="000000" w:fill="760000"/>
            <w:noWrap/>
            <w:vAlign w:val="bottom"/>
            <w:hideMark/>
          </w:tcPr>
          <w:p w14:paraId="2F72EF1C"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Amortización</w:t>
            </w:r>
          </w:p>
        </w:tc>
        <w:tc>
          <w:tcPr>
            <w:tcW w:w="2740" w:type="dxa"/>
            <w:tcBorders>
              <w:top w:val="single" w:sz="4" w:space="0" w:color="auto"/>
              <w:left w:val="nil"/>
              <w:bottom w:val="nil"/>
              <w:right w:val="single" w:sz="4" w:space="0" w:color="auto"/>
            </w:tcBorders>
            <w:shd w:val="clear" w:color="000000" w:fill="760000"/>
            <w:noWrap/>
            <w:vAlign w:val="bottom"/>
            <w:hideMark/>
          </w:tcPr>
          <w:p w14:paraId="674BD604"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 xml:space="preserve">Endeudamiento Neto </w:t>
            </w:r>
          </w:p>
        </w:tc>
      </w:tr>
      <w:tr w:rsidR="00364A98" w:rsidRPr="00364A98" w14:paraId="76432D00" w14:textId="77777777" w:rsidTr="00364A98">
        <w:trPr>
          <w:trHeight w:val="276"/>
          <w:jc w:val="center"/>
        </w:trPr>
        <w:tc>
          <w:tcPr>
            <w:tcW w:w="4680" w:type="dxa"/>
            <w:gridSpan w:val="2"/>
            <w:tcBorders>
              <w:top w:val="nil"/>
              <w:left w:val="single" w:sz="4" w:space="0" w:color="auto"/>
              <w:bottom w:val="nil"/>
              <w:right w:val="nil"/>
            </w:tcBorders>
            <w:shd w:val="clear" w:color="000000" w:fill="760000"/>
            <w:noWrap/>
            <w:vAlign w:val="bottom"/>
            <w:hideMark/>
          </w:tcPr>
          <w:p w14:paraId="35473A5A"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 </w:t>
            </w:r>
          </w:p>
        </w:tc>
        <w:tc>
          <w:tcPr>
            <w:tcW w:w="2740" w:type="dxa"/>
            <w:tcBorders>
              <w:top w:val="nil"/>
              <w:left w:val="nil"/>
              <w:bottom w:val="nil"/>
              <w:right w:val="nil"/>
            </w:tcBorders>
            <w:shd w:val="clear" w:color="000000" w:fill="760000"/>
            <w:noWrap/>
            <w:vAlign w:val="bottom"/>
            <w:hideMark/>
          </w:tcPr>
          <w:p w14:paraId="08965655"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A</w:t>
            </w:r>
          </w:p>
        </w:tc>
        <w:tc>
          <w:tcPr>
            <w:tcW w:w="2740" w:type="dxa"/>
            <w:tcBorders>
              <w:top w:val="nil"/>
              <w:left w:val="nil"/>
              <w:bottom w:val="nil"/>
              <w:right w:val="nil"/>
            </w:tcBorders>
            <w:shd w:val="clear" w:color="000000" w:fill="760000"/>
            <w:noWrap/>
            <w:vAlign w:val="bottom"/>
            <w:hideMark/>
          </w:tcPr>
          <w:p w14:paraId="0A7AA0DF"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B</w:t>
            </w:r>
          </w:p>
        </w:tc>
        <w:tc>
          <w:tcPr>
            <w:tcW w:w="2740" w:type="dxa"/>
            <w:tcBorders>
              <w:top w:val="nil"/>
              <w:left w:val="nil"/>
              <w:bottom w:val="nil"/>
              <w:right w:val="single" w:sz="4" w:space="0" w:color="auto"/>
            </w:tcBorders>
            <w:shd w:val="clear" w:color="000000" w:fill="760000"/>
            <w:noWrap/>
            <w:vAlign w:val="bottom"/>
            <w:hideMark/>
          </w:tcPr>
          <w:p w14:paraId="1D7A4203"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C = A - B</w:t>
            </w:r>
          </w:p>
        </w:tc>
      </w:tr>
      <w:tr w:rsidR="00364A98" w:rsidRPr="00364A98" w14:paraId="626BD592" w14:textId="77777777" w:rsidTr="00364A98">
        <w:trPr>
          <w:trHeight w:val="276"/>
          <w:jc w:val="center"/>
        </w:trPr>
        <w:tc>
          <w:tcPr>
            <w:tcW w:w="12900" w:type="dxa"/>
            <w:gridSpan w:val="5"/>
            <w:tcBorders>
              <w:top w:val="nil"/>
              <w:left w:val="single" w:sz="4" w:space="0" w:color="auto"/>
              <w:bottom w:val="nil"/>
              <w:right w:val="single" w:sz="4" w:space="0" w:color="000000"/>
            </w:tcBorders>
            <w:shd w:val="clear" w:color="000000" w:fill="760000"/>
            <w:noWrap/>
            <w:vAlign w:val="bottom"/>
            <w:hideMark/>
          </w:tcPr>
          <w:p w14:paraId="0A2256E2"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Créditos Bancarios</w:t>
            </w:r>
          </w:p>
        </w:tc>
      </w:tr>
      <w:tr w:rsidR="00364A98" w:rsidRPr="00364A98" w14:paraId="1F629A0F" w14:textId="77777777" w:rsidTr="00364A98">
        <w:trPr>
          <w:trHeight w:val="84"/>
          <w:jc w:val="center"/>
        </w:trPr>
        <w:tc>
          <w:tcPr>
            <w:tcW w:w="2340" w:type="dxa"/>
            <w:tcBorders>
              <w:top w:val="nil"/>
              <w:left w:val="single" w:sz="4" w:space="0" w:color="auto"/>
              <w:bottom w:val="nil"/>
              <w:right w:val="nil"/>
            </w:tcBorders>
            <w:shd w:val="clear" w:color="000000" w:fill="FFFFFF"/>
            <w:noWrap/>
            <w:vAlign w:val="bottom"/>
            <w:hideMark/>
          </w:tcPr>
          <w:p w14:paraId="5DED2817"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340" w:type="dxa"/>
            <w:tcBorders>
              <w:top w:val="nil"/>
              <w:left w:val="nil"/>
              <w:bottom w:val="nil"/>
              <w:right w:val="nil"/>
            </w:tcBorders>
            <w:shd w:val="clear" w:color="000000" w:fill="FFFFFF"/>
            <w:noWrap/>
            <w:vAlign w:val="bottom"/>
            <w:hideMark/>
          </w:tcPr>
          <w:p w14:paraId="6E27E354"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0B48F9B7"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09A0A00D"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7228B988"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5547B070" w14:textId="77777777" w:rsidTr="00364A98">
        <w:trPr>
          <w:trHeight w:val="300"/>
          <w:jc w:val="center"/>
        </w:trPr>
        <w:tc>
          <w:tcPr>
            <w:tcW w:w="4680" w:type="dxa"/>
            <w:gridSpan w:val="2"/>
            <w:tcBorders>
              <w:top w:val="nil"/>
              <w:left w:val="single" w:sz="4" w:space="0" w:color="auto"/>
              <w:bottom w:val="nil"/>
              <w:right w:val="nil"/>
            </w:tcBorders>
            <w:shd w:val="clear" w:color="000000" w:fill="FFFFFF"/>
            <w:noWrap/>
            <w:vAlign w:val="bottom"/>
            <w:hideMark/>
          </w:tcPr>
          <w:p w14:paraId="24BCEA79"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BANORTE REFINANCIAMIENTO 2017</w:t>
            </w:r>
          </w:p>
        </w:tc>
        <w:tc>
          <w:tcPr>
            <w:tcW w:w="2740" w:type="dxa"/>
            <w:tcBorders>
              <w:top w:val="nil"/>
              <w:left w:val="nil"/>
              <w:bottom w:val="nil"/>
              <w:right w:val="nil"/>
            </w:tcBorders>
            <w:shd w:val="clear" w:color="000000" w:fill="FFFFFF"/>
            <w:noWrap/>
            <w:vAlign w:val="bottom"/>
            <w:hideMark/>
          </w:tcPr>
          <w:p w14:paraId="7E7BE032"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0 </w:t>
            </w:r>
          </w:p>
        </w:tc>
        <w:tc>
          <w:tcPr>
            <w:tcW w:w="2740" w:type="dxa"/>
            <w:tcBorders>
              <w:top w:val="nil"/>
              <w:left w:val="nil"/>
              <w:bottom w:val="nil"/>
              <w:right w:val="nil"/>
            </w:tcBorders>
            <w:shd w:val="clear" w:color="000000" w:fill="FFFFFF"/>
            <w:noWrap/>
            <w:vAlign w:val="bottom"/>
            <w:hideMark/>
          </w:tcPr>
          <w:p w14:paraId="7154DFDD"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59,374,464 </w:t>
            </w:r>
          </w:p>
        </w:tc>
        <w:tc>
          <w:tcPr>
            <w:tcW w:w="2740" w:type="dxa"/>
            <w:tcBorders>
              <w:top w:val="nil"/>
              <w:left w:val="nil"/>
              <w:bottom w:val="nil"/>
              <w:right w:val="single" w:sz="4" w:space="0" w:color="auto"/>
            </w:tcBorders>
            <w:shd w:val="clear" w:color="000000" w:fill="FFFFFF"/>
            <w:noWrap/>
            <w:vAlign w:val="bottom"/>
            <w:hideMark/>
          </w:tcPr>
          <w:p w14:paraId="601D0B4F" w14:textId="61A4544F" w:rsidR="00364A98" w:rsidRPr="00364A98" w:rsidRDefault="00A3379F" w:rsidP="00364A98">
            <w:pPr>
              <w:spacing w:after="0" w:line="240" w:lineRule="auto"/>
              <w:jc w:val="right"/>
              <w:rPr>
                <w:rFonts w:ascii="Arial" w:eastAsia="Times New Roman" w:hAnsi="Arial" w:cs="Arial"/>
                <w:color w:val="000000"/>
                <w:sz w:val="16"/>
                <w:szCs w:val="16"/>
              </w:rPr>
            </w:pP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59,374,464</w:t>
            </w: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 xml:space="preserve"> </w:t>
            </w:r>
          </w:p>
        </w:tc>
      </w:tr>
      <w:tr w:rsidR="00364A98" w:rsidRPr="00364A98" w14:paraId="2E1E4E94" w14:textId="77777777" w:rsidTr="00364A98">
        <w:trPr>
          <w:trHeight w:val="48"/>
          <w:jc w:val="center"/>
        </w:trPr>
        <w:tc>
          <w:tcPr>
            <w:tcW w:w="2340" w:type="dxa"/>
            <w:tcBorders>
              <w:top w:val="nil"/>
              <w:left w:val="single" w:sz="4" w:space="0" w:color="auto"/>
              <w:bottom w:val="nil"/>
              <w:right w:val="nil"/>
            </w:tcBorders>
            <w:shd w:val="clear" w:color="000000" w:fill="FFFFFF"/>
            <w:noWrap/>
            <w:vAlign w:val="bottom"/>
            <w:hideMark/>
          </w:tcPr>
          <w:p w14:paraId="3A489141"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340" w:type="dxa"/>
            <w:tcBorders>
              <w:top w:val="nil"/>
              <w:left w:val="nil"/>
              <w:bottom w:val="nil"/>
              <w:right w:val="nil"/>
            </w:tcBorders>
            <w:shd w:val="clear" w:color="000000" w:fill="FFFFFF"/>
            <w:noWrap/>
            <w:vAlign w:val="bottom"/>
            <w:hideMark/>
          </w:tcPr>
          <w:p w14:paraId="0CF938EB"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50093BBA"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0D453CCB"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3439F2A4"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0E425FEC" w14:textId="77777777" w:rsidTr="00364A98">
        <w:trPr>
          <w:trHeight w:val="300"/>
          <w:jc w:val="center"/>
        </w:trPr>
        <w:tc>
          <w:tcPr>
            <w:tcW w:w="4680" w:type="dxa"/>
            <w:gridSpan w:val="2"/>
            <w:tcBorders>
              <w:top w:val="nil"/>
              <w:left w:val="single" w:sz="4" w:space="0" w:color="auto"/>
              <w:bottom w:val="nil"/>
              <w:right w:val="nil"/>
            </w:tcBorders>
            <w:shd w:val="clear" w:color="000000" w:fill="FFFFFF"/>
            <w:noWrap/>
            <w:vAlign w:val="bottom"/>
            <w:hideMark/>
          </w:tcPr>
          <w:p w14:paraId="5BB944CD"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BANOBRAS REFINANCIAMIENTO 17</w:t>
            </w:r>
          </w:p>
        </w:tc>
        <w:tc>
          <w:tcPr>
            <w:tcW w:w="2740" w:type="dxa"/>
            <w:tcBorders>
              <w:top w:val="nil"/>
              <w:left w:val="nil"/>
              <w:bottom w:val="nil"/>
              <w:right w:val="nil"/>
            </w:tcBorders>
            <w:shd w:val="clear" w:color="000000" w:fill="FFFFFF"/>
            <w:noWrap/>
            <w:vAlign w:val="bottom"/>
            <w:hideMark/>
          </w:tcPr>
          <w:p w14:paraId="6D915FC9"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0 </w:t>
            </w:r>
          </w:p>
        </w:tc>
        <w:tc>
          <w:tcPr>
            <w:tcW w:w="2740" w:type="dxa"/>
            <w:tcBorders>
              <w:top w:val="nil"/>
              <w:left w:val="nil"/>
              <w:bottom w:val="nil"/>
              <w:right w:val="nil"/>
            </w:tcBorders>
            <w:shd w:val="clear" w:color="000000" w:fill="FFFFFF"/>
            <w:noWrap/>
            <w:vAlign w:val="bottom"/>
            <w:hideMark/>
          </w:tcPr>
          <w:p w14:paraId="7D1490C3"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40,500,086 </w:t>
            </w:r>
          </w:p>
        </w:tc>
        <w:tc>
          <w:tcPr>
            <w:tcW w:w="2740" w:type="dxa"/>
            <w:tcBorders>
              <w:top w:val="nil"/>
              <w:left w:val="nil"/>
              <w:bottom w:val="nil"/>
              <w:right w:val="single" w:sz="4" w:space="0" w:color="auto"/>
            </w:tcBorders>
            <w:shd w:val="clear" w:color="000000" w:fill="FFFFFF"/>
            <w:noWrap/>
            <w:vAlign w:val="bottom"/>
            <w:hideMark/>
          </w:tcPr>
          <w:p w14:paraId="190274AA" w14:textId="4EDB23B2" w:rsidR="00364A98" w:rsidRPr="00364A98" w:rsidRDefault="00A3379F" w:rsidP="00364A98">
            <w:pPr>
              <w:spacing w:after="0" w:line="240" w:lineRule="auto"/>
              <w:jc w:val="right"/>
              <w:rPr>
                <w:rFonts w:ascii="Arial" w:eastAsia="Times New Roman" w:hAnsi="Arial" w:cs="Arial"/>
                <w:color w:val="000000"/>
                <w:sz w:val="16"/>
                <w:szCs w:val="16"/>
              </w:rPr>
            </w:pP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40,500,086</w:t>
            </w: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 xml:space="preserve"> </w:t>
            </w:r>
          </w:p>
        </w:tc>
      </w:tr>
      <w:tr w:rsidR="00364A98" w:rsidRPr="00364A98" w14:paraId="325CD588" w14:textId="77777777" w:rsidTr="00364A98">
        <w:trPr>
          <w:trHeight w:val="120"/>
          <w:jc w:val="center"/>
        </w:trPr>
        <w:tc>
          <w:tcPr>
            <w:tcW w:w="2340" w:type="dxa"/>
            <w:tcBorders>
              <w:top w:val="nil"/>
              <w:left w:val="single" w:sz="4" w:space="0" w:color="auto"/>
              <w:bottom w:val="nil"/>
              <w:right w:val="nil"/>
            </w:tcBorders>
            <w:shd w:val="clear" w:color="000000" w:fill="FFFFFF"/>
            <w:noWrap/>
            <w:vAlign w:val="bottom"/>
            <w:hideMark/>
          </w:tcPr>
          <w:p w14:paraId="2366A31F"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340" w:type="dxa"/>
            <w:tcBorders>
              <w:top w:val="nil"/>
              <w:left w:val="nil"/>
              <w:bottom w:val="nil"/>
              <w:right w:val="nil"/>
            </w:tcBorders>
            <w:shd w:val="clear" w:color="000000" w:fill="FFFFFF"/>
            <w:noWrap/>
            <w:vAlign w:val="bottom"/>
            <w:hideMark/>
          </w:tcPr>
          <w:p w14:paraId="338CB38E"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37D11984"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6BCCA901"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257C7337"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642C0D05" w14:textId="77777777" w:rsidTr="00364A98">
        <w:trPr>
          <w:trHeight w:val="300"/>
          <w:jc w:val="center"/>
        </w:trPr>
        <w:tc>
          <w:tcPr>
            <w:tcW w:w="4680" w:type="dxa"/>
            <w:gridSpan w:val="2"/>
            <w:tcBorders>
              <w:top w:val="nil"/>
              <w:left w:val="single" w:sz="4" w:space="0" w:color="auto"/>
              <w:bottom w:val="nil"/>
              <w:right w:val="nil"/>
            </w:tcBorders>
            <w:shd w:val="clear" w:color="000000" w:fill="FFFFFF"/>
            <w:noWrap/>
            <w:vAlign w:val="bottom"/>
            <w:hideMark/>
          </w:tcPr>
          <w:p w14:paraId="2E788000"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BANOBRAS REFINANCIAMIENTO 17 "B"</w:t>
            </w:r>
          </w:p>
        </w:tc>
        <w:tc>
          <w:tcPr>
            <w:tcW w:w="2740" w:type="dxa"/>
            <w:tcBorders>
              <w:top w:val="nil"/>
              <w:left w:val="nil"/>
              <w:bottom w:val="nil"/>
              <w:right w:val="nil"/>
            </w:tcBorders>
            <w:shd w:val="clear" w:color="000000" w:fill="FFFFFF"/>
            <w:noWrap/>
            <w:vAlign w:val="bottom"/>
            <w:hideMark/>
          </w:tcPr>
          <w:p w14:paraId="5FD33F50"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0 </w:t>
            </w:r>
          </w:p>
        </w:tc>
        <w:tc>
          <w:tcPr>
            <w:tcW w:w="2740" w:type="dxa"/>
            <w:tcBorders>
              <w:top w:val="nil"/>
              <w:left w:val="nil"/>
              <w:bottom w:val="nil"/>
              <w:right w:val="nil"/>
            </w:tcBorders>
            <w:shd w:val="clear" w:color="000000" w:fill="FFFFFF"/>
            <w:noWrap/>
            <w:vAlign w:val="bottom"/>
            <w:hideMark/>
          </w:tcPr>
          <w:p w14:paraId="4630CC8F"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xml:space="preserve">6,314,787 </w:t>
            </w:r>
          </w:p>
        </w:tc>
        <w:tc>
          <w:tcPr>
            <w:tcW w:w="2740" w:type="dxa"/>
            <w:tcBorders>
              <w:top w:val="nil"/>
              <w:left w:val="nil"/>
              <w:bottom w:val="nil"/>
              <w:right w:val="single" w:sz="4" w:space="0" w:color="auto"/>
            </w:tcBorders>
            <w:shd w:val="clear" w:color="000000" w:fill="FFFFFF"/>
            <w:noWrap/>
            <w:vAlign w:val="bottom"/>
            <w:hideMark/>
          </w:tcPr>
          <w:p w14:paraId="59246463" w14:textId="56185321" w:rsidR="00364A98" w:rsidRPr="00364A98" w:rsidRDefault="00A3379F" w:rsidP="00364A98">
            <w:pPr>
              <w:spacing w:after="0" w:line="240" w:lineRule="auto"/>
              <w:jc w:val="right"/>
              <w:rPr>
                <w:rFonts w:ascii="Arial" w:eastAsia="Times New Roman" w:hAnsi="Arial" w:cs="Arial"/>
                <w:color w:val="000000"/>
                <w:sz w:val="16"/>
                <w:szCs w:val="16"/>
              </w:rPr>
            </w:pP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6,314,787</w:t>
            </w:r>
            <w:r>
              <w:rPr>
                <w:rFonts w:ascii="Arial" w:eastAsia="Times New Roman" w:hAnsi="Arial" w:cs="Arial"/>
                <w:color w:val="000000"/>
                <w:sz w:val="16"/>
                <w:szCs w:val="16"/>
              </w:rPr>
              <w:t>)</w:t>
            </w:r>
            <w:r w:rsidR="00364A98" w:rsidRPr="00364A98">
              <w:rPr>
                <w:rFonts w:ascii="Arial" w:eastAsia="Times New Roman" w:hAnsi="Arial" w:cs="Arial"/>
                <w:color w:val="000000"/>
                <w:sz w:val="16"/>
                <w:szCs w:val="16"/>
              </w:rPr>
              <w:t xml:space="preserve"> </w:t>
            </w:r>
          </w:p>
        </w:tc>
      </w:tr>
      <w:tr w:rsidR="00364A98" w:rsidRPr="00364A98" w14:paraId="7C351A6F" w14:textId="77777777" w:rsidTr="00364A98">
        <w:trPr>
          <w:trHeight w:val="96"/>
          <w:jc w:val="center"/>
        </w:trPr>
        <w:tc>
          <w:tcPr>
            <w:tcW w:w="2340" w:type="dxa"/>
            <w:tcBorders>
              <w:top w:val="nil"/>
              <w:left w:val="single" w:sz="4" w:space="0" w:color="auto"/>
              <w:bottom w:val="nil"/>
              <w:right w:val="nil"/>
            </w:tcBorders>
            <w:shd w:val="clear" w:color="000000" w:fill="FFFFFF"/>
            <w:noWrap/>
            <w:vAlign w:val="bottom"/>
            <w:hideMark/>
          </w:tcPr>
          <w:p w14:paraId="08FC579B"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340" w:type="dxa"/>
            <w:tcBorders>
              <w:top w:val="nil"/>
              <w:left w:val="nil"/>
              <w:bottom w:val="nil"/>
              <w:right w:val="nil"/>
            </w:tcBorders>
            <w:shd w:val="clear" w:color="000000" w:fill="FFFFFF"/>
            <w:noWrap/>
            <w:vAlign w:val="bottom"/>
            <w:hideMark/>
          </w:tcPr>
          <w:p w14:paraId="53B9802B"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0E76C791"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7DD2C643"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1A0CE836"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1DFF9ECC" w14:textId="77777777" w:rsidTr="00364A98">
        <w:trPr>
          <w:trHeight w:val="300"/>
          <w:jc w:val="center"/>
        </w:trPr>
        <w:tc>
          <w:tcPr>
            <w:tcW w:w="4680" w:type="dxa"/>
            <w:gridSpan w:val="2"/>
            <w:tcBorders>
              <w:top w:val="nil"/>
              <w:left w:val="single" w:sz="4" w:space="0" w:color="auto"/>
              <w:bottom w:val="nil"/>
              <w:right w:val="nil"/>
            </w:tcBorders>
            <w:shd w:val="clear" w:color="000000" w:fill="FFFFFF"/>
            <w:noWrap/>
            <w:vAlign w:val="bottom"/>
            <w:hideMark/>
          </w:tcPr>
          <w:p w14:paraId="1C4404B8"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Total Créditos Bancarios</w:t>
            </w:r>
          </w:p>
        </w:tc>
        <w:tc>
          <w:tcPr>
            <w:tcW w:w="2740" w:type="dxa"/>
            <w:tcBorders>
              <w:top w:val="nil"/>
              <w:left w:val="nil"/>
              <w:bottom w:val="nil"/>
              <w:right w:val="nil"/>
            </w:tcBorders>
            <w:shd w:val="clear" w:color="000000" w:fill="FFFFFF"/>
            <w:noWrap/>
            <w:vAlign w:val="bottom"/>
            <w:hideMark/>
          </w:tcPr>
          <w:p w14:paraId="7875CC00" w14:textId="77777777" w:rsidR="00364A98" w:rsidRPr="00364A98" w:rsidRDefault="00364A98" w:rsidP="00364A98">
            <w:pPr>
              <w:spacing w:after="0" w:line="240" w:lineRule="auto"/>
              <w:jc w:val="right"/>
              <w:rPr>
                <w:rFonts w:ascii="Arial" w:eastAsia="Times New Roman" w:hAnsi="Arial" w:cs="Arial"/>
                <w:b/>
                <w:bCs/>
                <w:color w:val="000000"/>
                <w:sz w:val="16"/>
                <w:szCs w:val="16"/>
              </w:rPr>
            </w:pPr>
            <w:r w:rsidRPr="00364A98">
              <w:rPr>
                <w:rFonts w:ascii="Arial" w:eastAsia="Times New Roman" w:hAnsi="Arial" w:cs="Arial"/>
                <w:b/>
                <w:bCs/>
                <w:color w:val="000000"/>
                <w:sz w:val="16"/>
                <w:szCs w:val="16"/>
              </w:rPr>
              <w:t xml:space="preserve">0 </w:t>
            </w:r>
          </w:p>
        </w:tc>
        <w:tc>
          <w:tcPr>
            <w:tcW w:w="2740" w:type="dxa"/>
            <w:tcBorders>
              <w:top w:val="nil"/>
              <w:left w:val="nil"/>
              <w:bottom w:val="nil"/>
              <w:right w:val="nil"/>
            </w:tcBorders>
            <w:shd w:val="clear" w:color="000000" w:fill="FFFFFF"/>
            <w:noWrap/>
            <w:vAlign w:val="bottom"/>
            <w:hideMark/>
          </w:tcPr>
          <w:p w14:paraId="5A200EF0" w14:textId="77777777" w:rsidR="00364A98" w:rsidRPr="00364A98" w:rsidRDefault="00364A98" w:rsidP="00364A98">
            <w:pPr>
              <w:spacing w:after="0" w:line="240" w:lineRule="auto"/>
              <w:jc w:val="right"/>
              <w:rPr>
                <w:rFonts w:ascii="Arial" w:eastAsia="Times New Roman" w:hAnsi="Arial" w:cs="Arial"/>
                <w:b/>
                <w:bCs/>
                <w:color w:val="000000"/>
                <w:sz w:val="16"/>
                <w:szCs w:val="16"/>
              </w:rPr>
            </w:pPr>
            <w:r w:rsidRPr="00364A98">
              <w:rPr>
                <w:rFonts w:ascii="Arial" w:eastAsia="Times New Roman" w:hAnsi="Arial" w:cs="Arial"/>
                <w:b/>
                <w:bCs/>
                <w:color w:val="000000"/>
                <w:sz w:val="16"/>
                <w:szCs w:val="16"/>
              </w:rPr>
              <w:t xml:space="preserve">106,189,337 </w:t>
            </w:r>
          </w:p>
        </w:tc>
        <w:tc>
          <w:tcPr>
            <w:tcW w:w="2740" w:type="dxa"/>
            <w:tcBorders>
              <w:top w:val="nil"/>
              <w:left w:val="nil"/>
              <w:bottom w:val="nil"/>
              <w:right w:val="single" w:sz="4" w:space="0" w:color="auto"/>
            </w:tcBorders>
            <w:shd w:val="clear" w:color="000000" w:fill="FFFFFF"/>
            <w:noWrap/>
            <w:vAlign w:val="bottom"/>
            <w:hideMark/>
          </w:tcPr>
          <w:p w14:paraId="1AE9FF9B" w14:textId="609E1443" w:rsidR="00364A98" w:rsidRPr="00364A98" w:rsidRDefault="00A3379F" w:rsidP="00364A98">
            <w:pPr>
              <w:spacing w:after="0" w:line="240" w:lineRule="auto"/>
              <w:jc w:val="right"/>
              <w:rPr>
                <w:rFonts w:ascii="Arial" w:eastAsia="Times New Roman" w:hAnsi="Arial" w:cs="Arial"/>
                <w:b/>
                <w:bCs/>
                <w:color w:val="000000"/>
                <w:sz w:val="16"/>
                <w:szCs w:val="16"/>
              </w:rPr>
            </w:pPr>
            <w:r>
              <w:rPr>
                <w:rFonts w:ascii="Arial" w:eastAsia="Times New Roman" w:hAnsi="Arial" w:cs="Arial"/>
                <w:b/>
                <w:bCs/>
                <w:color w:val="000000"/>
                <w:sz w:val="16"/>
                <w:szCs w:val="16"/>
              </w:rPr>
              <w:t>(</w:t>
            </w:r>
            <w:r w:rsidR="00364A98" w:rsidRPr="00364A98">
              <w:rPr>
                <w:rFonts w:ascii="Arial" w:eastAsia="Times New Roman" w:hAnsi="Arial" w:cs="Arial"/>
                <w:b/>
                <w:bCs/>
                <w:color w:val="000000"/>
                <w:sz w:val="16"/>
                <w:szCs w:val="16"/>
              </w:rPr>
              <w:t>106,189,337</w:t>
            </w:r>
            <w:r>
              <w:rPr>
                <w:rFonts w:ascii="Arial" w:eastAsia="Times New Roman" w:hAnsi="Arial" w:cs="Arial"/>
                <w:b/>
                <w:bCs/>
                <w:color w:val="000000"/>
                <w:sz w:val="16"/>
                <w:szCs w:val="16"/>
              </w:rPr>
              <w:t>)</w:t>
            </w:r>
            <w:r w:rsidR="00364A98" w:rsidRPr="00364A98">
              <w:rPr>
                <w:rFonts w:ascii="Arial" w:eastAsia="Times New Roman" w:hAnsi="Arial" w:cs="Arial"/>
                <w:b/>
                <w:bCs/>
                <w:color w:val="000000"/>
                <w:sz w:val="16"/>
                <w:szCs w:val="16"/>
              </w:rPr>
              <w:t xml:space="preserve"> </w:t>
            </w:r>
          </w:p>
        </w:tc>
      </w:tr>
      <w:tr w:rsidR="00364A98" w:rsidRPr="00364A98" w14:paraId="25997A98" w14:textId="77777777" w:rsidTr="00364A98">
        <w:trPr>
          <w:trHeight w:val="108"/>
          <w:jc w:val="center"/>
        </w:trPr>
        <w:tc>
          <w:tcPr>
            <w:tcW w:w="4680" w:type="dxa"/>
            <w:gridSpan w:val="2"/>
            <w:tcBorders>
              <w:top w:val="nil"/>
              <w:left w:val="single" w:sz="4" w:space="0" w:color="auto"/>
              <w:bottom w:val="nil"/>
              <w:right w:val="nil"/>
            </w:tcBorders>
            <w:shd w:val="clear" w:color="000000" w:fill="FFFFFF"/>
            <w:noWrap/>
            <w:vAlign w:val="bottom"/>
            <w:hideMark/>
          </w:tcPr>
          <w:p w14:paraId="727BC881"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11C7F93F"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3FB1AD72"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1E57B3CD"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17886584" w14:textId="77777777" w:rsidTr="00A936EF">
        <w:trPr>
          <w:trHeight w:val="276"/>
          <w:jc w:val="center"/>
        </w:trPr>
        <w:tc>
          <w:tcPr>
            <w:tcW w:w="12900" w:type="dxa"/>
            <w:gridSpan w:val="5"/>
            <w:tcBorders>
              <w:top w:val="nil"/>
              <w:left w:val="single" w:sz="4" w:space="0" w:color="auto"/>
              <w:bottom w:val="nil"/>
              <w:right w:val="single" w:sz="4" w:space="0" w:color="000000"/>
            </w:tcBorders>
            <w:shd w:val="clear" w:color="auto" w:fill="760000"/>
            <w:noWrap/>
            <w:vAlign w:val="bottom"/>
            <w:hideMark/>
          </w:tcPr>
          <w:p w14:paraId="0C00D8C3" w14:textId="77777777" w:rsidR="00364A98" w:rsidRPr="00364A98" w:rsidRDefault="00364A98" w:rsidP="00364A98">
            <w:pPr>
              <w:spacing w:after="0" w:line="240" w:lineRule="auto"/>
              <w:jc w:val="center"/>
              <w:rPr>
                <w:rFonts w:ascii="Arial" w:eastAsia="Times New Roman" w:hAnsi="Arial" w:cs="Arial"/>
                <w:b/>
                <w:bCs/>
                <w:color w:val="FFFFFF"/>
                <w:sz w:val="16"/>
                <w:szCs w:val="16"/>
              </w:rPr>
            </w:pPr>
            <w:r w:rsidRPr="00364A98">
              <w:rPr>
                <w:rFonts w:ascii="Arial" w:eastAsia="Times New Roman" w:hAnsi="Arial" w:cs="Arial"/>
                <w:b/>
                <w:bCs/>
                <w:color w:val="FFFFFF"/>
                <w:sz w:val="16"/>
                <w:szCs w:val="16"/>
              </w:rPr>
              <w:t>Otros Instrumentos de Deuda</w:t>
            </w:r>
          </w:p>
        </w:tc>
      </w:tr>
      <w:tr w:rsidR="00364A98" w:rsidRPr="00364A98" w14:paraId="2507A6C7" w14:textId="77777777" w:rsidTr="00364A98">
        <w:trPr>
          <w:trHeight w:val="96"/>
          <w:jc w:val="center"/>
        </w:trPr>
        <w:tc>
          <w:tcPr>
            <w:tcW w:w="2340" w:type="dxa"/>
            <w:tcBorders>
              <w:top w:val="nil"/>
              <w:left w:val="single" w:sz="4" w:space="0" w:color="auto"/>
              <w:bottom w:val="nil"/>
              <w:right w:val="nil"/>
            </w:tcBorders>
            <w:shd w:val="clear" w:color="000000" w:fill="FFFFFF"/>
            <w:noWrap/>
            <w:vAlign w:val="bottom"/>
            <w:hideMark/>
          </w:tcPr>
          <w:p w14:paraId="66AB4707"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340" w:type="dxa"/>
            <w:tcBorders>
              <w:top w:val="nil"/>
              <w:left w:val="nil"/>
              <w:bottom w:val="nil"/>
              <w:right w:val="nil"/>
            </w:tcBorders>
            <w:shd w:val="clear" w:color="000000" w:fill="FFFFFF"/>
            <w:noWrap/>
            <w:vAlign w:val="bottom"/>
            <w:hideMark/>
          </w:tcPr>
          <w:p w14:paraId="53D0BBB9" w14:textId="77777777" w:rsidR="00364A98" w:rsidRPr="00364A98" w:rsidRDefault="00364A98" w:rsidP="00364A98">
            <w:pPr>
              <w:spacing w:after="0" w:line="240" w:lineRule="auto"/>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09BE7C6E"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nil"/>
            </w:tcBorders>
            <w:shd w:val="clear" w:color="000000" w:fill="FFFFFF"/>
            <w:noWrap/>
            <w:vAlign w:val="bottom"/>
            <w:hideMark/>
          </w:tcPr>
          <w:p w14:paraId="6BB841BA"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c>
          <w:tcPr>
            <w:tcW w:w="2740" w:type="dxa"/>
            <w:tcBorders>
              <w:top w:val="nil"/>
              <w:left w:val="nil"/>
              <w:bottom w:val="nil"/>
              <w:right w:val="single" w:sz="4" w:space="0" w:color="auto"/>
            </w:tcBorders>
            <w:shd w:val="clear" w:color="000000" w:fill="FFFFFF"/>
            <w:noWrap/>
            <w:vAlign w:val="bottom"/>
            <w:hideMark/>
          </w:tcPr>
          <w:p w14:paraId="16BE7E80" w14:textId="77777777" w:rsidR="00364A98" w:rsidRPr="00364A98" w:rsidRDefault="00364A98" w:rsidP="00364A98">
            <w:pPr>
              <w:spacing w:after="0" w:line="240" w:lineRule="auto"/>
              <w:jc w:val="right"/>
              <w:rPr>
                <w:rFonts w:ascii="Arial" w:eastAsia="Times New Roman" w:hAnsi="Arial" w:cs="Arial"/>
                <w:color w:val="000000"/>
                <w:sz w:val="16"/>
                <w:szCs w:val="16"/>
              </w:rPr>
            </w:pPr>
            <w:r w:rsidRPr="00364A98">
              <w:rPr>
                <w:rFonts w:ascii="Arial" w:eastAsia="Times New Roman" w:hAnsi="Arial" w:cs="Arial"/>
                <w:color w:val="000000"/>
                <w:sz w:val="16"/>
                <w:szCs w:val="16"/>
              </w:rPr>
              <w:t> </w:t>
            </w:r>
          </w:p>
        </w:tc>
      </w:tr>
      <w:tr w:rsidR="00364A98" w:rsidRPr="00364A98" w14:paraId="6455E0F2" w14:textId="77777777" w:rsidTr="00364A98">
        <w:trPr>
          <w:trHeight w:val="276"/>
          <w:jc w:val="center"/>
        </w:trPr>
        <w:tc>
          <w:tcPr>
            <w:tcW w:w="4680" w:type="dxa"/>
            <w:gridSpan w:val="2"/>
            <w:tcBorders>
              <w:top w:val="nil"/>
              <w:left w:val="single" w:sz="4" w:space="0" w:color="auto"/>
              <w:bottom w:val="nil"/>
              <w:right w:val="nil"/>
            </w:tcBorders>
            <w:shd w:val="clear" w:color="000000" w:fill="FFFFFF"/>
            <w:noWrap/>
            <w:vAlign w:val="bottom"/>
            <w:hideMark/>
          </w:tcPr>
          <w:p w14:paraId="3195F590" w14:textId="77777777" w:rsidR="00364A98" w:rsidRPr="00364A98" w:rsidRDefault="00364A98" w:rsidP="00364A98">
            <w:pPr>
              <w:spacing w:after="0" w:line="240" w:lineRule="auto"/>
              <w:jc w:val="center"/>
              <w:rPr>
                <w:rFonts w:ascii="Arial" w:eastAsia="Times New Roman" w:hAnsi="Arial" w:cs="Arial"/>
                <w:color w:val="000000"/>
                <w:sz w:val="16"/>
                <w:szCs w:val="16"/>
              </w:rPr>
            </w:pPr>
            <w:r w:rsidRPr="00364A98">
              <w:rPr>
                <w:rFonts w:ascii="Arial" w:eastAsia="Times New Roman" w:hAnsi="Arial" w:cs="Arial"/>
                <w:color w:val="000000"/>
                <w:sz w:val="16"/>
                <w:szCs w:val="16"/>
              </w:rPr>
              <w:t>Total Otros Instrumentos de Deuda</w:t>
            </w:r>
          </w:p>
        </w:tc>
        <w:tc>
          <w:tcPr>
            <w:tcW w:w="2740" w:type="dxa"/>
            <w:tcBorders>
              <w:top w:val="nil"/>
              <w:left w:val="nil"/>
              <w:bottom w:val="nil"/>
              <w:right w:val="nil"/>
            </w:tcBorders>
            <w:shd w:val="clear" w:color="000000" w:fill="FFFFFF"/>
            <w:noWrap/>
            <w:vAlign w:val="bottom"/>
            <w:hideMark/>
          </w:tcPr>
          <w:p w14:paraId="60FA63E9" w14:textId="77777777" w:rsidR="00364A98" w:rsidRPr="00364A98" w:rsidRDefault="00364A98" w:rsidP="00364A98">
            <w:pPr>
              <w:spacing w:after="0" w:line="240" w:lineRule="auto"/>
              <w:jc w:val="right"/>
              <w:rPr>
                <w:rFonts w:ascii="Arial" w:eastAsia="Times New Roman" w:hAnsi="Arial" w:cs="Arial"/>
                <w:b/>
                <w:bCs/>
                <w:color w:val="000000"/>
                <w:sz w:val="16"/>
                <w:szCs w:val="16"/>
              </w:rPr>
            </w:pPr>
            <w:r w:rsidRPr="00364A98">
              <w:rPr>
                <w:rFonts w:ascii="Arial" w:eastAsia="Times New Roman" w:hAnsi="Arial" w:cs="Arial"/>
                <w:b/>
                <w:bCs/>
                <w:color w:val="000000"/>
                <w:sz w:val="16"/>
                <w:szCs w:val="16"/>
              </w:rPr>
              <w:t xml:space="preserve">0 </w:t>
            </w:r>
          </w:p>
        </w:tc>
        <w:tc>
          <w:tcPr>
            <w:tcW w:w="2740" w:type="dxa"/>
            <w:tcBorders>
              <w:top w:val="nil"/>
              <w:left w:val="nil"/>
              <w:bottom w:val="nil"/>
              <w:right w:val="nil"/>
            </w:tcBorders>
            <w:shd w:val="clear" w:color="000000" w:fill="FFFFFF"/>
            <w:noWrap/>
            <w:vAlign w:val="bottom"/>
            <w:hideMark/>
          </w:tcPr>
          <w:p w14:paraId="00D7D03E" w14:textId="77777777" w:rsidR="00364A98" w:rsidRPr="00364A98" w:rsidRDefault="00364A98" w:rsidP="00364A98">
            <w:pPr>
              <w:spacing w:after="0" w:line="240" w:lineRule="auto"/>
              <w:jc w:val="right"/>
              <w:rPr>
                <w:rFonts w:ascii="Arial" w:eastAsia="Times New Roman" w:hAnsi="Arial" w:cs="Arial"/>
                <w:b/>
                <w:bCs/>
                <w:color w:val="000000"/>
                <w:sz w:val="16"/>
                <w:szCs w:val="16"/>
              </w:rPr>
            </w:pPr>
            <w:r w:rsidRPr="00364A98">
              <w:rPr>
                <w:rFonts w:ascii="Arial" w:eastAsia="Times New Roman" w:hAnsi="Arial" w:cs="Arial"/>
                <w:b/>
                <w:bCs/>
                <w:color w:val="000000"/>
                <w:sz w:val="16"/>
                <w:szCs w:val="16"/>
              </w:rPr>
              <w:t xml:space="preserve">0 </w:t>
            </w:r>
          </w:p>
        </w:tc>
        <w:tc>
          <w:tcPr>
            <w:tcW w:w="2740" w:type="dxa"/>
            <w:tcBorders>
              <w:top w:val="nil"/>
              <w:left w:val="nil"/>
              <w:bottom w:val="nil"/>
              <w:right w:val="single" w:sz="4" w:space="0" w:color="auto"/>
            </w:tcBorders>
            <w:shd w:val="clear" w:color="000000" w:fill="FFFFFF"/>
            <w:noWrap/>
            <w:vAlign w:val="bottom"/>
            <w:hideMark/>
          </w:tcPr>
          <w:p w14:paraId="725C91E5" w14:textId="77777777" w:rsidR="00364A98" w:rsidRPr="00364A98" w:rsidRDefault="00364A98" w:rsidP="00364A98">
            <w:pPr>
              <w:spacing w:after="0" w:line="240" w:lineRule="auto"/>
              <w:jc w:val="right"/>
              <w:rPr>
                <w:rFonts w:ascii="Arial" w:eastAsia="Times New Roman" w:hAnsi="Arial" w:cs="Arial"/>
                <w:b/>
                <w:bCs/>
                <w:color w:val="000000"/>
                <w:sz w:val="16"/>
                <w:szCs w:val="16"/>
              </w:rPr>
            </w:pPr>
            <w:r w:rsidRPr="00364A98">
              <w:rPr>
                <w:rFonts w:ascii="Arial" w:eastAsia="Times New Roman" w:hAnsi="Arial" w:cs="Arial"/>
                <w:b/>
                <w:bCs/>
                <w:color w:val="000000"/>
                <w:sz w:val="16"/>
                <w:szCs w:val="16"/>
              </w:rPr>
              <w:t xml:space="preserve">0 </w:t>
            </w:r>
          </w:p>
        </w:tc>
      </w:tr>
      <w:tr w:rsidR="00364A98" w:rsidRPr="00364A98" w14:paraId="4D357D1A" w14:textId="77777777" w:rsidTr="00A936EF">
        <w:trPr>
          <w:trHeight w:val="276"/>
          <w:jc w:val="center"/>
        </w:trPr>
        <w:tc>
          <w:tcPr>
            <w:tcW w:w="4680" w:type="dxa"/>
            <w:gridSpan w:val="2"/>
            <w:tcBorders>
              <w:top w:val="nil"/>
              <w:left w:val="single" w:sz="4" w:space="0" w:color="auto"/>
              <w:bottom w:val="single" w:sz="4" w:space="0" w:color="auto"/>
              <w:right w:val="nil"/>
            </w:tcBorders>
            <w:shd w:val="clear" w:color="auto" w:fill="760000"/>
            <w:noWrap/>
            <w:vAlign w:val="bottom"/>
            <w:hideMark/>
          </w:tcPr>
          <w:p w14:paraId="4DA398BA" w14:textId="77777777" w:rsidR="00364A98" w:rsidRPr="00A936EF" w:rsidRDefault="00364A98" w:rsidP="00364A98">
            <w:pPr>
              <w:spacing w:after="0" w:line="240" w:lineRule="auto"/>
              <w:jc w:val="center"/>
              <w:rPr>
                <w:rFonts w:ascii="Arial" w:eastAsia="Times New Roman" w:hAnsi="Arial" w:cs="Arial"/>
                <w:b/>
                <w:bCs/>
                <w:color w:val="FFFFFF" w:themeColor="background1"/>
                <w:sz w:val="16"/>
                <w:szCs w:val="16"/>
              </w:rPr>
            </w:pPr>
            <w:r w:rsidRPr="00A936EF">
              <w:rPr>
                <w:rFonts w:ascii="Arial" w:eastAsia="Times New Roman" w:hAnsi="Arial" w:cs="Arial"/>
                <w:b/>
                <w:bCs/>
                <w:color w:val="FFFFFF" w:themeColor="background1"/>
                <w:sz w:val="16"/>
                <w:szCs w:val="16"/>
              </w:rPr>
              <w:t>TOTAL</w:t>
            </w:r>
          </w:p>
        </w:tc>
        <w:tc>
          <w:tcPr>
            <w:tcW w:w="2740" w:type="dxa"/>
            <w:tcBorders>
              <w:top w:val="nil"/>
              <w:left w:val="nil"/>
              <w:bottom w:val="single" w:sz="4" w:space="0" w:color="auto"/>
              <w:right w:val="nil"/>
            </w:tcBorders>
            <w:shd w:val="clear" w:color="auto" w:fill="760000"/>
            <w:noWrap/>
            <w:vAlign w:val="bottom"/>
            <w:hideMark/>
          </w:tcPr>
          <w:p w14:paraId="1826F83B" w14:textId="77777777" w:rsidR="00364A98" w:rsidRPr="00A936EF" w:rsidRDefault="00364A98" w:rsidP="00364A98">
            <w:pPr>
              <w:spacing w:after="0" w:line="240" w:lineRule="auto"/>
              <w:jc w:val="right"/>
              <w:rPr>
                <w:rFonts w:ascii="Arial" w:eastAsia="Times New Roman" w:hAnsi="Arial" w:cs="Arial"/>
                <w:b/>
                <w:bCs/>
                <w:color w:val="FFFFFF" w:themeColor="background1"/>
                <w:sz w:val="16"/>
                <w:szCs w:val="16"/>
              </w:rPr>
            </w:pPr>
            <w:r w:rsidRPr="00A936EF">
              <w:rPr>
                <w:rFonts w:ascii="Arial" w:eastAsia="Times New Roman" w:hAnsi="Arial" w:cs="Arial"/>
                <w:b/>
                <w:bCs/>
                <w:color w:val="FFFFFF" w:themeColor="background1"/>
                <w:sz w:val="16"/>
                <w:szCs w:val="16"/>
              </w:rPr>
              <w:t xml:space="preserve">0 </w:t>
            </w:r>
          </w:p>
        </w:tc>
        <w:tc>
          <w:tcPr>
            <w:tcW w:w="2740" w:type="dxa"/>
            <w:tcBorders>
              <w:top w:val="nil"/>
              <w:left w:val="nil"/>
              <w:bottom w:val="single" w:sz="4" w:space="0" w:color="auto"/>
              <w:right w:val="nil"/>
            </w:tcBorders>
            <w:shd w:val="clear" w:color="auto" w:fill="760000"/>
            <w:noWrap/>
            <w:vAlign w:val="bottom"/>
            <w:hideMark/>
          </w:tcPr>
          <w:p w14:paraId="2A0DAF0D" w14:textId="77777777" w:rsidR="00364A98" w:rsidRPr="00A936EF" w:rsidRDefault="00364A98" w:rsidP="00364A98">
            <w:pPr>
              <w:spacing w:after="0" w:line="240" w:lineRule="auto"/>
              <w:jc w:val="right"/>
              <w:rPr>
                <w:rFonts w:ascii="Arial" w:eastAsia="Times New Roman" w:hAnsi="Arial" w:cs="Arial"/>
                <w:b/>
                <w:bCs/>
                <w:color w:val="FFFFFF" w:themeColor="background1"/>
                <w:sz w:val="16"/>
                <w:szCs w:val="16"/>
              </w:rPr>
            </w:pPr>
            <w:r w:rsidRPr="00A936EF">
              <w:rPr>
                <w:rFonts w:ascii="Arial" w:eastAsia="Times New Roman" w:hAnsi="Arial" w:cs="Arial"/>
                <w:b/>
                <w:bCs/>
                <w:color w:val="FFFFFF" w:themeColor="background1"/>
                <w:sz w:val="16"/>
                <w:szCs w:val="16"/>
              </w:rPr>
              <w:t xml:space="preserve">106,189,337 </w:t>
            </w:r>
          </w:p>
        </w:tc>
        <w:tc>
          <w:tcPr>
            <w:tcW w:w="2740" w:type="dxa"/>
            <w:tcBorders>
              <w:top w:val="nil"/>
              <w:left w:val="nil"/>
              <w:bottom w:val="single" w:sz="4" w:space="0" w:color="auto"/>
              <w:right w:val="single" w:sz="4" w:space="0" w:color="auto"/>
            </w:tcBorders>
            <w:shd w:val="clear" w:color="auto" w:fill="760000"/>
            <w:noWrap/>
            <w:vAlign w:val="bottom"/>
            <w:hideMark/>
          </w:tcPr>
          <w:p w14:paraId="6A01415D" w14:textId="4244CF6E" w:rsidR="00364A98" w:rsidRPr="00A936EF" w:rsidRDefault="00A3379F" w:rsidP="00364A98">
            <w:pPr>
              <w:spacing w:after="0" w:line="240" w:lineRule="auto"/>
              <w:jc w:val="right"/>
              <w:rPr>
                <w:rFonts w:ascii="Arial" w:eastAsia="Times New Roman" w:hAnsi="Arial" w:cs="Arial"/>
                <w:b/>
                <w:bCs/>
                <w:color w:val="FFFFFF" w:themeColor="background1"/>
                <w:sz w:val="16"/>
                <w:szCs w:val="16"/>
              </w:rPr>
            </w:pPr>
            <w:r w:rsidRPr="00A936EF">
              <w:rPr>
                <w:rFonts w:ascii="Arial" w:eastAsia="Times New Roman" w:hAnsi="Arial" w:cs="Arial"/>
                <w:b/>
                <w:bCs/>
                <w:color w:val="FFFFFF" w:themeColor="background1"/>
                <w:sz w:val="16"/>
                <w:szCs w:val="16"/>
              </w:rPr>
              <w:t>(</w:t>
            </w:r>
            <w:r w:rsidR="00364A98" w:rsidRPr="00A936EF">
              <w:rPr>
                <w:rFonts w:ascii="Arial" w:eastAsia="Times New Roman" w:hAnsi="Arial" w:cs="Arial"/>
                <w:b/>
                <w:bCs/>
                <w:color w:val="FFFFFF" w:themeColor="background1"/>
                <w:sz w:val="16"/>
                <w:szCs w:val="16"/>
              </w:rPr>
              <w:t>106,189,337</w:t>
            </w:r>
            <w:r w:rsidRPr="00A936EF">
              <w:rPr>
                <w:rFonts w:ascii="Arial" w:eastAsia="Times New Roman" w:hAnsi="Arial" w:cs="Arial"/>
                <w:b/>
                <w:bCs/>
                <w:color w:val="FFFFFF" w:themeColor="background1"/>
                <w:sz w:val="16"/>
                <w:szCs w:val="16"/>
              </w:rPr>
              <w:t>)</w:t>
            </w:r>
            <w:r w:rsidR="00364A98" w:rsidRPr="00A936EF">
              <w:rPr>
                <w:rFonts w:ascii="Arial" w:eastAsia="Times New Roman" w:hAnsi="Arial" w:cs="Arial"/>
                <w:b/>
                <w:bCs/>
                <w:color w:val="FFFFFF" w:themeColor="background1"/>
                <w:sz w:val="16"/>
                <w:szCs w:val="16"/>
              </w:rPr>
              <w:t xml:space="preserve"> </w:t>
            </w:r>
          </w:p>
        </w:tc>
      </w:tr>
    </w:tbl>
    <w:p w14:paraId="43549846" w14:textId="77777777" w:rsidR="00BD6C48" w:rsidRDefault="00BD6C48" w:rsidP="00BD6C48">
      <w:pPr>
        <w:contextualSpacing/>
        <w:jc w:val="center"/>
        <w:rPr>
          <w:rFonts w:ascii="Montserrat" w:hAnsi="Montserrat" w:cstheme="minorHAnsi"/>
          <w:b/>
          <w:bCs/>
          <w:sz w:val="20"/>
          <w:szCs w:val="20"/>
        </w:rPr>
      </w:pPr>
    </w:p>
    <w:p w14:paraId="1F6296B0" w14:textId="77777777" w:rsidR="00BD6C48" w:rsidRDefault="00BD6C48" w:rsidP="00BD6C48">
      <w:pPr>
        <w:contextualSpacing/>
        <w:jc w:val="center"/>
        <w:rPr>
          <w:rFonts w:ascii="Montserrat" w:hAnsi="Montserrat" w:cstheme="minorHAnsi"/>
          <w:b/>
          <w:bCs/>
          <w:sz w:val="20"/>
          <w:szCs w:val="20"/>
        </w:rPr>
      </w:pPr>
    </w:p>
    <w:p w14:paraId="243BAEF0" w14:textId="77777777" w:rsidR="00BD6C48" w:rsidRDefault="00BD6C48" w:rsidP="00BD6C48">
      <w:pPr>
        <w:contextualSpacing/>
        <w:jc w:val="center"/>
        <w:rPr>
          <w:rFonts w:ascii="Montserrat" w:hAnsi="Montserrat" w:cstheme="minorHAnsi"/>
          <w:b/>
          <w:bCs/>
          <w:sz w:val="20"/>
          <w:szCs w:val="20"/>
        </w:rPr>
      </w:pPr>
    </w:p>
    <w:p w14:paraId="20B2EE3A" w14:textId="77777777" w:rsidR="00BD6C48" w:rsidRDefault="00BD6C48" w:rsidP="00BD6C48">
      <w:pPr>
        <w:contextualSpacing/>
        <w:jc w:val="center"/>
        <w:rPr>
          <w:rFonts w:ascii="Montserrat" w:hAnsi="Montserrat" w:cstheme="minorHAnsi"/>
          <w:b/>
          <w:bCs/>
          <w:sz w:val="20"/>
          <w:szCs w:val="20"/>
        </w:rPr>
      </w:pPr>
    </w:p>
    <w:p w14:paraId="0B69F406" w14:textId="77777777" w:rsidR="00BD6C48" w:rsidRPr="00686A6A" w:rsidRDefault="00BD6C48" w:rsidP="00BD6C48">
      <w:pPr>
        <w:contextualSpacing/>
        <w:jc w:val="center"/>
        <w:rPr>
          <w:rFonts w:ascii="Montserrat" w:hAnsi="Montserrat" w:cstheme="minorHAnsi"/>
          <w:b/>
          <w:bCs/>
          <w:sz w:val="20"/>
          <w:szCs w:val="20"/>
        </w:rPr>
      </w:pPr>
    </w:p>
    <w:p w14:paraId="7AC3528F" w14:textId="77777777" w:rsidR="00BD6C48" w:rsidRDefault="00BD6C48" w:rsidP="00BD6C48">
      <w:pPr>
        <w:spacing w:line="360" w:lineRule="auto"/>
        <w:contextualSpacing/>
        <w:rPr>
          <w:rFonts w:ascii="Montserrat" w:hAnsi="Montserrat" w:cstheme="minorHAnsi"/>
          <w:b/>
          <w:bCs/>
        </w:rPr>
      </w:pPr>
    </w:p>
    <w:p w14:paraId="3243239F" w14:textId="77777777" w:rsidR="00BD6C48" w:rsidRDefault="00BD6C48" w:rsidP="00BD6C48">
      <w:pPr>
        <w:spacing w:line="360" w:lineRule="auto"/>
        <w:contextualSpacing/>
        <w:rPr>
          <w:rFonts w:ascii="Montserrat" w:hAnsi="Montserrat" w:cstheme="minorHAnsi"/>
          <w:b/>
          <w:bCs/>
        </w:rPr>
      </w:pPr>
    </w:p>
    <w:p w14:paraId="54BA6559" w14:textId="77777777" w:rsidR="00BD6C48" w:rsidRDefault="00BD6C48" w:rsidP="00BD6C48">
      <w:pPr>
        <w:spacing w:line="360" w:lineRule="auto"/>
        <w:contextualSpacing/>
        <w:rPr>
          <w:rFonts w:ascii="Montserrat" w:hAnsi="Montserrat" w:cstheme="minorHAnsi"/>
          <w:b/>
          <w:bCs/>
        </w:rPr>
      </w:pPr>
    </w:p>
    <w:p w14:paraId="0DCEF854" w14:textId="77777777" w:rsidR="00BD6C48" w:rsidRDefault="00BD6C48" w:rsidP="00BD6C48">
      <w:pPr>
        <w:spacing w:line="360" w:lineRule="auto"/>
        <w:contextualSpacing/>
        <w:rPr>
          <w:rFonts w:ascii="Montserrat" w:hAnsi="Montserrat" w:cstheme="minorHAnsi"/>
          <w:b/>
          <w:bCs/>
        </w:rPr>
      </w:pPr>
    </w:p>
    <w:p w14:paraId="58195EB2" w14:textId="77777777" w:rsidR="00BD6C48" w:rsidRPr="00A61B69" w:rsidRDefault="00BD6C48" w:rsidP="00BD6C48">
      <w:pPr>
        <w:spacing w:line="360" w:lineRule="auto"/>
        <w:contextualSpacing/>
        <w:rPr>
          <w:rFonts w:ascii="Montserrat" w:hAnsi="Montserrat" w:cstheme="minorHAnsi"/>
          <w:b/>
          <w:bCs/>
        </w:rPr>
      </w:pPr>
    </w:p>
    <w:p w14:paraId="6052A4A2" w14:textId="1456B1BD" w:rsidR="00BD6C48" w:rsidRDefault="00BD6C48" w:rsidP="00BD6C48">
      <w:pPr>
        <w:spacing w:line="360" w:lineRule="auto"/>
        <w:contextualSpacing/>
        <w:rPr>
          <w:rFonts w:ascii="Montserrat" w:hAnsi="Montserrat" w:cstheme="minorHAnsi"/>
          <w:b/>
          <w:bCs/>
        </w:rPr>
      </w:pPr>
      <w:r w:rsidRPr="000D4557">
        <w:rPr>
          <w:rFonts w:ascii="Montserrat" w:hAnsi="Montserrat" w:cstheme="minorHAnsi"/>
          <w:b/>
          <w:bCs/>
        </w:rPr>
        <w:lastRenderedPageBreak/>
        <w:t>Deuda Pública del 01 de enero al 3</w:t>
      </w:r>
      <w:r w:rsidR="000D4557" w:rsidRPr="000D4557">
        <w:rPr>
          <w:rFonts w:ascii="Montserrat" w:hAnsi="Montserrat" w:cstheme="minorHAnsi"/>
          <w:b/>
          <w:bCs/>
        </w:rPr>
        <w:t>0</w:t>
      </w:r>
      <w:r w:rsidRPr="000D4557">
        <w:rPr>
          <w:rFonts w:ascii="Montserrat" w:hAnsi="Montserrat" w:cstheme="minorHAnsi"/>
          <w:b/>
          <w:bCs/>
        </w:rPr>
        <w:t xml:space="preserve"> de </w:t>
      </w:r>
      <w:r w:rsidR="000D4557" w:rsidRPr="000D4557">
        <w:rPr>
          <w:rFonts w:ascii="Montserrat" w:hAnsi="Montserrat" w:cstheme="minorHAnsi"/>
          <w:b/>
          <w:bCs/>
        </w:rPr>
        <w:t>junio</w:t>
      </w:r>
      <w:r w:rsidRPr="000D4557">
        <w:rPr>
          <w:rFonts w:ascii="Montserrat" w:hAnsi="Montserrat" w:cstheme="minorHAnsi"/>
          <w:b/>
          <w:bCs/>
        </w:rPr>
        <w:t xml:space="preserve"> de 2026</w:t>
      </w:r>
      <w:r>
        <w:rPr>
          <w:rFonts w:ascii="Montserrat" w:hAnsi="Montserrat" w:cstheme="minorHAnsi"/>
          <w:b/>
          <w:bCs/>
        </w:rPr>
        <w:t xml:space="preserve"> </w:t>
      </w:r>
      <w:r w:rsidR="000D4557">
        <w:rPr>
          <w:rFonts w:ascii="Montserrat" w:hAnsi="Montserrat" w:cstheme="minorHAnsi"/>
          <w:b/>
          <w:bCs/>
        </w:rPr>
        <w:t xml:space="preserve"> </w:t>
      </w:r>
    </w:p>
    <w:tbl>
      <w:tblPr>
        <w:tblW w:w="14387" w:type="dxa"/>
        <w:tblCellMar>
          <w:left w:w="70" w:type="dxa"/>
          <w:right w:w="70" w:type="dxa"/>
        </w:tblCellMar>
        <w:tblLook w:val="04A0" w:firstRow="1" w:lastRow="0" w:firstColumn="1" w:lastColumn="0" w:noHBand="0" w:noVBand="1"/>
      </w:tblPr>
      <w:tblGrid>
        <w:gridCol w:w="871"/>
        <w:gridCol w:w="1214"/>
        <w:gridCol w:w="451"/>
        <w:gridCol w:w="652"/>
        <w:gridCol w:w="963"/>
        <w:gridCol w:w="947"/>
        <w:gridCol w:w="530"/>
        <w:gridCol w:w="596"/>
        <w:gridCol w:w="1049"/>
        <w:gridCol w:w="1145"/>
        <w:gridCol w:w="869"/>
        <w:gridCol w:w="969"/>
        <w:gridCol w:w="969"/>
        <w:gridCol w:w="972"/>
        <w:gridCol w:w="1013"/>
        <w:gridCol w:w="1177"/>
      </w:tblGrid>
      <w:tr w:rsidR="00AC08D1" w:rsidRPr="00AC08D1" w14:paraId="6B1C5B03" w14:textId="77777777" w:rsidTr="00094F8C">
        <w:trPr>
          <w:trHeight w:val="297"/>
        </w:trPr>
        <w:tc>
          <w:tcPr>
            <w:tcW w:w="871" w:type="dxa"/>
            <w:vMerge w:val="restart"/>
            <w:tcBorders>
              <w:top w:val="single" w:sz="4" w:space="0" w:color="FFFFFF" w:themeColor="background1"/>
              <w:left w:val="single" w:sz="4" w:space="0" w:color="FFFFFF" w:themeColor="background1"/>
              <w:bottom w:val="single" w:sz="4" w:space="0" w:color="FFFFFF" w:themeColor="background1"/>
            </w:tcBorders>
            <w:shd w:val="clear" w:color="000000" w:fill="540000"/>
            <w:noWrap/>
            <w:vAlign w:val="center"/>
            <w:hideMark/>
          </w:tcPr>
          <w:p w14:paraId="1A079383" w14:textId="77777777" w:rsidR="00AC08D1" w:rsidRPr="00094F8C" w:rsidRDefault="00AC08D1" w:rsidP="00AC08D1">
            <w:pPr>
              <w:spacing w:after="0" w:line="240" w:lineRule="auto"/>
              <w:jc w:val="center"/>
              <w:rPr>
                <w:rFonts w:ascii="Montserrat" w:eastAsia="Times New Roman" w:hAnsi="Montserrat" w:cs="Calibri"/>
                <w:b/>
                <w:bCs/>
                <w:sz w:val="12"/>
                <w:szCs w:val="12"/>
              </w:rPr>
            </w:pPr>
            <w:r w:rsidRPr="00094F8C">
              <w:rPr>
                <w:rFonts w:ascii="Montserrat" w:eastAsia="Times New Roman" w:hAnsi="Montserrat" w:cs="Calibri"/>
                <w:b/>
                <w:bCs/>
                <w:sz w:val="12"/>
                <w:szCs w:val="12"/>
              </w:rPr>
              <w:t>Acreedor</w:t>
            </w:r>
          </w:p>
        </w:tc>
        <w:tc>
          <w:tcPr>
            <w:tcW w:w="1214" w:type="dxa"/>
            <w:vMerge w:val="restart"/>
            <w:tcBorders>
              <w:top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2FB2B65F"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Destino de la Deuda</w:t>
            </w:r>
          </w:p>
        </w:tc>
        <w:tc>
          <w:tcPr>
            <w:tcW w:w="1103"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noWrap/>
            <w:vAlign w:val="center"/>
            <w:hideMark/>
          </w:tcPr>
          <w:p w14:paraId="760B33AC"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Decreto</w:t>
            </w:r>
          </w:p>
        </w:tc>
        <w:tc>
          <w:tcPr>
            <w:tcW w:w="4085" w:type="dxa"/>
            <w:gridSpan w:val="5"/>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noWrap/>
            <w:vAlign w:val="center"/>
            <w:hideMark/>
          </w:tcPr>
          <w:p w14:paraId="26CA5388"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Contratación</w:t>
            </w:r>
          </w:p>
        </w:tc>
        <w:tc>
          <w:tcPr>
            <w:tcW w:w="114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3AF36099"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Saldo Contable Inicial</w:t>
            </w:r>
          </w:p>
        </w:tc>
        <w:tc>
          <w:tcPr>
            <w:tcW w:w="869" w:type="dxa"/>
            <w:vMerge w:val="restart"/>
            <w:tcBorders>
              <w:top w:val="single" w:sz="4" w:space="0" w:color="FFFFFF" w:themeColor="background1"/>
              <w:left w:val="single" w:sz="4" w:space="0" w:color="FFFFFF" w:themeColor="background1"/>
              <w:bottom w:val="single" w:sz="4" w:space="0" w:color="FFFFFF" w:themeColor="background1"/>
            </w:tcBorders>
            <w:shd w:val="clear" w:color="000000" w:fill="540000"/>
            <w:vAlign w:val="center"/>
            <w:hideMark/>
          </w:tcPr>
          <w:p w14:paraId="25CD9F68"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Disposición</w:t>
            </w:r>
          </w:p>
        </w:tc>
        <w:tc>
          <w:tcPr>
            <w:tcW w:w="3923" w:type="dxa"/>
            <w:gridSpan w:val="4"/>
            <w:tcBorders>
              <w:top w:val="single" w:sz="4" w:space="0" w:color="FFFFFF" w:themeColor="background1"/>
              <w:bottom w:val="single" w:sz="4" w:space="0" w:color="FFFFFF" w:themeColor="background1"/>
              <w:right w:val="single" w:sz="4" w:space="0" w:color="FFFFFF" w:themeColor="background1"/>
            </w:tcBorders>
            <w:shd w:val="clear" w:color="000000" w:fill="540000"/>
            <w:noWrap/>
            <w:vAlign w:val="center"/>
            <w:hideMark/>
          </w:tcPr>
          <w:p w14:paraId="5C6919BE"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Servicios de la Deuda</w:t>
            </w:r>
          </w:p>
        </w:tc>
        <w:tc>
          <w:tcPr>
            <w:tcW w:w="1177" w:type="dxa"/>
            <w:vMerge w:val="restart"/>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000000" w:fill="540000"/>
            <w:vAlign w:val="center"/>
            <w:hideMark/>
          </w:tcPr>
          <w:p w14:paraId="470D7A5F"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Saldo Contable Final</w:t>
            </w:r>
          </w:p>
        </w:tc>
      </w:tr>
      <w:tr w:rsidR="00AC08D1" w:rsidRPr="00AC08D1" w14:paraId="0E044901" w14:textId="77777777" w:rsidTr="00094F8C">
        <w:trPr>
          <w:trHeight w:val="297"/>
        </w:trPr>
        <w:tc>
          <w:tcPr>
            <w:tcW w:w="871" w:type="dxa"/>
            <w:vMerge/>
            <w:tcBorders>
              <w:top w:val="single" w:sz="4" w:space="0" w:color="FFFFFF" w:themeColor="background1"/>
              <w:left w:val="single" w:sz="4" w:space="0" w:color="FFFFFF" w:themeColor="background1"/>
              <w:bottom w:val="single" w:sz="4" w:space="0" w:color="auto"/>
            </w:tcBorders>
            <w:vAlign w:val="center"/>
            <w:hideMark/>
          </w:tcPr>
          <w:p w14:paraId="39DC6D63"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1214" w:type="dxa"/>
            <w:vMerge/>
            <w:tcBorders>
              <w:top w:val="single" w:sz="4" w:space="0" w:color="FFFFFF" w:themeColor="background1"/>
              <w:bottom w:val="single" w:sz="4" w:space="0" w:color="FFFFFF" w:themeColor="background1"/>
              <w:right w:val="single" w:sz="4" w:space="0" w:color="FFFFFF" w:themeColor="background1"/>
            </w:tcBorders>
            <w:vAlign w:val="center"/>
            <w:hideMark/>
          </w:tcPr>
          <w:p w14:paraId="585D4D00"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451"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noWrap/>
            <w:vAlign w:val="center"/>
            <w:hideMark/>
          </w:tcPr>
          <w:p w14:paraId="0E5FD145"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 xml:space="preserve">No. </w:t>
            </w:r>
          </w:p>
        </w:tc>
        <w:tc>
          <w:tcPr>
            <w:tcW w:w="65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noWrap/>
            <w:vAlign w:val="center"/>
            <w:hideMark/>
          </w:tcPr>
          <w:p w14:paraId="0CEBF67F"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Fecha</w:t>
            </w:r>
          </w:p>
        </w:tc>
        <w:tc>
          <w:tcPr>
            <w:tcW w:w="96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535C22FA"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Fecha de Contratación</w:t>
            </w:r>
          </w:p>
        </w:tc>
        <w:tc>
          <w:tcPr>
            <w:tcW w:w="947" w:type="dxa"/>
            <w:vMerge w:val="restart"/>
            <w:tcBorders>
              <w:top w:val="single" w:sz="4" w:space="0" w:color="FFFFFF" w:themeColor="background1"/>
              <w:left w:val="single" w:sz="4" w:space="0" w:color="FFFFFF" w:themeColor="background1"/>
              <w:bottom w:val="single" w:sz="4" w:space="0" w:color="FFFFFF" w:themeColor="background1"/>
            </w:tcBorders>
            <w:shd w:val="clear" w:color="000000" w:fill="540000"/>
            <w:vAlign w:val="center"/>
            <w:hideMark/>
          </w:tcPr>
          <w:p w14:paraId="10B6BD8B"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Fecha de Vencimiento</w:t>
            </w:r>
          </w:p>
        </w:tc>
        <w:tc>
          <w:tcPr>
            <w:tcW w:w="530" w:type="dxa"/>
            <w:vMerge w:val="restart"/>
            <w:tcBorders>
              <w:top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4D92467A"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Plazo</w:t>
            </w:r>
          </w:p>
        </w:tc>
        <w:tc>
          <w:tcPr>
            <w:tcW w:w="596"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7FA68D02"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Tasa de Interés</w:t>
            </w:r>
          </w:p>
        </w:tc>
        <w:tc>
          <w:tcPr>
            <w:tcW w:w="1049"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337C8C00"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Importe</w:t>
            </w:r>
          </w:p>
        </w:tc>
        <w:tc>
          <w:tcPr>
            <w:tcW w:w="1145" w:type="dxa"/>
            <w:vMerge/>
            <w:tcBorders>
              <w:top w:val="single" w:sz="4" w:space="0" w:color="FFFFFF" w:themeColor="background1"/>
              <w:left w:val="single" w:sz="4" w:space="0" w:color="FFFFFF" w:themeColor="background1"/>
              <w:bottom w:val="single" w:sz="4" w:space="0" w:color="auto"/>
            </w:tcBorders>
            <w:vAlign w:val="center"/>
            <w:hideMark/>
          </w:tcPr>
          <w:p w14:paraId="4C13A2A8"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869" w:type="dxa"/>
            <w:vMerge/>
            <w:tcBorders>
              <w:top w:val="single" w:sz="4" w:space="0" w:color="FFFFFF" w:themeColor="background1"/>
              <w:bottom w:val="single" w:sz="4" w:space="0" w:color="FFFFFF" w:themeColor="background1"/>
            </w:tcBorders>
            <w:vAlign w:val="center"/>
            <w:hideMark/>
          </w:tcPr>
          <w:p w14:paraId="2853EBE3"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2910" w:type="dxa"/>
            <w:gridSpan w:val="3"/>
            <w:tcBorders>
              <w:top w:val="single" w:sz="4" w:space="0" w:color="FFFFFF" w:themeColor="background1"/>
              <w:bottom w:val="single" w:sz="4" w:space="0" w:color="FFFFFF" w:themeColor="background1"/>
              <w:right w:val="single" w:sz="4" w:space="0" w:color="FFFFFF" w:themeColor="background1"/>
            </w:tcBorders>
            <w:shd w:val="clear" w:color="000000" w:fill="540000"/>
            <w:vAlign w:val="bottom"/>
            <w:hideMark/>
          </w:tcPr>
          <w:p w14:paraId="368D29AC"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Monto de Capital Pagado</w:t>
            </w:r>
          </w:p>
        </w:tc>
        <w:tc>
          <w:tcPr>
            <w:tcW w:w="101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60848CE4"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Intereses y Comisiones</w:t>
            </w:r>
          </w:p>
        </w:tc>
        <w:tc>
          <w:tcPr>
            <w:tcW w:w="1177" w:type="dxa"/>
            <w:vMerge/>
            <w:tcBorders>
              <w:top w:val="single" w:sz="4" w:space="0" w:color="FFFFFF" w:themeColor="background1"/>
              <w:left w:val="single" w:sz="4" w:space="0" w:color="FFFFFF" w:themeColor="background1"/>
              <w:bottom w:val="single" w:sz="4" w:space="0" w:color="FFFFFF" w:themeColor="background1"/>
              <w:right w:val="single" w:sz="4" w:space="0" w:color="auto"/>
            </w:tcBorders>
            <w:vAlign w:val="center"/>
            <w:hideMark/>
          </w:tcPr>
          <w:p w14:paraId="581DE5C3"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r>
      <w:tr w:rsidR="00AC08D1" w:rsidRPr="00AC08D1" w14:paraId="7D2F59A0" w14:textId="77777777" w:rsidTr="00094F8C">
        <w:trPr>
          <w:trHeight w:val="460"/>
        </w:trPr>
        <w:tc>
          <w:tcPr>
            <w:tcW w:w="871" w:type="dxa"/>
            <w:vMerge/>
            <w:tcBorders>
              <w:top w:val="single" w:sz="4" w:space="0" w:color="auto"/>
              <w:left w:val="single" w:sz="4" w:space="0" w:color="FFFFFF" w:themeColor="background1"/>
              <w:bottom w:val="single" w:sz="4" w:space="0" w:color="auto"/>
            </w:tcBorders>
            <w:vAlign w:val="center"/>
            <w:hideMark/>
          </w:tcPr>
          <w:p w14:paraId="557152B3"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1214" w:type="dxa"/>
            <w:vMerge/>
            <w:tcBorders>
              <w:top w:val="single" w:sz="4" w:space="0" w:color="FFFFFF" w:themeColor="background1"/>
              <w:bottom w:val="single" w:sz="4" w:space="0" w:color="FFFFFF" w:themeColor="background1"/>
              <w:right w:val="single" w:sz="4" w:space="0" w:color="FFFFFF" w:themeColor="background1"/>
            </w:tcBorders>
            <w:vAlign w:val="center"/>
            <w:hideMark/>
          </w:tcPr>
          <w:p w14:paraId="777E84BA"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451"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4BB6BC65"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65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3C664D07"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96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3BA5D352"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947" w:type="dxa"/>
            <w:vMerge/>
            <w:tcBorders>
              <w:top w:val="single" w:sz="4" w:space="0" w:color="FFFFFF" w:themeColor="background1"/>
              <w:left w:val="single" w:sz="4" w:space="0" w:color="FFFFFF" w:themeColor="background1"/>
              <w:bottom w:val="single" w:sz="4" w:space="0" w:color="FFFFFF" w:themeColor="background1"/>
            </w:tcBorders>
            <w:vAlign w:val="center"/>
            <w:hideMark/>
          </w:tcPr>
          <w:p w14:paraId="63A8B918"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530" w:type="dxa"/>
            <w:vMerge/>
            <w:tcBorders>
              <w:top w:val="single" w:sz="4" w:space="0" w:color="FFFFFF" w:themeColor="background1"/>
              <w:bottom w:val="single" w:sz="4" w:space="0" w:color="FFFFFF" w:themeColor="background1"/>
              <w:right w:val="single" w:sz="4" w:space="0" w:color="FFFFFF" w:themeColor="background1"/>
            </w:tcBorders>
            <w:vAlign w:val="center"/>
            <w:hideMark/>
          </w:tcPr>
          <w:p w14:paraId="5AD1B26C"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596"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39B6B7DF"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1049"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31B8A94C"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1145" w:type="dxa"/>
            <w:vMerge/>
            <w:tcBorders>
              <w:top w:val="single" w:sz="4" w:space="0" w:color="auto"/>
              <w:left w:val="single" w:sz="4" w:space="0" w:color="FFFFFF" w:themeColor="background1"/>
              <w:bottom w:val="single" w:sz="4" w:space="0" w:color="auto"/>
            </w:tcBorders>
            <w:vAlign w:val="center"/>
            <w:hideMark/>
          </w:tcPr>
          <w:p w14:paraId="1443A6CC"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869" w:type="dxa"/>
            <w:vMerge/>
            <w:tcBorders>
              <w:top w:val="single" w:sz="4" w:space="0" w:color="FFFFFF" w:themeColor="background1"/>
              <w:bottom w:val="single" w:sz="4" w:space="0" w:color="FFFFFF" w:themeColor="background1"/>
              <w:right w:val="single" w:sz="4" w:space="0" w:color="FFFFFF" w:themeColor="background1"/>
            </w:tcBorders>
            <w:vAlign w:val="center"/>
            <w:hideMark/>
          </w:tcPr>
          <w:p w14:paraId="02629FF4"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969" w:type="dxa"/>
            <w:tcBorders>
              <w:top w:val="single" w:sz="4" w:space="0" w:color="FFFFFF" w:themeColor="background1"/>
              <w:left w:val="single" w:sz="4" w:space="0" w:color="FFFFFF" w:themeColor="background1"/>
              <w:bottom w:val="single" w:sz="4" w:space="0" w:color="FFFFFF" w:themeColor="background1"/>
            </w:tcBorders>
            <w:shd w:val="clear" w:color="000000" w:fill="540000"/>
            <w:vAlign w:val="center"/>
            <w:hideMark/>
          </w:tcPr>
          <w:p w14:paraId="1C9EFDD4"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Con Cargo Presupuestal</w:t>
            </w:r>
          </w:p>
        </w:tc>
        <w:tc>
          <w:tcPr>
            <w:tcW w:w="969" w:type="dxa"/>
            <w:tcBorders>
              <w:top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1A7C6B9D"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Sin Cargo Presupuestal</w:t>
            </w:r>
          </w:p>
        </w:tc>
        <w:tc>
          <w:tcPr>
            <w:tcW w:w="9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540000"/>
            <w:vAlign w:val="center"/>
            <w:hideMark/>
          </w:tcPr>
          <w:p w14:paraId="323915FE"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Total</w:t>
            </w:r>
          </w:p>
        </w:tc>
        <w:tc>
          <w:tcPr>
            <w:tcW w:w="101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14:paraId="530D6E57"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c>
          <w:tcPr>
            <w:tcW w:w="1177" w:type="dxa"/>
            <w:vMerge/>
            <w:tcBorders>
              <w:top w:val="single" w:sz="4" w:space="0" w:color="FFFFFF" w:themeColor="background1"/>
              <w:left w:val="single" w:sz="4" w:space="0" w:color="FFFFFF" w:themeColor="background1"/>
              <w:bottom w:val="single" w:sz="4" w:space="0" w:color="FFFFFF" w:themeColor="background1"/>
              <w:right w:val="single" w:sz="4" w:space="0" w:color="auto"/>
            </w:tcBorders>
            <w:vAlign w:val="center"/>
            <w:hideMark/>
          </w:tcPr>
          <w:p w14:paraId="454EDADE" w14:textId="77777777" w:rsidR="00AC08D1" w:rsidRPr="00AC08D1" w:rsidRDefault="00AC08D1" w:rsidP="00AC08D1">
            <w:pPr>
              <w:spacing w:after="0" w:line="240" w:lineRule="auto"/>
              <w:rPr>
                <w:rFonts w:ascii="Montserrat" w:eastAsia="Times New Roman" w:hAnsi="Montserrat" w:cs="Calibri"/>
                <w:b/>
                <w:bCs/>
                <w:color w:val="FFFFFF"/>
                <w:sz w:val="12"/>
                <w:szCs w:val="12"/>
              </w:rPr>
            </w:pPr>
          </w:p>
        </w:tc>
      </w:tr>
      <w:tr w:rsidR="00AC08D1" w:rsidRPr="00AC08D1" w14:paraId="5FF37377" w14:textId="77777777" w:rsidTr="00094F8C">
        <w:trPr>
          <w:trHeight w:val="493"/>
        </w:trPr>
        <w:tc>
          <w:tcPr>
            <w:tcW w:w="871" w:type="dxa"/>
            <w:tcBorders>
              <w:top w:val="nil"/>
              <w:left w:val="single" w:sz="4" w:space="0" w:color="auto"/>
              <w:bottom w:val="single" w:sz="4" w:space="0" w:color="auto"/>
              <w:right w:val="single" w:sz="4" w:space="0" w:color="auto"/>
            </w:tcBorders>
            <w:vAlign w:val="center"/>
            <w:hideMark/>
          </w:tcPr>
          <w:p w14:paraId="1C8E4D4F"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BANOBRAS</w:t>
            </w:r>
          </w:p>
        </w:tc>
        <w:tc>
          <w:tcPr>
            <w:tcW w:w="1214" w:type="dxa"/>
            <w:tcBorders>
              <w:top w:val="single" w:sz="4" w:space="0" w:color="FFFFFF" w:themeColor="background1"/>
              <w:left w:val="nil"/>
              <w:bottom w:val="single" w:sz="4" w:space="0" w:color="auto"/>
              <w:right w:val="single" w:sz="4" w:space="0" w:color="auto"/>
            </w:tcBorders>
            <w:vAlign w:val="center"/>
            <w:hideMark/>
          </w:tcPr>
          <w:p w14:paraId="1A387EAF"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Infraestructura Urbana y Seguridad</w:t>
            </w:r>
          </w:p>
        </w:tc>
        <w:tc>
          <w:tcPr>
            <w:tcW w:w="451" w:type="dxa"/>
            <w:tcBorders>
              <w:top w:val="single" w:sz="4" w:space="0" w:color="FFFFFF" w:themeColor="background1"/>
              <w:left w:val="nil"/>
              <w:bottom w:val="single" w:sz="4" w:space="0" w:color="auto"/>
              <w:right w:val="single" w:sz="4" w:space="0" w:color="auto"/>
            </w:tcBorders>
            <w:vAlign w:val="center"/>
            <w:hideMark/>
          </w:tcPr>
          <w:p w14:paraId="0460AEC8"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464</w:t>
            </w:r>
          </w:p>
        </w:tc>
        <w:tc>
          <w:tcPr>
            <w:tcW w:w="652" w:type="dxa"/>
            <w:tcBorders>
              <w:top w:val="single" w:sz="4" w:space="0" w:color="FFFFFF" w:themeColor="background1"/>
              <w:left w:val="nil"/>
              <w:bottom w:val="single" w:sz="4" w:space="0" w:color="auto"/>
              <w:right w:val="single" w:sz="4" w:space="0" w:color="auto"/>
            </w:tcBorders>
            <w:vAlign w:val="center"/>
            <w:hideMark/>
          </w:tcPr>
          <w:p w14:paraId="0C1DF2C5"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08-dic-12</w:t>
            </w:r>
          </w:p>
        </w:tc>
        <w:tc>
          <w:tcPr>
            <w:tcW w:w="963" w:type="dxa"/>
            <w:tcBorders>
              <w:top w:val="single" w:sz="4" w:space="0" w:color="FFFFFF" w:themeColor="background1"/>
              <w:left w:val="nil"/>
              <w:bottom w:val="single" w:sz="4" w:space="0" w:color="auto"/>
              <w:right w:val="single" w:sz="4" w:space="0" w:color="auto"/>
            </w:tcBorders>
            <w:vAlign w:val="center"/>
            <w:hideMark/>
          </w:tcPr>
          <w:p w14:paraId="73F7274F"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28-dic-12</w:t>
            </w:r>
          </w:p>
        </w:tc>
        <w:tc>
          <w:tcPr>
            <w:tcW w:w="947" w:type="dxa"/>
            <w:tcBorders>
              <w:top w:val="single" w:sz="4" w:space="0" w:color="FFFFFF" w:themeColor="background1"/>
              <w:left w:val="nil"/>
              <w:bottom w:val="single" w:sz="4" w:space="0" w:color="auto"/>
              <w:right w:val="single" w:sz="4" w:space="0" w:color="auto"/>
            </w:tcBorders>
            <w:vAlign w:val="center"/>
            <w:hideMark/>
          </w:tcPr>
          <w:p w14:paraId="6BAC074B"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11-jul-33</w:t>
            </w:r>
          </w:p>
        </w:tc>
        <w:tc>
          <w:tcPr>
            <w:tcW w:w="530" w:type="dxa"/>
            <w:tcBorders>
              <w:top w:val="single" w:sz="4" w:space="0" w:color="FFFFFF" w:themeColor="background1"/>
              <w:left w:val="nil"/>
              <w:bottom w:val="single" w:sz="4" w:space="0" w:color="auto"/>
              <w:right w:val="single" w:sz="4" w:space="0" w:color="auto"/>
            </w:tcBorders>
            <w:vAlign w:val="center"/>
            <w:hideMark/>
          </w:tcPr>
          <w:p w14:paraId="41A0C35A"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240 meses</w:t>
            </w:r>
          </w:p>
        </w:tc>
        <w:tc>
          <w:tcPr>
            <w:tcW w:w="596" w:type="dxa"/>
            <w:tcBorders>
              <w:top w:val="single" w:sz="4" w:space="0" w:color="FFFFFF" w:themeColor="background1"/>
              <w:left w:val="nil"/>
              <w:bottom w:val="single" w:sz="4" w:space="0" w:color="auto"/>
              <w:right w:val="single" w:sz="4" w:space="0" w:color="auto"/>
            </w:tcBorders>
            <w:vAlign w:val="center"/>
            <w:hideMark/>
          </w:tcPr>
          <w:p w14:paraId="4F733E51"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TIE + 1.68</w:t>
            </w:r>
          </w:p>
        </w:tc>
        <w:tc>
          <w:tcPr>
            <w:tcW w:w="1049" w:type="dxa"/>
            <w:tcBorders>
              <w:top w:val="single" w:sz="4" w:space="0" w:color="FFFFFF" w:themeColor="background1"/>
              <w:left w:val="nil"/>
              <w:bottom w:val="single" w:sz="4" w:space="0" w:color="auto"/>
              <w:right w:val="single" w:sz="4" w:space="0" w:color="auto"/>
            </w:tcBorders>
            <w:vAlign w:val="center"/>
            <w:hideMark/>
          </w:tcPr>
          <w:p w14:paraId="132A957A"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276,728,334</w:t>
            </w:r>
          </w:p>
        </w:tc>
        <w:tc>
          <w:tcPr>
            <w:tcW w:w="1145" w:type="dxa"/>
            <w:tcBorders>
              <w:top w:val="nil"/>
              <w:left w:val="nil"/>
              <w:bottom w:val="single" w:sz="4" w:space="0" w:color="auto"/>
              <w:right w:val="single" w:sz="4" w:space="0" w:color="auto"/>
            </w:tcBorders>
            <w:vAlign w:val="center"/>
            <w:hideMark/>
          </w:tcPr>
          <w:p w14:paraId="63B519F2"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198,458,139 </w:t>
            </w:r>
          </w:p>
        </w:tc>
        <w:tc>
          <w:tcPr>
            <w:tcW w:w="869" w:type="dxa"/>
            <w:tcBorders>
              <w:top w:val="single" w:sz="4" w:space="0" w:color="FFFFFF" w:themeColor="background1"/>
              <w:left w:val="nil"/>
              <w:bottom w:val="single" w:sz="4" w:space="0" w:color="auto"/>
              <w:right w:val="single" w:sz="4" w:space="0" w:color="auto"/>
            </w:tcBorders>
            <w:vAlign w:val="center"/>
            <w:hideMark/>
          </w:tcPr>
          <w:p w14:paraId="35B154B2"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w:t>
            </w:r>
          </w:p>
        </w:tc>
        <w:tc>
          <w:tcPr>
            <w:tcW w:w="969" w:type="dxa"/>
            <w:tcBorders>
              <w:top w:val="single" w:sz="4" w:space="0" w:color="FFFFFF" w:themeColor="background1"/>
              <w:left w:val="nil"/>
              <w:bottom w:val="single" w:sz="4" w:space="0" w:color="auto"/>
              <w:right w:val="single" w:sz="4" w:space="0" w:color="auto"/>
            </w:tcBorders>
            <w:vAlign w:val="center"/>
            <w:hideMark/>
          </w:tcPr>
          <w:p w14:paraId="6F0B0D33"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0 </w:t>
            </w:r>
          </w:p>
        </w:tc>
        <w:tc>
          <w:tcPr>
            <w:tcW w:w="969" w:type="dxa"/>
            <w:tcBorders>
              <w:top w:val="single" w:sz="4" w:space="0" w:color="FFFFFF" w:themeColor="background1"/>
              <w:left w:val="nil"/>
              <w:bottom w:val="single" w:sz="4" w:space="0" w:color="auto"/>
              <w:right w:val="single" w:sz="4" w:space="0" w:color="auto"/>
            </w:tcBorders>
            <w:vAlign w:val="center"/>
            <w:hideMark/>
          </w:tcPr>
          <w:p w14:paraId="160643E2"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0 </w:t>
            </w:r>
          </w:p>
        </w:tc>
        <w:tc>
          <w:tcPr>
            <w:tcW w:w="972" w:type="dxa"/>
            <w:tcBorders>
              <w:top w:val="single" w:sz="4" w:space="0" w:color="FFFFFF" w:themeColor="background1"/>
              <w:left w:val="nil"/>
              <w:bottom w:val="single" w:sz="4" w:space="0" w:color="auto"/>
              <w:right w:val="single" w:sz="4" w:space="0" w:color="auto"/>
            </w:tcBorders>
            <w:vAlign w:val="center"/>
            <w:hideMark/>
          </w:tcPr>
          <w:p w14:paraId="0966ED60"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w:t>
            </w:r>
          </w:p>
        </w:tc>
        <w:tc>
          <w:tcPr>
            <w:tcW w:w="1013" w:type="dxa"/>
            <w:tcBorders>
              <w:top w:val="single" w:sz="4" w:space="0" w:color="FFFFFF" w:themeColor="background1"/>
              <w:left w:val="nil"/>
              <w:bottom w:val="single" w:sz="4" w:space="0" w:color="auto"/>
              <w:right w:val="single" w:sz="4" w:space="0" w:color="auto"/>
            </w:tcBorders>
            <w:vAlign w:val="center"/>
            <w:hideMark/>
          </w:tcPr>
          <w:p w14:paraId="4CAD3F2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8,202,795 </w:t>
            </w:r>
          </w:p>
        </w:tc>
        <w:tc>
          <w:tcPr>
            <w:tcW w:w="1177" w:type="dxa"/>
            <w:tcBorders>
              <w:top w:val="single" w:sz="4" w:space="0" w:color="FFFFFF" w:themeColor="background1"/>
              <w:left w:val="nil"/>
              <w:bottom w:val="single" w:sz="4" w:space="0" w:color="auto"/>
              <w:right w:val="single" w:sz="4" w:space="0" w:color="auto"/>
            </w:tcBorders>
            <w:vAlign w:val="center"/>
            <w:hideMark/>
          </w:tcPr>
          <w:p w14:paraId="2D5CE615"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198,458,139.00 </w:t>
            </w:r>
          </w:p>
        </w:tc>
      </w:tr>
      <w:tr w:rsidR="00AC08D1" w:rsidRPr="00AC08D1" w14:paraId="7CEBDB4D" w14:textId="77777777" w:rsidTr="00094F8C">
        <w:trPr>
          <w:trHeight w:val="684"/>
        </w:trPr>
        <w:tc>
          <w:tcPr>
            <w:tcW w:w="871" w:type="dxa"/>
            <w:tcBorders>
              <w:top w:val="nil"/>
              <w:left w:val="single" w:sz="4" w:space="0" w:color="auto"/>
              <w:bottom w:val="single" w:sz="4" w:space="0" w:color="auto"/>
              <w:right w:val="single" w:sz="4" w:space="0" w:color="auto"/>
            </w:tcBorders>
            <w:vAlign w:val="center"/>
            <w:hideMark/>
          </w:tcPr>
          <w:p w14:paraId="19A19325"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BANORTE 17</w:t>
            </w:r>
          </w:p>
        </w:tc>
        <w:tc>
          <w:tcPr>
            <w:tcW w:w="1214" w:type="dxa"/>
            <w:tcBorders>
              <w:top w:val="nil"/>
              <w:left w:val="nil"/>
              <w:bottom w:val="single" w:sz="4" w:space="0" w:color="auto"/>
              <w:right w:val="single" w:sz="4" w:space="0" w:color="auto"/>
            </w:tcBorders>
            <w:vAlign w:val="center"/>
            <w:hideMark/>
          </w:tcPr>
          <w:p w14:paraId="6696B008"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Refinanciamiento </w:t>
            </w:r>
          </w:p>
        </w:tc>
        <w:tc>
          <w:tcPr>
            <w:tcW w:w="451" w:type="dxa"/>
            <w:tcBorders>
              <w:top w:val="nil"/>
              <w:left w:val="nil"/>
              <w:bottom w:val="single" w:sz="4" w:space="0" w:color="auto"/>
              <w:right w:val="single" w:sz="4" w:space="0" w:color="auto"/>
            </w:tcBorders>
            <w:vAlign w:val="center"/>
            <w:hideMark/>
          </w:tcPr>
          <w:p w14:paraId="3DEC0896"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110</w:t>
            </w:r>
          </w:p>
        </w:tc>
        <w:tc>
          <w:tcPr>
            <w:tcW w:w="652" w:type="dxa"/>
            <w:tcBorders>
              <w:top w:val="nil"/>
              <w:left w:val="nil"/>
              <w:bottom w:val="single" w:sz="4" w:space="0" w:color="auto"/>
              <w:right w:val="single" w:sz="4" w:space="0" w:color="auto"/>
            </w:tcBorders>
            <w:vAlign w:val="center"/>
            <w:hideMark/>
          </w:tcPr>
          <w:p w14:paraId="231228A1"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31-dic-16</w:t>
            </w:r>
          </w:p>
        </w:tc>
        <w:tc>
          <w:tcPr>
            <w:tcW w:w="963" w:type="dxa"/>
            <w:tcBorders>
              <w:top w:val="nil"/>
              <w:left w:val="nil"/>
              <w:bottom w:val="single" w:sz="4" w:space="0" w:color="auto"/>
              <w:right w:val="single" w:sz="4" w:space="0" w:color="auto"/>
            </w:tcBorders>
            <w:vAlign w:val="center"/>
            <w:hideMark/>
          </w:tcPr>
          <w:p w14:paraId="0AAD5C91"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24-abr-17</w:t>
            </w:r>
          </w:p>
        </w:tc>
        <w:tc>
          <w:tcPr>
            <w:tcW w:w="947" w:type="dxa"/>
            <w:tcBorders>
              <w:top w:val="nil"/>
              <w:left w:val="nil"/>
              <w:bottom w:val="single" w:sz="4" w:space="0" w:color="auto"/>
              <w:right w:val="single" w:sz="4" w:space="0" w:color="auto"/>
            </w:tcBorders>
            <w:vAlign w:val="center"/>
            <w:hideMark/>
          </w:tcPr>
          <w:p w14:paraId="37C4E35E"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19-abr-37</w:t>
            </w:r>
          </w:p>
        </w:tc>
        <w:tc>
          <w:tcPr>
            <w:tcW w:w="530" w:type="dxa"/>
            <w:tcBorders>
              <w:top w:val="nil"/>
              <w:left w:val="nil"/>
              <w:bottom w:val="single" w:sz="4" w:space="0" w:color="auto"/>
              <w:right w:val="single" w:sz="4" w:space="0" w:color="auto"/>
            </w:tcBorders>
            <w:vAlign w:val="center"/>
            <w:hideMark/>
          </w:tcPr>
          <w:p w14:paraId="17536BEF"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240 meses</w:t>
            </w:r>
          </w:p>
        </w:tc>
        <w:tc>
          <w:tcPr>
            <w:tcW w:w="596" w:type="dxa"/>
            <w:tcBorders>
              <w:top w:val="nil"/>
              <w:left w:val="nil"/>
              <w:bottom w:val="single" w:sz="4" w:space="0" w:color="auto"/>
              <w:right w:val="single" w:sz="4" w:space="0" w:color="auto"/>
            </w:tcBorders>
            <w:vAlign w:val="center"/>
            <w:hideMark/>
          </w:tcPr>
          <w:p w14:paraId="7660810B"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TIE + .62</w:t>
            </w:r>
          </w:p>
        </w:tc>
        <w:tc>
          <w:tcPr>
            <w:tcW w:w="1049" w:type="dxa"/>
            <w:tcBorders>
              <w:top w:val="nil"/>
              <w:left w:val="nil"/>
              <w:bottom w:val="single" w:sz="4" w:space="0" w:color="auto"/>
              <w:right w:val="single" w:sz="4" w:space="0" w:color="auto"/>
            </w:tcBorders>
            <w:vAlign w:val="center"/>
            <w:hideMark/>
          </w:tcPr>
          <w:p w14:paraId="6F437F4D"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4,073,547,428</w:t>
            </w:r>
          </w:p>
        </w:tc>
        <w:tc>
          <w:tcPr>
            <w:tcW w:w="1145" w:type="dxa"/>
            <w:tcBorders>
              <w:top w:val="nil"/>
              <w:left w:val="nil"/>
              <w:bottom w:val="single" w:sz="4" w:space="0" w:color="auto"/>
              <w:right w:val="single" w:sz="4" w:space="0" w:color="auto"/>
            </w:tcBorders>
            <w:vAlign w:val="center"/>
            <w:hideMark/>
          </w:tcPr>
          <w:p w14:paraId="0B779401"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3,487,633,960 </w:t>
            </w:r>
          </w:p>
        </w:tc>
        <w:tc>
          <w:tcPr>
            <w:tcW w:w="869" w:type="dxa"/>
            <w:tcBorders>
              <w:top w:val="nil"/>
              <w:left w:val="nil"/>
              <w:bottom w:val="single" w:sz="4" w:space="0" w:color="auto"/>
              <w:right w:val="single" w:sz="4" w:space="0" w:color="auto"/>
            </w:tcBorders>
            <w:vAlign w:val="center"/>
            <w:hideMark/>
          </w:tcPr>
          <w:p w14:paraId="0575948D"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0.00</w:t>
            </w:r>
          </w:p>
        </w:tc>
        <w:tc>
          <w:tcPr>
            <w:tcW w:w="969" w:type="dxa"/>
            <w:tcBorders>
              <w:top w:val="nil"/>
              <w:left w:val="nil"/>
              <w:bottom w:val="single" w:sz="4" w:space="0" w:color="auto"/>
              <w:right w:val="single" w:sz="4" w:space="0" w:color="auto"/>
            </w:tcBorders>
            <w:vAlign w:val="center"/>
            <w:hideMark/>
          </w:tcPr>
          <w:p w14:paraId="0AD0A2D1"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59,374,464 </w:t>
            </w:r>
          </w:p>
        </w:tc>
        <w:tc>
          <w:tcPr>
            <w:tcW w:w="969" w:type="dxa"/>
            <w:tcBorders>
              <w:top w:val="nil"/>
              <w:left w:val="nil"/>
              <w:bottom w:val="single" w:sz="4" w:space="0" w:color="auto"/>
              <w:right w:val="single" w:sz="4" w:space="0" w:color="auto"/>
            </w:tcBorders>
            <w:vAlign w:val="center"/>
            <w:hideMark/>
          </w:tcPr>
          <w:p w14:paraId="0102EB3F"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0 </w:t>
            </w:r>
          </w:p>
        </w:tc>
        <w:tc>
          <w:tcPr>
            <w:tcW w:w="972" w:type="dxa"/>
            <w:tcBorders>
              <w:top w:val="nil"/>
              <w:left w:val="nil"/>
              <w:bottom w:val="single" w:sz="4" w:space="0" w:color="auto"/>
              <w:right w:val="single" w:sz="4" w:space="0" w:color="auto"/>
            </w:tcBorders>
            <w:vAlign w:val="center"/>
            <w:hideMark/>
          </w:tcPr>
          <w:p w14:paraId="68076FA7"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59,374,464</w:t>
            </w:r>
          </w:p>
        </w:tc>
        <w:tc>
          <w:tcPr>
            <w:tcW w:w="1013" w:type="dxa"/>
            <w:tcBorders>
              <w:top w:val="nil"/>
              <w:left w:val="nil"/>
              <w:bottom w:val="single" w:sz="4" w:space="0" w:color="auto"/>
              <w:right w:val="single" w:sz="4" w:space="0" w:color="auto"/>
            </w:tcBorders>
            <w:shd w:val="clear" w:color="000000" w:fill="FFFFFF"/>
            <w:vAlign w:val="center"/>
            <w:hideMark/>
          </w:tcPr>
          <w:p w14:paraId="00535A7A"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134,916,103 </w:t>
            </w:r>
          </w:p>
        </w:tc>
        <w:tc>
          <w:tcPr>
            <w:tcW w:w="1177" w:type="dxa"/>
            <w:tcBorders>
              <w:top w:val="nil"/>
              <w:left w:val="nil"/>
              <w:bottom w:val="single" w:sz="4" w:space="0" w:color="auto"/>
              <w:right w:val="single" w:sz="4" w:space="0" w:color="auto"/>
            </w:tcBorders>
            <w:vAlign w:val="center"/>
            <w:hideMark/>
          </w:tcPr>
          <w:p w14:paraId="18C29C1E"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3,428,259,495.92 </w:t>
            </w:r>
          </w:p>
        </w:tc>
      </w:tr>
      <w:tr w:rsidR="00AC08D1" w:rsidRPr="00AC08D1" w14:paraId="6E8F4737" w14:textId="77777777" w:rsidTr="00094F8C">
        <w:trPr>
          <w:trHeight w:val="512"/>
        </w:trPr>
        <w:tc>
          <w:tcPr>
            <w:tcW w:w="871" w:type="dxa"/>
            <w:tcBorders>
              <w:top w:val="nil"/>
              <w:left w:val="single" w:sz="4" w:space="0" w:color="auto"/>
              <w:bottom w:val="single" w:sz="4" w:space="0" w:color="auto"/>
              <w:right w:val="single" w:sz="4" w:space="0" w:color="auto"/>
            </w:tcBorders>
            <w:vAlign w:val="center"/>
            <w:hideMark/>
          </w:tcPr>
          <w:p w14:paraId="7F490E37"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BANOBRAS 17</w:t>
            </w:r>
          </w:p>
        </w:tc>
        <w:tc>
          <w:tcPr>
            <w:tcW w:w="1214" w:type="dxa"/>
            <w:tcBorders>
              <w:top w:val="nil"/>
              <w:left w:val="nil"/>
              <w:bottom w:val="single" w:sz="4" w:space="0" w:color="auto"/>
              <w:right w:val="single" w:sz="4" w:space="0" w:color="auto"/>
            </w:tcBorders>
            <w:vAlign w:val="center"/>
            <w:hideMark/>
          </w:tcPr>
          <w:p w14:paraId="30B33FF4"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Refinanciamiento </w:t>
            </w:r>
          </w:p>
        </w:tc>
        <w:tc>
          <w:tcPr>
            <w:tcW w:w="451" w:type="dxa"/>
            <w:tcBorders>
              <w:top w:val="nil"/>
              <w:left w:val="nil"/>
              <w:bottom w:val="single" w:sz="4" w:space="0" w:color="auto"/>
              <w:right w:val="single" w:sz="4" w:space="0" w:color="auto"/>
            </w:tcBorders>
            <w:vAlign w:val="center"/>
            <w:hideMark/>
          </w:tcPr>
          <w:p w14:paraId="67A943BD"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110</w:t>
            </w:r>
          </w:p>
        </w:tc>
        <w:tc>
          <w:tcPr>
            <w:tcW w:w="652" w:type="dxa"/>
            <w:tcBorders>
              <w:top w:val="nil"/>
              <w:left w:val="nil"/>
              <w:bottom w:val="single" w:sz="4" w:space="0" w:color="auto"/>
              <w:right w:val="single" w:sz="4" w:space="0" w:color="auto"/>
            </w:tcBorders>
            <w:vAlign w:val="center"/>
            <w:hideMark/>
          </w:tcPr>
          <w:p w14:paraId="63988A2A"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31-dic-16</w:t>
            </w:r>
          </w:p>
        </w:tc>
        <w:tc>
          <w:tcPr>
            <w:tcW w:w="963" w:type="dxa"/>
            <w:tcBorders>
              <w:top w:val="nil"/>
              <w:left w:val="nil"/>
              <w:bottom w:val="single" w:sz="4" w:space="0" w:color="auto"/>
              <w:right w:val="single" w:sz="4" w:space="0" w:color="auto"/>
            </w:tcBorders>
            <w:vAlign w:val="center"/>
            <w:hideMark/>
          </w:tcPr>
          <w:p w14:paraId="6DF96BA9"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24-abr-17</w:t>
            </w:r>
          </w:p>
        </w:tc>
        <w:tc>
          <w:tcPr>
            <w:tcW w:w="947" w:type="dxa"/>
            <w:tcBorders>
              <w:top w:val="nil"/>
              <w:left w:val="nil"/>
              <w:bottom w:val="single" w:sz="4" w:space="0" w:color="auto"/>
              <w:right w:val="single" w:sz="4" w:space="0" w:color="auto"/>
            </w:tcBorders>
            <w:vAlign w:val="center"/>
            <w:hideMark/>
          </w:tcPr>
          <w:p w14:paraId="14A41CA5"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30-abr-37</w:t>
            </w:r>
          </w:p>
        </w:tc>
        <w:tc>
          <w:tcPr>
            <w:tcW w:w="530" w:type="dxa"/>
            <w:tcBorders>
              <w:top w:val="nil"/>
              <w:left w:val="nil"/>
              <w:bottom w:val="single" w:sz="4" w:space="0" w:color="auto"/>
              <w:right w:val="single" w:sz="4" w:space="0" w:color="auto"/>
            </w:tcBorders>
            <w:vAlign w:val="center"/>
            <w:hideMark/>
          </w:tcPr>
          <w:p w14:paraId="76EBAF4B"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240 meses</w:t>
            </w:r>
          </w:p>
        </w:tc>
        <w:tc>
          <w:tcPr>
            <w:tcW w:w="596" w:type="dxa"/>
            <w:tcBorders>
              <w:top w:val="nil"/>
              <w:left w:val="nil"/>
              <w:bottom w:val="single" w:sz="4" w:space="0" w:color="auto"/>
              <w:right w:val="single" w:sz="4" w:space="0" w:color="auto"/>
            </w:tcBorders>
            <w:vAlign w:val="center"/>
            <w:hideMark/>
          </w:tcPr>
          <w:p w14:paraId="4AB0C9C8"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TIE + 0.95</w:t>
            </w:r>
          </w:p>
        </w:tc>
        <w:tc>
          <w:tcPr>
            <w:tcW w:w="1049" w:type="dxa"/>
            <w:tcBorders>
              <w:top w:val="nil"/>
              <w:left w:val="nil"/>
              <w:bottom w:val="single" w:sz="4" w:space="0" w:color="auto"/>
              <w:right w:val="single" w:sz="4" w:space="0" w:color="auto"/>
            </w:tcBorders>
            <w:vAlign w:val="center"/>
            <w:hideMark/>
          </w:tcPr>
          <w:p w14:paraId="7B39C91B"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2,800,000,000</w:t>
            </w:r>
          </w:p>
        </w:tc>
        <w:tc>
          <w:tcPr>
            <w:tcW w:w="1145" w:type="dxa"/>
            <w:tcBorders>
              <w:top w:val="nil"/>
              <w:left w:val="nil"/>
              <w:bottom w:val="single" w:sz="4" w:space="0" w:color="auto"/>
              <w:right w:val="single" w:sz="4" w:space="0" w:color="auto"/>
            </w:tcBorders>
            <w:vAlign w:val="center"/>
            <w:hideMark/>
          </w:tcPr>
          <w:p w14:paraId="72E50DA3"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2,408,887,888 </w:t>
            </w:r>
          </w:p>
        </w:tc>
        <w:tc>
          <w:tcPr>
            <w:tcW w:w="869" w:type="dxa"/>
            <w:tcBorders>
              <w:top w:val="nil"/>
              <w:left w:val="nil"/>
              <w:bottom w:val="single" w:sz="4" w:space="0" w:color="auto"/>
              <w:right w:val="single" w:sz="4" w:space="0" w:color="auto"/>
            </w:tcBorders>
            <w:vAlign w:val="center"/>
            <w:hideMark/>
          </w:tcPr>
          <w:p w14:paraId="584917BB"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0.00</w:t>
            </w:r>
          </w:p>
        </w:tc>
        <w:tc>
          <w:tcPr>
            <w:tcW w:w="969" w:type="dxa"/>
            <w:tcBorders>
              <w:top w:val="nil"/>
              <w:left w:val="nil"/>
              <w:bottom w:val="single" w:sz="4" w:space="0" w:color="auto"/>
              <w:right w:val="single" w:sz="4" w:space="0" w:color="auto"/>
            </w:tcBorders>
            <w:vAlign w:val="center"/>
            <w:hideMark/>
          </w:tcPr>
          <w:p w14:paraId="072041F8"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40,500,086 </w:t>
            </w:r>
          </w:p>
        </w:tc>
        <w:tc>
          <w:tcPr>
            <w:tcW w:w="969" w:type="dxa"/>
            <w:tcBorders>
              <w:top w:val="nil"/>
              <w:left w:val="nil"/>
              <w:bottom w:val="single" w:sz="4" w:space="0" w:color="auto"/>
              <w:right w:val="single" w:sz="4" w:space="0" w:color="auto"/>
            </w:tcBorders>
            <w:vAlign w:val="center"/>
            <w:hideMark/>
          </w:tcPr>
          <w:p w14:paraId="7B8F832F"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0 </w:t>
            </w:r>
          </w:p>
        </w:tc>
        <w:tc>
          <w:tcPr>
            <w:tcW w:w="972" w:type="dxa"/>
            <w:tcBorders>
              <w:top w:val="nil"/>
              <w:left w:val="nil"/>
              <w:bottom w:val="single" w:sz="4" w:space="0" w:color="auto"/>
              <w:right w:val="single" w:sz="4" w:space="0" w:color="auto"/>
            </w:tcBorders>
            <w:vAlign w:val="center"/>
            <w:hideMark/>
          </w:tcPr>
          <w:p w14:paraId="4BA895D7"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40,500,085.99 </w:t>
            </w:r>
          </w:p>
        </w:tc>
        <w:tc>
          <w:tcPr>
            <w:tcW w:w="1013" w:type="dxa"/>
            <w:tcBorders>
              <w:top w:val="nil"/>
              <w:left w:val="nil"/>
              <w:bottom w:val="single" w:sz="4" w:space="0" w:color="auto"/>
              <w:right w:val="single" w:sz="4" w:space="0" w:color="auto"/>
            </w:tcBorders>
            <w:shd w:val="clear" w:color="000000" w:fill="FFFFFF"/>
            <w:vAlign w:val="center"/>
            <w:hideMark/>
          </w:tcPr>
          <w:p w14:paraId="1D892503"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92,447,301 </w:t>
            </w:r>
          </w:p>
        </w:tc>
        <w:tc>
          <w:tcPr>
            <w:tcW w:w="1177" w:type="dxa"/>
            <w:tcBorders>
              <w:top w:val="nil"/>
              <w:left w:val="nil"/>
              <w:bottom w:val="single" w:sz="4" w:space="0" w:color="auto"/>
              <w:right w:val="single" w:sz="4" w:space="0" w:color="auto"/>
            </w:tcBorders>
            <w:vAlign w:val="center"/>
            <w:hideMark/>
          </w:tcPr>
          <w:p w14:paraId="315D97A4"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2,368,387,802.50 </w:t>
            </w:r>
          </w:p>
        </w:tc>
      </w:tr>
      <w:tr w:rsidR="00AC08D1" w:rsidRPr="00AC08D1" w14:paraId="2F4F7E35" w14:textId="77777777" w:rsidTr="00094F8C">
        <w:trPr>
          <w:trHeight w:val="536"/>
        </w:trPr>
        <w:tc>
          <w:tcPr>
            <w:tcW w:w="871" w:type="dxa"/>
            <w:tcBorders>
              <w:top w:val="nil"/>
              <w:left w:val="single" w:sz="4" w:space="0" w:color="auto"/>
              <w:bottom w:val="single" w:sz="4" w:space="0" w:color="auto"/>
              <w:right w:val="single" w:sz="4" w:space="0" w:color="auto"/>
            </w:tcBorders>
            <w:vAlign w:val="center"/>
            <w:hideMark/>
          </w:tcPr>
          <w:p w14:paraId="09AC049E"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BANOBRAS 17 B</w:t>
            </w:r>
          </w:p>
        </w:tc>
        <w:tc>
          <w:tcPr>
            <w:tcW w:w="1214" w:type="dxa"/>
            <w:tcBorders>
              <w:top w:val="nil"/>
              <w:left w:val="nil"/>
              <w:bottom w:val="single" w:sz="4" w:space="0" w:color="auto"/>
              <w:right w:val="single" w:sz="4" w:space="0" w:color="auto"/>
            </w:tcBorders>
            <w:vAlign w:val="center"/>
            <w:hideMark/>
          </w:tcPr>
          <w:p w14:paraId="2739C9C9"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Refinanciamiento </w:t>
            </w:r>
          </w:p>
        </w:tc>
        <w:tc>
          <w:tcPr>
            <w:tcW w:w="451" w:type="dxa"/>
            <w:tcBorders>
              <w:top w:val="nil"/>
              <w:left w:val="nil"/>
              <w:bottom w:val="single" w:sz="4" w:space="0" w:color="auto"/>
              <w:right w:val="single" w:sz="4" w:space="0" w:color="auto"/>
            </w:tcBorders>
            <w:vAlign w:val="center"/>
            <w:hideMark/>
          </w:tcPr>
          <w:p w14:paraId="6EFEFA2F"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110</w:t>
            </w:r>
          </w:p>
        </w:tc>
        <w:tc>
          <w:tcPr>
            <w:tcW w:w="652" w:type="dxa"/>
            <w:tcBorders>
              <w:top w:val="nil"/>
              <w:left w:val="nil"/>
              <w:bottom w:val="single" w:sz="4" w:space="0" w:color="auto"/>
              <w:right w:val="single" w:sz="4" w:space="0" w:color="auto"/>
            </w:tcBorders>
            <w:vAlign w:val="center"/>
            <w:hideMark/>
          </w:tcPr>
          <w:p w14:paraId="46D0D8EE"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31-dic-16</w:t>
            </w:r>
          </w:p>
        </w:tc>
        <w:tc>
          <w:tcPr>
            <w:tcW w:w="963" w:type="dxa"/>
            <w:tcBorders>
              <w:top w:val="nil"/>
              <w:left w:val="nil"/>
              <w:bottom w:val="single" w:sz="4" w:space="0" w:color="auto"/>
              <w:right w:val="single" w:sz="4" w:space="0" w:color="auto"/>
            </w:tcBorders>
            <w:vAlign w:val="center"/>
            <w:hideMark/>
          </w:tcPr>
          <w:p w14:paraId="551F060A"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18-oct-17</w:t>
            </w:r>
          </w:p>
        </w:tc>
        <w:tc>
          <w:tcPr>
            <w:tcW w:w="947" w:type="dxa"/>
            <w:tcBorders>
              <w:top w:val="nil"/>
              <w:left w:val="nil"/>
              <w:bottom w:val="single" w:sz="4" w:space="0" w:color="auto"/>
              <w:right w:val="single" w:sz="4" w:space="0" w:color="auto"/>
            </w:tcBorders>
            <w:vAlign w:val="center"/>
            <w:hideMark/>
          </w:tcPr>
          <w:p w14:paraId="223796D6"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03-nov-37</w:t>
            </w:r>
          </w:p>
        </w:tc>
        <w:tc>
          <w:tcPr>
            <w:tcW w:w="530" w:type="dxa"/>
            <w:tcBorders>
              <w:top w:val="nil"/>
              <w:left w:val="nil"/>
              <w:bottom w:val="single" w:sz="4" w:space="0" w:color="auto"/>
              <w:right w:val="single" w:sz="4" w:space="0" w:color="auto"/>
            </w:tcBorders>
            <w:vAlign w:val="center"/>
            <w:hideMark/>
          </w:tcPr>
          <w:p w14:paraId="49A2441E"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240 meses</w:t>
            </w:r>
          </w:p>
        </w:tc>
        <w:tc>
          <w:tcPr>
            <w:tcW w:w="596" w:type="dxa"/>
            <w:tcBorders>
              <w:top w:val="nil"/>
              <w:left w:val="nil"/>
              <w:bottom w:val="single" w:sz="4" w:space="0" w:color="auto"/>
              <w:right w:val="single" w:sz="4" w:space="0" w:color="auto"/>
            </w:tcBorders>
            <w:vAlign w:val="center"/>
            <w:hideMark/>
          </w:tcPr>
          <w:p w14:paraId="711C0B76"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TIE + 0.65</w:t>
            </w:r>
          </w:p>
        </w:tc>
        <w:tc>
          <w:tcPr>
            <w:tcW w:w="1049" w:type="dxa"/>
            <w:tcBorders>
              <w:top w:val="nil"/>
              <w:left w:val="nil"/>
              <w:bottom w:val="single" w:sz="4" w:space="0" w:color="auto"/>
              <w:right w:val="single" w:sz="4" w:space="0" w:color="auto"/>
            </w:tcBorders>
            <w:vAlign w:val="center"/>
            <w:hideMark/>
          </w:tcPr>
          <w:p w14:paraId="5BF0A287"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468,153,656</w:t>
            </w:r>
          </w:p>
        </w:tc>
        <w:tc>
          <w:tcPr>
            <w:tcW w:w="1145" w:type="dxa"/>
            <w:tcBorders>
              <w:top w:val="nil"/>
              <w:left w:val="nil"/>
              <w:bottom w:val="single" w:sz="4" w:space="0" w:color="auto"/>
              <w:right w:val="single" w:sz="4" w:space="0" w:color="auto"/>
            </w:tcBorders>
            <w:vAlign w:val="center"/>
            <w:hideMark/>
          </w:tcPr>
          <w:p w14:paraId="39980E34"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412,174,541 </w:t>
            </w:r>
          </w:p>
        </w:tc>
        <w:tc>
          <w:tcPr>
            <w:tcW w:w="869" w:type="dxa"/>
            <w:tcBorders>
              <w:top w:val="nil"/>
              <w:left w:val="nil"/>
              <w:bottom w:val="single" w:sz="4" w:space="0" w:color="auto"/>
              <w:right w:val="single" w:sz="4" w:space="0" w:color="auto"/>
            </w:tcBorders>
            <w:vAlign w:val="center"/>
            <w:hideMark/>
          </w:tcPr>
          <w:p w14:paraId="1965AFB8"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0.00</w:t>
            </w:r>
          </w:p>
        </w:tc>
        <w:tc>
          <w:tcPr>
            <w:tcW w:w="969" w:type="dxa"/>
            <w:tcBorders>
              <w:top w:val="nil"/>
              <w:left w:val="nil"/>
              <w:bottom w:val="single" w:sz="4" w:space="0" w:color="auto"/>
              <w:right w:val="single" w:sz="4" w:space="0" w:color="auto"/>
            </w:tcBorders>
            <w:vAlign w:val="center"/>
            <w:hideMark/>
          </w:tcPr>
          <w:p w14:paraId="6D12DC9D"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6,314,787 </w:t>
            </w:r>
          </w:p>
        </w:tc>
        <w:tc>
          <w:tcPr>
            <w:tcW w:w="969" w:type="dxa"/>
            <w:tcBorders>
              <w:top w:val="nil"/>
              <w:left w:val="nil"/>
              <w:bottom w:val="single" w:sz="4" w:space="0" w:color="auto"/>
              <w:right w:val="single" w:sz="4" w:space="0" w:color="auto"/>
            </w:tcBorders>
            <w:vAlign w:val="center"/>
            <w:hideMark/>
          </w:tcPr>
          <w:p w14:paraId="07A66AC6"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0 </w:t>
            </w:r>
          </w:p>
        </w:tc>
        <w:tc>
          <w:tcPr>
            <w:tcW w:w="972" w:type="dxa"/>
            <w:tcBorders>
              <w:top w:val="nil"/>
              <w:left w:val="nil"/>
              <w:bottom w:val="single" w:sz="4" w:space="0" w:color="auto"/>
              <w:right w:val="single" w:sz="4" w:space="0" w:color="auto"/>
            </w:tcBorders>
            <w:vAlign w:val="center"/>
            <w:hideMark/>
          </w:tcPr>
          <w:p w14:paraId="165AEB9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6,314,787</w:t>
            </w:r>
          </w:p>
        </w:tc>
        <w:tc>
          <w:tcPr>
            <w:tcW w:w="1013" w:type="dxa"/>
            <w:tcBorders>
              <w:top w:val="nil"/>
              <w:left w:val="nil"/>
              <w:bottom w:val="single" w:sz="4" w:space="0" w:color="auto"/>
              <w:right w:val="single" w:sz="4" w:space="0" w:color="auto"/>
            </w:tcBorders>
            <w:shd w:val="clear" w:color="000000" w:fill="FFFFFF"/>
            <w:vAlign w:val="center"/>
            <w:hideMark/>
          </w:tcPr>
          <w:p w14:paraId="390D12DE"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16,013,090 </w:t>
            </w:r>
          </w:p>
        </w:tc>
        <w:tc>
          <w:tcPr>
            <w:tcW w:w="1177" w:type="dxa"/>
            <w:tcBorders>
              <w:top w:val="nil"/>
              <w:left w:val="nil"/>
              <w:bottom w:val="single" w:sz="4" w:space="0" w:color="auto"/>
              <w:right w:val="single" w:sz="4" w:space="0" w:color="auto"/>
            </w:tcBorders>
            <w:vAlign w:val="center"/>
            <w:hideMark/>
          </w:tcPr>
          <w:p w14:paraId="459990A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405,859,754.53 </w:t>
            </w:r>
          </w:p>
        </w:tc>
      </w:tr>
      <w:tr w:rsidR="00AC08D1" w:rsidRPr="00AC08D1" w14:paraId="71F85C0F" w14:textId="77777777" w:rsidTr="00094F8C">
        <w:trPr>
          <w:trHeight w:val="546"/>
        </w:trPr>
        <w:tc>
          <w:tcPr>
            <w:tcW w:w="871" w:type="dxa"/>
            <w:tcBorders>
              <w:top w:val="nil"/>
              <w:left w:val="single" w:sz="4" w:space="0" w:color="auto"/>
              <w:bottom w:val="single" w:sz="4" w:space="0" w:color="auto"/>
              <w:right w:val="single" w:sz="4" w:space="0" w:color="auto"/>
            </w:tcBorders>
            <w:vAlign w:val="center"/>
            <w:hideMark/>
          </w:tcPr>
          <w:p w14:paraId="17A996CA"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VARIOS</w:t>
            </w:r>
          </w:p>
        </w:tc>
        <w:tc>
          <w:tcPr>
            <w:tcW w:w="1214" w:type="dxa"/>
            <w:tcBorders>
              <w:top w:val="nil"/>
              <w:left w:val="nil"/>
              <w:bottom w:val="single" w:sz="4" w:space="0" w:color="auto"/>
              <w:right w:val="single" w:sz="4" w:space="0" w:color="auto"/>
            </w:tcBorders>
            <w:vAlign w:val="center"/>
            <w:hideMark/>
          </w:tcPr>
          <w:p w14:paraId="600A8D8F"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Comisiones Y Honorarios</w:t>
            </w:r>
          </w:p>
        </w:tc>
        <w:tc>
          <w:tcPr>
            <w:tcW w:w="451" w:type="dxa"/>
            <w:tcBorders>
              <w:top w:val="nil"/>
              <w:left w:val="nil"/>
              <w:bottom w:val="single" w:sz="4" w:space="0" w:color="auto"/>
              <w:right w:val="single" w:sz="4" w:space="0" w:color="auto"/>
            </w:tcBorders>
            <w:vAlign w:val="center"/>
            <w:hideMark/>
          </w:tcPr>
          <w:p w14:paraId="0FE5A069"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652" w:type="dxa"/>
            <w:tcBorders>
              <w:top w:val="nil"/>
              <w:left w:val="nil"/>
              <w:bottom w:val="single" w:sz="4" w:space="0" w:color="auto"/>
              <w:right w:val="single" w:sz="4" w:space="0" w:color="auto"/>
            </w:tcBorders>
            <w:vAlign w:val="center"/>
            <w:hideMark/>
          </w:tcPr>
          <w:p w14:paraId="7747A07A"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3" w:type="dxa"/>
            <w:tcBorders>
              <w:top w:val="nil"/>
              <w:left w:val="nil"/>
              <w:bottom w:val="single" w:sz="4" w:space="0" w:color="auto"/>
              <w:right w:val="single" w:sz="4" w:space="0" w:color="auto"/>
            </w:tcBorders>
            <w:vAlign w:val="center"/>
            <w:hideMark/>
          </w:tcPr>
          <w:p w14:paraId="11E45B57"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47" w:type="dxa"/>
            <w:tcBorders>
              <w:top w:val="nil"/>
              <w:left w:val="nil"/>
              <w:bottom w:val="single" w:sz="4" w:space="0" w:color="auto"/>
              <w:right w:val="single" w:sz="4" w:space="0" w:color="auto"/>
            </w:tcBorders>
            <w:vAlign w:val="center"/>
            <w:hideMark/>
          </w:tcPr>
          <w:p w14:paraId="0090C531"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530" w:type="dxa"/>
            <w:tcBorders>
              <w:top w:val="nil"/>
              <w:left w:val="nil"/>
              <w:bottom w:val="single" w:sz="4" w:space="0" w:color="auto"/>
              <w:right w:val="single" w:sz="4" w:space="0" w:color="auto"/>
            </w:tcBorders>
            <w:vAlign w:val="center"/>
            <w:hideMark/>
          </w:tcPr>
          <w:p w14:paraId="4CE99F33"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596" w:type="dxa"/>
            <w:tcBorders>
              <w:top w:val="nil"/>
              <w:left w:val="nil"/>
              <w:bottom w:val="single" w:sz="4" w:space="0" w:color="auto"/>
              <w:right w:val="single" w:sz="4" w:space="0" w:color="auto"/>
            </w:tcBorders>
            <w:vAlign w:val="center"/>
            <w:hideMark/>
          </w:tcPr>
          <w:p w14:paraId="398D3C6C"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1049" w:type="dxa"/>
            <w:tcBorders>
              <w:top w:val="nil"/>
              <w:left w:val="nil"/>
              <w:bottom w:val="single" w:sz="4" w:space="0" w:color="auto"/>
              <w:right w:val="single" w:sz="4" w:space="0" w:color="auto"/>
            </w:tcBorders>
            <w:vAlign w:val="center"/>
            <w:hideMark/>
          </w:tcPr>
          <w:p w14:paraId="7A53D8D1"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w:t>
            </w:r>
          </w:p>
        </w:tc>
        <w:tc>
          <w:tcPr>
            <w:tcW w:w="1145" w:type="dxa"/>
            <w:tcBorders>
              <w:top w:val="nil"/>
              <w:left w:val="nil"/>
              <w:bottom w:val="single" w:sz="4" w:space="0" w:color="auto"/>
              <w:right w:val="single" w:sz="4" w:space="0" w:color="auto"/>
            </w:tcBorders>
            <w:vAlign w:val="center"/>
            <w:hideMark/>
          </w:tcPr>
          <w:p w14:paraId="7DB1C51B"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c>
          <w:tcPr>
            <w:tcW w:w="869" w:type="dxa"/>
            <w:tcBorders>
              <w:top w:val="nil"/>
              <w:left w:val="nil"/>
              <w:bottom w:val="single" w:sz="4" w:space="0" w:color="auto"/>
              <w:right w:val="single" w:sz="4" w:space="0" w:color="auto"/>
            </w:tcBorders>
            <w:vAlign w:val="center"/>
            <w:hideMark/>
          </w:tcPr>
          <w:p w14:paraId="27E38E54"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9" w:type="dxa"/>
            <w:tcBorders>
              <w:top w:val="nil"/>
              <w:left w:val="nil"/>
              <w:bottom w:val="single" w:sz="4" w:space="0" w:color="auto"/>
              <w:right w:val="single" w:sz="4" w:space="0" w:color="auto"/>
            </w:tcBorders>
            <w:vAlign w:val="center"/>
            <w:hideMark/>
          </w:tcPr>
          <w:p w14:paraId="5FD7E72F"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9" w:type="dxa"/>
            <w:tcBorders>
              <w:top w:val="nil"/>
              <w:left w:val="nil"/>
              <w:bottom w:val="single" w:sz="4" w:space="0" w:color="auto"/>
              <w:right w:val="single" w:sz="4" w:space="0" w:color="auto"/>
            </w:tcBorders>
            <w:vAlign w:val="center"/>
            <w:hideMark/>
          </w:tcPr>
          <w:p w14:paraId="78CCD887"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72" w:type="dxa"/>
            <w:tcBorders>
              <w:top w:val="nil"/>
              <w:left w:val="nil"/>
              <w:bottom w:val="single" w:sz="4" w:space="0" w:color="auto"/>
              <w:right w:val="single" w:sz="4" w:space="0" w:color="auto"/>
            </w:tcBorders>
            <w:shd w:val="clear" w:color="000000" w:fill="FFFFFF"/>
            <w:vAlign w:val="center"/>
            <w:hideMark/>
          </w:tcPr>
          <w:p w14:paraId="659BA6CE"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c>
          <w:tcPr>
            <w:tcW w:w="1013" w:type="dxa"/>
            <w:tcBorders>
              <w:top w:val="nil"/>
              <w:left w:val="nil"/>
              <w:bottom w:val="single" w:sz="4" w:space="0" w:color="auto"/>
              <w:right w:val="single" w:sz="4" w:space="0" w:color="auto"/>
            </w:tcBorders>
            <w:vAlign w:val="center"/>
            <w:hideMark/>
          </w:tcPr>
          <w:p w14:paraId="1F5B1F1B"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c>
          <w:tcPr>
            <w:tcW w:w="1177" w:type="dxa"/>
            <w:tcBorders>
              <w:top w:val="nil"/>
              <w:left w:val="nil"/>
              <w:bottom w:val="single" w:sz="4" w:space="0" w:color="auto"/>
              <w:right w:val="single" w:sz="4" w:space="0" w:color="auto"/>
            </w:tcBorders>
            <w:vAlign w:val="center"/>
            <w:hideMark/>
          </w:tcPr>
          <w:p w14:paraId="05C5025D"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r>
      <w:tr w:rsidR="00AC08D1" w:rsidRPr="00AC08D1" w14:paraId="53EAACBB" w14:textId="77777777" w:rsidTr="00094F8C">
        <w:trPr>
          <w:trHeight w:val="505"/>
        </w:trPr>
        <w:tc>
          <w:tcPr>
            <w:tcW w:w="871" w:type="dxa"/>
            <w:tcBorders>
              <w:top w:val="nil"/>
              <w:left w:val="single" w:sz="4" w:space="0" w:color="auto"/>
              <w:bottom w:val="single" w:sz="4" w:space="0" w:color="auto"/>
              <w:right w:val="single" w:sz="4" w:space="0" w:color="auto"/>
            </w:tcBorders>
            <w:vAlign w:val="center"/>
            <w:hideMark/>
          </w:tcPr>
          <w:p w14:paraId="5FF0A714" w14:textId="77777777" w:rsidR="00AC08D1" w:rsidRPr="00AC08D1" w:rsidRDefault="00AC08D1" w:rsidP="00AC08D1">
            <w:pPr>
              <w:spacing w:after="0" w:line="240" w:lineRule="auto"/>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Coberturas de Tasa</w:t>
            </w:r>
          </w:p>
        </w:tc>
        <w:tc>
          <w:tcPr>
            <w:tcW w:w="1214" w:type="dxa"/>
            <w:tcBorders>
              <w:top w:val="nil"/>
              <w:left w:val="nil"/>
              <w:bottom w:val="single" w:sz="4" w:space="0" w:color="auto"/>
              <w:right w:val="single" w:sz="4" w:space="0" w:color="auto"/>
            </w:tcBorders>
            <w:vAlign w:val="center"/>
            <w:hideMark/>
          </w:tcPr>
          <w:p w14:paraId="2E469F61" w14:textId="77777777" w:rsidR="00AC08D1" w:rsidRPr="00AC08D1" w:rsidRDefault="00AC08D1" w:rsidP="00AC08D1">
            <w:pPr>
              <w:spacing w:after="0" w:line="240" w:lineRule="auto"/>
              <w:jc w:val="both"/>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Gastos por Cobertura</w:t>
            </w:r>
          </w:p>
        </w:tc>
        <w:tc>
          <w:tcPr>
            <w:tcW w:w="451" w:type="dxa"/>
            <w:tcBorders>
              <w:top w:val="nil"/>
              <w:left w:val="nil"/>
              <w:bottom w:val="single" w:sz="4" w:space="0" w:color="auto"/>
              <w:right w:val="single" w:sz="4" w:space="0" w:color="auto"/>
            </w:tcBorders>
            <w:vAlign w:val="center"/>
            <w:hideMark/>
          </w:tcPr>
          <w:p w14:paraId="665D2267"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652" w:type="dxa"/>
            <w:tcBorders>
              <w:top w:val="nil"/>
              <w:left w:val="nil"/>
              <w:bottom w:val="single" w:sz="4" w:space="0" w:color="auto"/>
              <w:right w:val="single" w:sz="4" w:space="0" w:color="auto"/>
            </w:tcBorders>
            <w:vAlign w:val="center"/>
            <w:hideMark/>
          </w:tcPr>
          <w:p w14:paraId="1DFDC547"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3" w:type="dxa"/>
            <w:tcBorders>
              <w:top w:val="nil"/>
              <w:left w:val="nil"/>
              <w:bottom w:val="single" w:sz="4" w:space="0" w:color="auto"/>
              <w:right w:val="single" w:sz="4" w:space="0" w:color="auto"/>
            </w:tcBorders>
            <w:vAlign w:val="center"/>
            <w:hideMark/>
          </w:tcPr>
          <w:p w14:paraId="2B85F1F0" w14:textId="77777777" w:rsidR="00AC08D1" w:rsidRPr="00AC08D1" w:rsidRDefault="00AC08D1" w:rsidP="00AC08D1">
            <w:pPr>
              <w:spacing w:after="0" w:line="240" w:lineRule="auto"/>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47" w:type="dxa"/>
            <w:tcBorders>
              <w:top w:val="nil"/>
              <w:left w:val="nil"/>
              <w:bottom w:val="single" w:sz="4" w:space="0" w:color="auto"/>
              <w:right w:val="single" w:sz="4" w:space="0" w:color="auto"/>
            </w:tcBorders>
            <w:vAlign w:val="center"/>
            <w:hideMark/>
          </w:tcPr>
          <w:p w14:paraId="4C9F400E" w14:textId="77777777" w:rsidR="00AC08D1" w:rsidRPr="00AC08D1" w:rsidRDefault="00AC08D1" w:rsidP="00AC08D1">
            <w:pPr>
              <w:spacing w:after="0" w:line="240" w:lineRule="auto"/>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530" w:type="dxa"/>
            <w:tcBorders>
              <w:top w:val="nil"/>
              <w:left w:val="nil"/>
              <w:bottom w:val="single" w:sz="4" w:space="0" w:color="auto"/>
              <w:right w:val="single" w:sz="4" w:space="0" w:color="auto"/>
            </w:tcBorders>
            <w:vAlign w:val="center"/>
            <w:hideMark/>
          </w:tcPr>
          <w:p w14:paraId="146937F3"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596" w:type="dxa"/>
            <w:tcBorders>
              <w:top w:val="nil"/>
              <w:left w:val="nil"/>
              <w:bottom w:val="single" w:sz="4" w:space="0" w:color="auto"/>
              <w:right w:val="single" w:sz="4" w:space="0" w:color="auto"/>
            </w:tcBorders>
            <w:vAlign w:val="center"/>
            <w:hideMark/>
          </w:tcPr>
          <w:p w14:paraId="2394171B" w14:textId="77777777" w:rsidR="00AC08D1" w:rsidRPr="00AC08D1" w:rsidRDefault="00AC08D1" w:rsidP="00AC08D1">
            <w:pPr>
              <w:spacing w:after="0" w:line="240" w:lineRule="auto"/>
              <w:jc w:val="center"/>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1049" w:type="dxa"/>
            <w:tcBorders>
              <w:top w:val="nil"/>
              <w:left w:val="nil"/>
              <w:bottom w:val="single" w:sz="4" w:space="0" w:color="auto"/>
              <w:right w:val="single" w:sz="4" w:space="0" w:color="auto"/>
            </w:tcBorders>
            <w:vAlign w:val="center"/>
            <w:hideMark/>
          </w:tcPr>
          <w:p w14:paraId="034738A2"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0</w:t>
            </w:r>
          </w:p>
        </w:tc>
        <w:tc>
          <w:tcPr>
            <w:tcW w:w="1145" w:type="dxa"/>
            <w:tcBorders>
              <w:top w:val="nil"/>
              <w:left w:val="nil"/>
              <w:bottom w:val="single" w:sz="4" w:space="0" w:color="auto"/>
              <w:right w:val="single" w:sz="4" w:space="0" w:color="auto"/>
            </w:tcBorders>
            <w:vAlign w:val="center"/>
            <w:hideMark/>
          </w:tcPr>
          <w:p w14:paraId="5E545FD0"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c>
          <w:tcPr>
            <w:tcW w:w="869" w:type="dxa"/>
            <w:tcBorders>
              <w:top w:val="nil"/>
              <w:left w:val="nil"/>
              <w:bottom w:val="single" w:sz="4" w:space="0" w:color="auto"/>
              <w:right w:val="single" w:sz="4" w:space="0" w:color="auto"/>
            </w:tcBorders>
            <w:vAlign w:val="center"/>
            <w:hideMark/>
          </w:tcPr>
          <w:p w14:paraId="65EC9AE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9" w:type="dxa"/>
            <w:tcBorders>
              <w:top w:val="nil"/>
              <w:left w:val="nil"/>
              <w:bottom w:val="single" w:sz="4" w:space="0" w:color="auto"/>
              <w:right w:val="single" w:sz="4" w:space="0" w:color="auto"/>
            </w:tcBorders>
            <w:vAlign w:val="center"/>
            <w:hideMark/>
          </w:tcPr>
          <w:p w14:paraId="40FFC026"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69" w:type="dxa"/>
            <w:tcBorders>
              <w:top w:val="nil"/>
              <w:left w:val="nil"/>
              <w:bottom w:val="single" w:sz="4" w:space="0" w:color="auto"/>
              <w:right w:val="single" w:sz="4" w:space="0" w:color="auto"/>
            </w:tcBorders>
            <w:vAlign w:val="center"/>
            <w:hideMark/>
          </w:tcPr>
          <w:p w14:paraId="2E7B540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972" w:type="dxa"/>
            <w:tcBorders>
              <w:top w:val="nil"/>
              <w:left w:val="nil"/>
              <w:bottom w:val="single" w:sz="4" w:space="0" w:color="auto"/>
              <w:right w:val="single" w:sz="4" w:space="0" w:color="auto"/>
            </w:tcBorders>
            <w:vAlign w:val="center"/>
            <w:hideMark/>
          </w:tcPr>
          <w:p w14:paraId="4C53BC21"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1013" w:type="dxa"/>
            <w:tcBorders>
              <w:top w:val="nil"/>
              <w:left w:val="nil"/>
              <w:bottom w:val="single" w:sz="4" w:space="0" w:color="auto"/>
              <w:right w:val="single" w:sz="4" w:space="0" w:color="auto"/>
            </w:tcBorders>
            <w:vAlign w:val="center"/>
            <w:hideMark/>
          </w:tcPr>
          <w:p w14:paraId="4365162E"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w:t>
            </w:r>
          </w:p>
        </w:tc>
        <w:tc>
          <w:tcPr>
            <w:tcW w:w="1177" w:type="dxa"/>
            <w:tcBorders>
              <w:top w:val="nil"/>
              <w:left w:val="nil"/>
              <w:bottom w:val="single" w:sz="4" w:space="0" w:color="auto"/>
              <w:right w:val="single" w:sz="4" w:space="0" w:color="auto"/>
            </w:tcBorders>
            <w:vAlign w:val="center"/>
            <w:hideMark/>
          </w:tcPr>
          <w:p w14:paraId="1810B489" w14:textId="77777777" w:rsidR="00AC08D1" w:rsidRPr="00AC08D1" w:rsidRDefault="00AC08D1" w:rsidP="00AC08D1">
            <w:pPr>
              <w:spacing w:after="0" w:line="240" w:lineRule="auto"/>
              <w:jc w:val="right"/>
              <w:rPr>
                <w:rFonts w:ascii="Montserrat" w:eastAsia="Times New Roman" w:hAnsi="Montserrat" w:cs="Calibri"/>
                <w:color w:val="000000"/>
                <w:sz w:val="12"/>
                <w:szCs w:val="12"/>
              </w:rPr>
            </w:pPr>
            <w:r w:rsidRPr="00AC08D1">
              <w:rPr>
                <w:rFonts w:ascii="Montserrat" w:eastAsia="Times New Roman" w:hAnsi="Montserrat" w:cs="Calibri"/>
                <w:color w:val="000000"/>
                <w:sz w:val="12"/>
                <w:szCs w:val="12"/>
              </w:rPr>
              <w:t xml:space="preserve">                                        -   </w:t>
            </w:r>
          </w:p>
        </w:tc>
      </w:tr>
      <w:tr w:rsidR="00AC08D1" w:rsidRPr="00AC08D1" w14:paraId="17552EBC" w14:textId="77777777" w:rsidTr="00094F8C">
        <w:trPr>
          <w:trHeight w:val="70"/>
        </w:trPr>
        <w:tc>
          <w:tcPr>
            <w:tcW w:w="2085" w:type="dxa"/>
            <w:gridSpan w:val="2"/>
            <w:tcBorders>
              <w:top w:val="single" w:sz="4" w:space="0" w:color="auto"/>
              <w:left w:val="single" w:sz="4" w:space="0" w:color="auto"/>
              <w:bottom w:val="single" w:sz="4" w:space="0" w:color="auto"/>
            </w:tcBorders>
            <w:shd w:val="clear" w:color="auto" w:fill="540000"/>
            <w:noWrap/>
            <w:vAlign w:val="bottom"/>
            <w:hideMark/>
          </w:tcPr>
          <w:p w14:paraId="6CF16E47" w14:textId="77777777" w:rsidR="00AC08D1" w:rsidRPr="00AC08D1" w:rsidRDefault="00AC08D1" w:rsidP="00AC08D1">
            <w:pPr>
              <w:spacing w:after="0" w:line="240" w:lineRule="auto"/>
              <w:jc w:val="center"/>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TOTALES</w:t>
            </w:r>
          </w:p>
        </w:tc>
        <w:tc>
          <w:tcPr>
            <w:tcW w:w="451" w:type="dxa"/>
            <w:tcBorders>
              <w:top w:val="single" w:sz="4" w:space="0" w:color="auto"/>
              <w:bottom w:val="single" w:sz="4" w:space="0" w:color="auto"/>
            </w:tcBorders>
            <w:shd w:val="clear" w:color="auto" w:fill="540000"/>
            <w:noWrap/>
            <w:hideMark/>
          </w:tcPr>
          <w:p w14:paraId="05208CA9" w14:textId="77777777" w:rsidR="00AC08D1" w:rsidRPr="00AC08D1" w:rsidRDefault="00AC08D1" w:rsidP="00AC08D1">
            <w:pPr>
              <w:spacing w:after="0" w:line="240" w:lineRule="auto"/>
              <w:jc w:val="right"/>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652" w:type="dxa"/>
            <w:tcBorders>
              <w:top w:val="single" w:sz="4" w:space="0" w:color="auto"/>
              <w:bottom w:val="single" w:sz="4" w:space="0" w:color="auto"/>
            </w:tcBorders>
            <w:shd w:val="clear" w:color="auto" w:fill="540000"/>
            <w:noWrap/>
            <w:hideMark/>
          </w:tcPr>
          <w:p w14:paraId="4CC0F467" w14:textId="77777777" w:rsidR="00AC08D1" w:rsidRPr="00AC08D1" w:rsidRDefault="00AC08D1" w:rsidP="00AC08D1">
            <w:pPr>
              <w:spacing w:after="0" w:line="240" w:lineRule="auto"/>
              <w:jc w:val="right"/>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963" w:type="dxa"/>
            <w:tcBorders>
              <w:top w:val="single" w:sz="4" w:space="0" w:color="auto"/>
              <w:bottom w:val="single" w:sz="4" w:space="0" w:color="auto"/>
            </w:tcBorders>
            <w:shd w:val="clear" w:color="auto" w:fill="540000"/>
            <w:noWrap/>
            <w:hideMark/>
          </w:tcPr>
          <w:p w14:paraId="216CF86C" w14:textId="77777777" w:rsidR="00AC08D1" w:rsidRPr="00AC08D1" w:rsidRDefault="00AC08D1" w:rsidP="00AC08D1">
            <w:pPr>
              <w:spacing w:after="0" w:line="240" w:lineRule="auto"/>
              <w:jc w:val="right"/>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947" w:type="dxa"/>
            <w:tcBorders>
              <w:top w:val="single" w:sz="4" w:space="0" w:color="auto"/>
              <w:bottom w:val="single" w:sz="4" w:space="0" w:color="auto"/>
            </w:tcBorders>
            <w:shd w:val="clear" w:color="auto" w:fill="540000"/>
            <w:noWrap/>
            <w:hideMark/>
          </w:tcPr>
          <w:p w14:paraId="6C831B60" w14:textId="77777777" w:rsidR="00AC08D1" w:rsidRPr="00AC08D1" w:rsidRDefault="00AC08D1" w:rsidP="00AC08D1">
            <w:pPr>
              <w:spacing w:after="0" w:line="240" w:lineRule="auto"/>
              <w:jc w:val="right"/>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530" w:type="dxa"/>
            <w:tcBorders>
              <w:top w:val="single" w:sz="4" w:space="0" w:color="auto"/>
              <w:bottom w:val="single" w:sz="4" w:space="0" w:color="auto"/>
            </w:tcBorders>
            <w:shd w:val="clear" w:color="auto" w:fill="540000"/>
            <w:noWrap/>
            <w:hideMark/>
          </w:tcPr>
          <w:p w14:paraId="7CBE3166" w14:textId="77777777" w:rsidR="00AC08D1" w:rsidRPr="00AC08D1" w:rsidRDefault="00AC08D1" w:rsidP="00AC08D1">
            <w:pPr>
              <w:spacing w:after="0" w:line="240" w:lineRule="auto"/>
              <w:jc w:val="center"/>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596" w:type="dxa"/>
            <w:tcBorders>
              <w:top w:val="single" w:sz="4" w:space="0" w:color="auto"/>
              <w:bottom w:val="single" w:sz="4" w:space="0" w:color="auto"/>
              <w:right w:val="single" w:sz="4" w:space="0" w:color="FFFFFF" w:themeColor="background1"/>
            </w:tcBorders>
            <w:shd w:val="clear" w:color="auto" w:fill="540000"/>
            <w:noWrap/>
            <w:hideMark/>
          </w:tcPr>
          <w:p w14:paraId="277A1C41" w14:textId="77777777" w:rsidR="00AC08D1" w:rsidRPr="00AC08D1" w:rsidRDefault="00AC08D1" w:rsidP="00AC08D1">
            <w:pPr>
              <w:spacing w:after="0" w:line="240" w:lineRule="auto"/>
              <w:jc w:val="right"/>
              <w:rPr>
                <w:rFonts w:ascii="Montserrat" w:eastAsia="Times New Roman" w:hAnsi="Montserrat" w:cs="Calibri"/>
                <w:b/>
                <w:bCs/>
                <w:color w:val="000000"/>
                <w:sz w:val="12"/>
                <w:szCs w:val="12"/>
              </w:rPr>
            </w:pPr>
            <w:r w:rsidRPr="00AC08D1">
              <w:rPr>
                <w:rFonts w:ascii="Montserrat" w:eastAsia="Times New Roman" w:hAnsi="Montserrat" w:cs="Calibri"/>
                <w:b/>
                <w:bCs/>
                <w:color w:val="000000"/>
                <w:sz w:val="12"/>
                <w:szCs w:val="12"/>
              </w:rPr>
              <w:t> </w:t>
            </w:r>
          </w:p>
        </w:tc>
        <w:tc>
          <w:tcPr>
            <w:tcW w:w="104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129AA961"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7,618,429,418</w:t>
            </w:r>
          </w:p>
        </w:tc>
        <w:tc>
          <w:tcPr>
            <w:tcW w:w="1145"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5260B7D1"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 xml:space="preserve"> 6,507,154,528.66 </w:t>
            </w:r>
          </w:p>
        </w:tc>
        <w:tc>
          <w:tcPr>
            <w:tcW w:w="86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6378B500"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0</w:t>
            </w:r>
          </w:p>
        </w:tc>
        <w:tc>
          <w:tcPr>
            <w:tcW w:w="96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28C4A64E"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 xml:space="preserve">  106,189,337 </w:t>
            </w:r>
          </w:p>
        </w:tc>
        <w:tc>
          <w:tcPr>
            <w:tcW w:w="969"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1B2CC7FE"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0</w:t>
            </w:r>
          </w:p>
        </w:tc>
        <w:tc>
          <w:tcPr>
            <w:tcW w:w="972"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200123F5"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106,189,337</w:t>
            </w:r>
          </w:p>
        </w:tc>
        <w:tc>
          <w:tcPr>
            <w:tcW w:w="1013" w:type="dxa"/>
            <w:tcBorders>
              <w:top w:val="single" w:sz="4" w:space="0" w:color="auto"/>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66CD28D2"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 xml:space="preserve">   251,579,289 </w:t>
            </w:r>
          </w:p>
        </w:tc>
        <w:tc>
          <w:tcPr>
            <w:tcW w:w="1177" w:type="dxa"/>
            <w:tcBorders>
              <w:top w:val="single" w:sz="4" w:space="0" w:color="auto"/>
              <w:left w:val="single" w:sz="4" w:space="0" w:color="FFFFFF" w:themeColor="background1"/>
              <w:bottom w:val="single" w:sz="4" w:space="0" w:color="auto"/>
              <w:right w:val="single" w:sz="4" w:space="0" w:color="auto"/>
            </w:tcBorders>
            <w:shd w:val="clear" w:color="auto" w:fill="540000"/>
            <w:noWrap/>
            <w:vAlign w:val="bottom"/>
            <w:hideMark/>
          </w:tcPr>
          <w:p w14:paraId="67A3F0AE" w14:textId="77777777" w:rsidR="00AC08D1" w:rsidRPr="00AC08D1" w:rsidRDefault="00AC08D1" w:rsidP="00AC08D1">
            <w:pPr>
              <w:spacing w:after="0" w:line="240" w:lineRule="auto"/>
              <w:jc w:val="right"/>
              <w:rPr>
                <w:rFonts w:ascii="Montserrat" w:eastAsia="Times New Roman" w:hAnsi="Montserrat" w:cs="Calibri"/>
                <w:b/>
                <w:bCs/>
                <w:color w:val="FFFFFF"/>
                <w:sz w:val="12"/>
                <w:szCs w:val="12"/>
              </w:rPr>
            </w:pPr>
            <w:r w:rsidRPr="00AC08D1">
              <w:rPr>
                <w:rFonts w:ascii="Montserrat" w:eastAsia="Times New Roman" w:hAnsi="Montserrat" w:cs="Calibri"/>
                <w:b/>
                <w:bCs/>
                <w:color w:val="FFFFFF"/>
                <w:sz w:val="12"/>
                <w:szCs w:val="12"/>
              </w:rPr>
              <w:t xml:space="preserve">  6,400,965,191.95 </w:t>
            </w:r>
          </w:p>
        </w:tc>
      </w:tr>
    </w:tbl>
    <w:p w14:paraId="6B74C621" w14:textId="77777777" w:rsidR="00BD6C48" w:rsidRDefault="00BD6C48" w:rsidP="00D33DD3">
      <w:pPr>
        <w:spacing w:line="360" w:lineRule="auto"/>
        <w:contextualSpacing/>
        <w:rPr>
          <w:rFonts w:ascii="Montserrat" w:hAnsi="Montserrat" w:cstheme="minorHAnsi"/>
          <w:b/>
          <w:bCs/>
          <w:sz w:val="18"/>
          <w:szCs w:val="18"/>
        </w:rPr>
      </w:pPr>
    </w:p>
    <w:p w14:paraId="6C7E586A" w14:textId="77777777" w:rsidR="00D33DD3" w:rsidRDefault="00D33DD3" w:rsidP="00BD6C48">
      <w:pPr>
        <w:spacing w:line="360" w:lineRule="auto"/>
        <w:contextualSpacing/>
        <w:rPr>
          <w:rFonts w:ascii="Montserrat" w:hAnsi="Montserrat" w:cstheme="minorHAnsi"/>
          <w:b/>
          <w:bCs/>
        </w:rPr>
      </w:pPr>
    </w:p>
    <w:p w14:paraId="30AB14E4" w14:textId="009DB1CE" w:rsidR="00BD6C48" w:rsidRPr="0021220E" w:rsidRDefault="00BD6C48" w:rsidP="00BD6C48">
      <w:pPr>
        <w:spacing w:line="360" w:lineRule="auto"/>
        <w:contextualSpacing/>
        <w:rPr>
          <w:rFonts w:ascii="Montserrat" w:hAnsi="Montserrat" w:cstheme="minorHAnsi"/>
          <w:b/>
          <w:bCs/>
        </w:rPr>
      </w:pPr>
      <w:r w:rsidRPr="00D33DD3">
        <w:rPr>
          <w:rFonts w:ascii="Montserrat" w:hAnsi="Montserrat" w:cstheme="minorHAnsi"/>
          <w:b/>
          <w:bCs/>
        </w:rPr>
        <w:t>Otras Obligaciones Financieras del 01 de enero al 3</w:t>
      </w:r>
      <w:r w:rsidR="00D33DD3" w:rsidRPr="00D33DD3">
        <w:rPr>
          <w:rFonts w:ascii="Montserrat" w:hAnsi="Montserrat" w:cstheme="minorHAnsi"/>
          <w:b/>
          <w:bCs/>
        </w:rPr>
        <w:t>0</w:t>
      </w:r>
      <w:r w:rsidRPr="00D33DD3">
        <w:rPr>
          <w:rFonts w:ascii="Montserrat" w:hAnsi="Montserrat" w:cstheme="minorHAnsi"/>
          <w:b/>
          <w:bCs/>
        </w:rPr>
        <w:t xml:space="preserve"> de </w:t>
      </w:r>
      <w:r w:rsidR="00D33DD3" w:rsidRPr="00D33DD3">
        <w:rPr>
          <w:rFonts w:ascii="Montserrat" w:hAnsi="Montserrat" w:cstheme="minorHAnsi"/>
          <w:b/>
          <w:bCs/>
        </w:rPr>
        <w:t>junio</w:t>
      </w:r>
      <w:r w:rsidRPr="00D33DD3">
        <w:rPr>
          <w:rFonts w:ascii="Montserrat" w:hAnsi="Montserrat" w:cstheme="minorHAnsi"/>
          <w:b/>
          <w:bCs/>
        </w:rPr>
        <w:t xml:space="preserve"> de 2026</w:t>
      </w:r>
      <w:r w:rsidR="00D33DD3">
        <w:rPr>
          <w:rFonts w:ascii="Montserrat" w:hAnsi="Montserrat" w:cstheme="minorHAnsi"/>
          <w:b/>
          <w:bCs/>
        </w:rPr>
        <w:t xml:space="preserve"> actualizado </w:t>
      </w:r>
    </w:p>
    <w:p w14:paraId="2E4D3E8E" w14:textId="213C66D6" w:rsidR="00BD6C48" w:rsidRDefault="00BD6C48" w:rsidP="00BD6C48">
      <w:pPr>
        <w:spacing w:line="360" w:lineRule="auto"/>
        <w:contextualSpacing/>
        <w:rPr>
          <w:rFonts w:ascii="Montserrat" w:hAnsi="Montserrat" w:cstheme="minorHAnsi"/>
          <w:b/>
          <w:bCs/>
        </w:rPr>
      </w:pPr>
      <w:r w:rsidRPr="0021220E">
        <w:rPr>
          <w:rFonts w:ascii="Montserrat" w:hAnsi="Montserrat" w:cstheme="minorHAnsi"/>
          <w:b/>
          <w:bCs/>
        </w:rPr>
        <w:t xml:space="preserve">Saldos de la Deuda al </w:t>
      </w:r>
      <w:r w:rsidR="00D33DD3">
        <w:rPr>
          <w:rFonts w:ascii="Montserrat" w:hAnsi="Montserrat" w:cstheme="minorHAnsi"/>
          <w:b/>
          <w:bCs/>
        </w:rPr>
        <w:t>2do</w:t>
      </w:r>
      <w:r w:rsidRPr="0021220E">
        <w:rPr>
          <w:rFonts w:ascii="Montserrat" w:hAnsi="Montserrat" w:cstheme="minorHAnsi"/>
          <w:b/>
          <w:bCs/>
        </w:rPr>
        <w:t>. Trimestre del ejercicio 202</w:t>
      </w:r>
      <w:r>
        <w:rPr>
          <w:rFonts w:ascii="Montserrat" w:hAnsi="Montserrat" w:cstheme="minorHAnsi"/>
          <w:b/>
          <w:bCs/>
        </w:rPr>
        <w:t>6</w:t>
      </w:r>
      <w:r w:rsidRPr="0021220E">
        <w:rPr>
          <w:rFonts w:ascii="Montserrat" w:hAnsi="Montserrat" w:cstheme="minorHAnsi"/>
          <w:b/>
          <w:bCs/>
        </w:rPr>
        <w:t>.</w:t>
      </w:r>
      <w:r>
        <w:rPr>
          <w:rFonts w:ascii="Montserrat" w:hAnsi="Montserrat" w:cstheme="minorHAnsi"/>
          <w:b/>
          <w:bCs/>
        </w:rPr>
        <w:t xml:space="preserve"> </w:t>
      </w:r>
    </w:p>
    <w:tbl>
      <w:tblPr>
        <w:tblW w:w="14312" w:type="dxa"/>
        <w:tblCellMar>
          <w:left w:w="70" w:type="dxa"/>
          <w:right w:w="70" w:type="dxa"/>
        </w:tblCellMar>
        <w:tblLook w:val="04A0" w:firstRow="1" w:lastRow="0" w:firstColumn="1" w:lastColumn="0" w:noHBand="0" w:noVBand="1"/>
      </w:tblPr>
      <w:tblGrid>
        <w:gridCol w:w="1271"/>
        <w:gridCol w:w="851"/>
        <w:gridCol w:w="878"/>
        <w:gridCol w:w="640"/>
        <w:gridCol w:w="960"/>
        <w:gridCol w:w="760"/>
        <w:gridCol w:w="760"/>
        <w:gridCol w:w="963"/>
        <w:gridCol w:w="797"/>
        <w:gridCol w:w="1320"/>
        <w:gridCol w:w="1100"/>
        <w:gridCol w:w="1060"/>
        <w:gridCol w:w="1109"/>
        <w:gridCol w:w="1843"/>
      </w:tblGrid>
      <w:tr w:rsidR="00D33DD3" w:rsidRPr="00D33DD3" w14:paraId="15236BE5" w14:textId="77777777" w:rsidTr="00094F8C">
        <w:trPr>
          <w:trHeight w:val="300"/>
        </w:trPr>
        <w:tc>
          <w:tcPr>
            <w:tcW w:w="1271" w:type="dxa"/>
            <w:vMerge w:val="restart"/>
            <w:tcBorders>
              <w:top w:val="single" w:sz="4" w:space="0" w:color="auto"/>
              <w:left w:val="single" w:sz="4" w:space="0" w:color="auto"/>
              <w:bottom w:val="single" w:sz="4" w:space="0" w:color="auto"/>
              <w:right w:val="single" w:sz="4" w:space="0" w:color="FFFFFF" w:themeColor="background1"/>
            </w:tcBorders>
            <w:shd w:val="clear" w:color="auto" w:fill="540000"/>
            <w:noWrap/>
            <w:vAlign w:val="center"/>
            <w:hideMark/>
          </w:tcPr>
          <w:p w14:paraId="31044176"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Acreedor</w:t>
            </w:r>
          </w:p>
        </w:tc>
        <w:tc>
          <w:tcPr>
            <w:tcW w:w="851" w:type="dxa"/>
            <w:vMerge w:val="restart"/>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540000"/>
            <w:vAlign w:val="center"/>
            <w:hideMark/>
          </w:tcPr>
          <w:p w14:paraId="0B501899"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Destino de la Deuda</w:t>
            </w:r>
          </w:p>
        </w:tc>
        <w:tc>
          <w:tcPr>
            <w:tcW w:w="3998" w:type="dxa"/>
            <w:gridSpan w:val="5"/>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540000"/>
            <w:noWrap/>
            <w:vAlign w:val="center"/>
            <w:hideMark/>
          </w:tcPr>
          <w:p w14:paraId="1ACC590F"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Contratación</w:t>
            </w:r>
          </w:p>
        </w:tc>
        <w:tc>
          <w:tcPr>
            <w:tcW w:w="963" w:type="dxa"/>
            <w:vMerge w:val="restart"/>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540000"/>
            <w:vAlign w:val="center"/>
            <w:hideMark/>
          </w:tcPr>
          <w:p w14:paraId="2C81661F"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Saldo Contable Inicial</w:t>
            </w:r>
          </w:p>
        </w:tc>
        <w:tc>
          <w:tcPr>
            <w:tcW w:w="797" w:type="dxa"/>
            <w:vMerge w:val="restart"/>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540000"/>
            <w:vAlign w:val="center"/>
            <w:hideMark/>
          </w:tcPr>
          <w:p w14:paraId="7B378CA6"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Disposición</w:t>
            </w:r>
          </w:p>
        </w:tc>
        <w:tc>
          <w:tcPr>
            <w:tcW w:w="4589" w:type="dxa"/>
            <w:gridSpan w:val="4"/>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540000"/>
            <w:noWrap/>
            <w:vAlign w:val="center"/>
            <w:hideMark/>
          </w:tcPr>
          <w:p w14:paraId="1D1BB0E5"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Servicios de las Obligaciones Financieras a Corto Plazo</w:t>
            </w:r>
          </w:p>
        </w:tc>
        <w:tc>
          <w:tcPr>
            <w:tcW w:w="1843" w:type="dxa"/>
            <w:vMerge w:val="restart"/>
            <w:tcBorders>
              <w:top w:val="single" w:sz="4" w:space="0" w:color="auto"/>
              <w:left w:val="single" w:sz="4" w:space="0" w:color="FFFFFF" w:themeColor="background1"/>
              <w:bottom w:val="single" w:sz="4" w:space="0" w:color="auto"/>
              <w:right w:val="single" w:sz="4" w:space="0" w:color="auto"/>
            </w:tcBorders>
            <w:shd w:val="clear" w:color="auto" w:fill="540000"/>
            <w:vAlign w:val="center"/>
            <w:hideMark/>
          </w:tcPr>
          <w:p w14:paraId="4A5E0CF2"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Saldo Contable Final</w:t>
            </w:r>
          </w:p>
        </w:tc>
      </w:tr>
      <w:tr w:rsidR="00D33DD3" w:rsidRPr="00D33DD3" w14:paraId="453C47E1" w14:textId="77777777" w:rsidTr="00094F8C">
        <w:trPr>
          <w:trHeight w:val="300"/>
        </w:trPr>
        <w:tc>
          <w:tcPr>
            <w:tcW w:w="1271" w:type="dxa"/>
            <w:vMerge/>
            <w:tcBorders>
              <w:top w:val="single" w:sz="4" w:space="0" w:color="auto"/>
              <w:left w:val="single" w:sz="4" w:space="0" w:color="auto"/>
              <w:bottom w:val="single" w:sz="4" w:space="0" w:color="auto"/>
              <w:right w:val="single" w:sz="4" w:space="0" w:color="FFFFFF" w:themeColor="background1"/>
            </w:tcBorders>
            <w:vAlign w:val="center"/>
            <w:hideMark/>
          </w:tcPr>
          <w:p w14:paraId="0AEEEAB7"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851"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0AAF1CA4"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878"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7AEA6EDB"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Fecha de Contratación</w:t>
            </w:r>
          </w:p>
        </w:tc>
        <w:tc>
          <w:tcPr>
            <w:tcW w:w="640"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0EABB901"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Plazo</w:t>
            </w:r>
          </w:p>
        </w:tc>
        <w:tc>
          <w:tcPr>
            <w:tcW w:w="960"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6CE50F23"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Fecha de Vencimiento</w:t>
            </w:r>
          </w:p>
        </w:tc>
        <w:tc>
          <w:tcPr>
            <w:tcW w:w="760"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2A829F43"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Tasa de Interés</w:t>
            </w:r>
          </w:p>
        </w:tc>
        <w:tc>
          <w:tcPr>
            <w:tcW w:w="760"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70249664"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Importe</w:t>
            </w:r>
          </w:p>
        </w:tc>
        <w:tc>
          <w:tcPr>
            <w:tcW w:w="963"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46AA7E5A"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797"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15BE1EA3"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3480"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540000"/>
            <w:vAlign w:val="bottom"/>
            <w:hideMark/>
          </w:tcPr>
          <w:p w14:paraId="39AA01D2"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Monto de Capital Pagado</w:t>
            </w:r>
          </w:p>
        </w:tc>
        <w:tc>
          <w:tcPr>
            <w:tcW w:w="1109" w:type="dxa"/>
            <w:vMerge w:val="restart"/>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4A14AE61"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Intereses y Comisiones</w:t>
            </w:r>
          </w:p>
        </w:tc>
        <w:tc>
          <w:tcPr>
            <w:tcW w:w="1843" w:type="dxa"/>
            <w:vMerge/>
            <w:tcBorders>
              <w:top w:val="single" w:sz="4" w:space="0" w:color="auto"/>
              <w:left w:val="single" w:sz="4" w:space="0" w:color="FFFFFF" w:themeColor="background1"/>
              <w:bottom w:val="single" w:sz="4" w:space="0" w:color="auto"/>
              <w:right w:val="single" w:sz="4" w:space="0" w:color="auto"/>
            </w:tcBorders>
            <w:vAlign w:val="center"/>
            <w:hideMark/>
          </w:tcPr>
          <w:p w14:paraId="167297F5" w14:textId="77777777" w:rsidR="00D33DD3" w:rsidRPr="00D33DD3" w:rsidRDefault="00D33DD3" w:rsidP="00D33DD3">
            <w:pPr>
              <w:spacing w:after="0" w:line="240" w:lineRule="auto"/>
              <w:rPr>
                <w:rFonts w:ascii="Calibri" w:eastAsia="Times New Roman" w:hAnsi="Calibri" w:cs="Calibri"/>
                <w:b/>
                <w:bCs/>
                <w:color w:val="FFFFFF"/>
                <w:sz w:val="12"/>
                <w:szCs w:val="12"/>
              </w:rPr>
            </w:pPr>
          </w:p>
        </w:tc>
      </w:tr>
      <w:tr w:rsidR="00D33DD3" w:rsidRPr="00D33DD3" w14:paraId="24FB229C" w14:textId="77777777" w:rsidTr="00094F8C">
        <w:trPr>
          <w:trHeight w:val="465"/>
        </w:trPr>
        <w:tc>
          <w:tcPr>
            <w:tcW w:w="1271" w:type="dxa"/>
            <w:vMerge/>
            <w:tcBorders>
              <w:top w:val="single" w:sz="4" w:space="0" w:color="auto"/>
              <w:left w:val="single" w:sz="4" w:space="0" w:color="auto"/>
              <w:bottom w:val="single" w:sz="4" w:space="0" w:color="auto"/>
              <w:right w:val="single" w:sz="4" w:space="0" w:color="FFFFFF" w:themeColor="background1"/>
            </w:tcBorders>
            <w:vAlign w:val="center"/>
            <w:hideMark/>
          </w:tcPr>
          <w:p w14:paraId="349E4D38"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851" w:type="dxa"/>
            <w:vMerge/>
            <w:tcBorders>
              <w:top w:val="single" w:sz="4" w:space="0" w:color="auto"/>
              <w:left w:val="single" w:sz="4" w:space="0" w:color="FFFFFF" w:themeColor="background1"/>
              <w:bottom w:val="single" w:sz="4" w:space="0" w:color="auto"/>
              <w:right w:val="single" w:sz="4" w:space="0" w:color="FFFFFF" w:themeColor="background1"/>
            </w:tcBorders>
            <w:vAlign w:val="center"/>
            <w:hideMark/>
          </w:tcPr>
          <w:p w14:paraId="380525F3"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878"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388DB57E"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640"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2F7870ED"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960"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3A90F8E2"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760"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66A8C633"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760" w:type="dxa"/>
            <w:vMerge/>
            <w:tcBorders>
              <w:top w:val="single" w:sz="4" w:space="0" w:color="FFFFFF" w:themeColor="background1"/>
              <w:left w:val="single" w:sz="4" w:space="0" w:color="FFFFFF" w:themeColor="background1"/>
              <w:bottom w:val="single" w:sz="4" w:space="0" w:color="auto"/>
              <w:right w:val="single" w:sz="4" w:space="0" w:color="FFFFFF" w:themeColor="background1"/>
            </w:tcBorders>
            <w:vAlign w:val="center"/>
            <w:hideMark/>
          </w:tcPr>
          <w:p w14:paraId="73C87308"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963" w:type="dxa"/>
            <w:vMerge/>
            <w:tcBorders>
              <w:top w:val="single" w:sz="4" w:space="0" w:color="auto"/>
              <w:left w:val="single" w:sz="4" w:space="0" w:color="FFFFFF" w:themeColor="background1"/>
              <w:bottom w:val="single" w:sz="4" w:space="0" w:color="auto"/>
              <w:right w:val="single" w:sz="4" w:space="0" w:color="FFFFFF" w:themeColor="background1"/>
            </w:tcBorders>
            <w:vAlign w:val="center"/>
            <w:hideMark/>
          </w:tcPr>
          <w:p w14:paraId="6BF1F84F"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797" w:type="dxa"/>
            <w:vMerge/>
            <w:tcBorders>
              <w:top w:val="single" w:sz="4" w:space="0" w:color="auto"/>
              <w:left w:val="single" w:sz="4" w:space="0" w:color="FFFFFF" w:themeColor="background1"/>
              <w:bottom w:val="single" w:sz="4" w:space="0" w:color="auto"/>
              <w:right w:val="single" w:sz="4" w:space="0" w:color="FFFFFF" w:themeColor="background1"/>
            </w:tcBorders>
            <w:vAlign w:val="center"/>
            <w:hideMark/>
          </w:tcPr>
          <w:p w14:paraId="3CCFD906"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132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0CC58B6E"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Con Cargo Presupuestal</w:t>
            </w:r>
          </w:p>
        </w:tc>
        <w:tc>
          <w:tcPr>
            <w:tcW w:w="110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1182C30C"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Sin Cargo Presupuestal</w:t>
            </w:r>
          </w:p>
        </w:tc>
        <w:tc>
          <w:tcPr>
            <w:tcW w:w="106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540000"/>
            <w:vAlign w:val="center"/>
            <w:hideMark/>
          </w:tcPr>
          <w:p w14:paraId="60814CCB" w14:textId="77777777" w:rsidR="00D33DD3" w:rsidRPr="00D33DD3" w:rsidRDefault="00D33DD3" w:rsidP="00D33DD3">
            <w:pPr>
              <w:spacing w:after="0" w:line="240" w:lineRule="auto"/>
              <w:jc w:val="center"/>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Total</w:t>
            </w:r>
          </w:p>
        </w:tc>
        <w:tc>
          <w:tcPr>
            <w:tcW w:w="1109" w:type="dxa"/>
            <w:vMerge/>
            <w:tcBorders>
              <w:top w:val="nil"/>
              <w:left w:val="single" w:sz="4" w:space="0" w:color="FFFFFF" w:themeColor="background1"/>
              <w:bottom w:val="single" w:sz="4" w:space="0" w:color="auto"/>
              <w:right w:val="single" w:sz="4" w:space="0" w:color="FFFFFF" w:themeColor="background1"/>
            </w:tcBorders>
            <w:vAlign w:val="center"/>
            <w:hideMark/>
          </w:tcPr>
          <w:p w14:paraId="5B6BF2BE" w14:textId="77777777" w:rsidR="00D33DD3" w:rsidRPr="00D33DD3" w:rsidRDefault="00D33DD3" w:rsidP="00D33DD3">
            <w:pPr>
              <w:spacing w:after="0" w:line="240" w:lineRule="auto"/>
              <w:rPr>
                <w:rFonts w:ascii="Calibri" w:eastAsia="Times New Roman" w:hAnsi="Calibri" w:cs="Calibri"/>
                <w:b/>
                <w:bCs/>
                <w:color w:val="FFFFFF"/>
                <w:sz w:val="12"/>
                <w:szCs w:val="12"/>
              </w:rPr>
            </w:pPr>
          </w:p>
        </w:tc>
        <w:tc>
          <w:tcPr>
            <w:tcW w:w="1843" w:type="dxa"/>
            <w:vMerge/>
            <w:tcBorders>
              <w:top w:val="single" w:sz="4" w:space="0" w:color="auto"/>
              <w:left w:val="single" w:sz="4" w:space="0" w:color="FFFFFF" w:themeColor="background1"/>
              <w:bottom w:val="single" w:sz="4" w:space="0" w:color="auto"/>
              <w:right w:val="single" w:sz="4" w:space="0" w:color="auto"/>
            </w:tcBorders>
            <w:vAlign w:val="center"/>
            <w:hideMark/>
          </w:tcPr>
          <w:p w14:paraId="574C4B8C" w14:textId="77777777" w:rsidR="00D33DD3" w:rsidRPr="00D33DD3" w:rsidRDefault="00D33DD3" w:rsidP="00D33DD3">
            <w:pPr>
              <w:spacing w:after="0" w:line="240" w:lineRule="auto"/>
              <w:rPr>
                <w:rFonts w:ascii="Calibri" w:eastAsia="Times New Roman" w:hAnsi="Calibri" w:cs="Calibri"/>
                <w:b/>
                <w:bCs/>
                <w:color w:val="FFFFFF"/>
                <w:sz w:val="12"/>
                <w:szCs w:val="12"/>
              </w:rPr>
            </w:pPr>
          </w:p>
        </w:tc>
      </w:tr>
      <w:tr w:rsidR="00D33DD3" w:rsidRPr="00D33DD3" w14:paraId="12ADEBE0" w14:textId="77777777" w:rsidTr="00094F8C">
        <w:trPr>
          <w:trHeight w:val="660"/>
        </w:trPr>
        <w:tc>
          <w:tcPr>
            <w:tcW w:w="1271" w:type="dxa"/>
            <w:tcBorders>
              <w:top w:val="nil"/>
              <w:left w:val="single" w:sz="4" w:space="0" w:color="auto"/>
              <w:bottom w:val="single" w:sz="4" w:space="0" w:color="auto"/>
              <w:right w:val="single" w:sz="4" w:space="0" w:color="auto"/>
            </w:tcBorders>
            <w:noWrap/>
            <w:vAlign w:val="center"/>
            <w:hideMark/>
          </w:tcPr>
          <w:p w14:paraId="516B91F6" w14:textId="77777777" w:rsidR="00D33DD3" w:rsidRPr="00D33DD3" w:rsidRDefault="00D33DD3" w:rsidP="00D33DD3">
            <w:pPr>
              <w:spacing w:after="0" w:line="240" w:lineRule="auto"/>
              <w:rPr>
                <w:rFonts w:ascii="Calibri" w:eastAsia="Times New Roman" w:hAnsi="Calibri" w:cs="Calibri"/>
                <w:b/>
                <w:bCs/>
                <w:color w:val="000000"/>
                <w:sz w:val="10"/>
                <w:szCs w:val="10"/>
              </w:rPr>
            </w:pPr>
            <w:r w:rsidRPr="00D33DD3">
              <w:rPr>
                <w:rFonts w:ascii="Calibri" w:eastAsia="Times New Roman" w:hAnsi="Calibri" w:cs="Calibri"/>
                <w:b/>
                <w:bCs/>
                <w:color w:val="000000"/>
                <w:sz w:val="10"/>
                <w:szCs w:val="10"/>
              </w:rPr>
              <w:t> </w:t>
            </w:r>
          </w:p>
        </w:tc>
        <w:tc>
          <w:tcPr>
            <w:tcW w:w="851" w:type="dxa"/>
            <w:tcBorders>
              <w:top w:val="nil"/>
              <w:left w:val="nil"/>
              <w:bottom w:val="single" w:sz="4" w:space="0" w:color="auto"/>
              <w:right w:val="single" w:sz="4" w:space="0" w:color="auto"/>
            </w:tcBorders>
            <w:vAlign w:val="center"/>
            <w:hideMark/>
          </w:tcPr>
          <w:p w14:paraId="26CB7BA9" w14:textId="77777777" w:rsidR="00D33DD3" w:rsidRPr="00D33DD3" w:rsidRDefault="00D33DD3" w:rsidP="00D33DD3">
            <w:pPr>
              <w:spacing w:after="0" w:line="240" w:lineRule="auto"/>
              <w:jc w:val="both"/>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878" w:type="dxa"/>
            <w:tcBorders>
              <w:top w:val="nil"/>
              <w:left w:val="nil"/>
              <w:bottom w:val="single" w:sz="4" w:space="0" w:color="auto"/>
              <w:right w:val="single" w:sz="4" w:space="0" w:color="auto"/>
            </w:tcBorders>
            <w:vAlign w:val="center"/>
            <w:hideMark/>
          </w:tcPr>
          <w:p w14:paraId="6753CE72" w14:textId="77777777" w:rsidR="00D33DD3" w:rsidRPr="00D33DD3" w:rsidRDefault="00D33DD3" w:rsidP="00D33DD3">
            <w:pPr>
              <w:spacing w:after="0" w:line="240" w:lineRule="auto"/>
              <w:jc w:val="center"/>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640" w:type="dxa"/>
            <w:tcBorders>
              <w:top w:val="nil"/>
              <w:left w:val="nil"/>
              <w:bottom w:val="single" w:sz="4" w:space="0" w:color="auto"/>
              <w:right w:val="single" w:sz="4" w:space="0" w:color="auto"/>
            </w:tcBorders>
            <w:vAlign w:val="center"/>
            <w:hideMark/>
          </w:tcPr>
          <w:p w14:paraId="1523D345" w14:textId="77777777" w:rsidR="00D33DD3" w:rsidRPr="00D33DD3" w:rsidRDefault="00D33DD3" w:rsidP="00D33DD3">
            <w:pPr>
              <w:spacing w:after="0" w:line="240" w:lineRule="auto"/>
              <w:jc w:val="center"/>
              <w:rPr>
                <w:rFonts w:ascii="Calibri" w:eastAsia="Times New Roman" w:hAnsi="Calibri" w:cs="Calibri"/>
                <w:color w:val="000000"/>
                <w:sz w:val="10"/>
                <w:szCs w:val="10"/>
              </w:rPr>
            </w:pPr>
            <w:r w:rsidRPr="00D33DD3">
              <w:rPr>
                <w:rFonts w:ascii="Calibri" w:eastAsia="Times New Roman" w:hAnsi="Calibri" w:cs="Calibri"/>
                <w:color w:val="000000"/>
                <w:sz w:val="10"/>
                <w:szCs w:val="10"/>
              </w:rPr>
              <w:t> </w:t>
            </w:r>
          </w:p>
        </w:tc>
        <w:tc>
          <w:tcPr>
            <w:tcW w:w="960" w:type="dxa"/>
            <w:tcBorders>
              <w:top w:val="nil"/>
              <w:left w:val="nil"/>
              <w:bottom w:val="single" w:sz="4" w:space="0" w:color="auto"/>
              <w:right w:val="single" w:sz="4" w:space="0" w:color="auto"/>
            </w:tcBorders>
            <w:shd w:val="clear" w:color="000000" w:fill="FFFFFF"/>
            <w:vAlign w:val="center"/>
            <w:hideMark/>
          </w:tcPr>
          <w:p w14:paraId="1A6CA81B" w14:textId="77777777" w:rsidR="00D33DD3" w:rsidRPr="00D33DD3" w:rsidRDefault="00D33DD3" w:rsidP="00D33DD3">
            <w:pPr>
              <w:spacing w:after="0" w:line="240" w:lineRule="auto"/>
              <w:jc w:val="center"/>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760" w:type="dxa"/>
            <w:tcBorders>
              <w:top w:val="nil"/>
              <w:left w:val="nil"/>
              <w:bottom w:val="single" w:sz="4" w:space="0" w:color="auto"/>
              <w:right w:val="single" w:sz="4" w:space="0" w:color="auto"/>
            </w:tcBorders>
            <w:vAlign w:val="center"/>
            <w:hideMark/>
          </w:tcPr>
          <w:p w14:paraId="5579C376" w14:textId="77777777" w:rsidR="00D33DD3" w:rsidRPr="00D33DD3" w:rsidRDefault="00D33DD3" w:rsidP="00D33DD3">
            <w:pPr>
              <w:spacing w:after="0" w:line="240" w:lineRule="auto"/>
              <w:jc w:val="center"/>
              <w:rPr>
                <w:rFonts w:ascii="Calibri" w:eastAsia="Times New Roman" w:hAnsi="Calibri" w:cs="Calibri"/>
                <w:color w:val="000000"/>
                <w:sz w:val="12"/>
                <w:szCs w:val="12"/>
              </w:rPr>
            </w:pPr>
            <w:r w:rsidRPr="00D33DD3">
              <w:rPr>
                <w:rFonts w:ascii="Calibri" w:eastAsia="Times New Roman" w:hAnsi="Calibri" w:cs="Calibri"/>
                <w:color w:val="000000"/>
                <w:sz w:val="12"/>
                <w:szCs w:val="12"/>
              </w:rPr>
              <w:t xml:space="preserve"> </w:t>
            </w:r>
          </w:p>
        </w:tc>
        <w:tc>
          <w:tcPr>
            <w:tcW w:w="760" w:type="dxa"/>
            <w:tcBorders>
              <w:top w:val="nil"/>
              <w:left w:val="nil"/>
              <w:bottom w:val="single" w:sz="4" w:space="0" w:color="auto"/>
              <w:right w:val="single" w:sz="4" w:space="0" w:color="FFFFFF" w:themeColor="background1"/>
            </w:tcBorders>
            <w:vAlign w:val="center"/>
            <w:hideMark/>
          </w:tcPr>
          <w:p w14:paraId="3B4C73CA"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963" w:type="dxa"/>
            <w:tcBorders>
              <w:top w:val="nil"/>
              <w:left w:val="single" w:sz="4" w:space="0" w:color="FFFFFF" w:themeColor="background1"/>
              <w:bottom w:val="single" w:sz="4" w:space="0" w:color="auto"/>
              <w:right w:val="single" w:sz="4" w:space="0" w:color="auto"/>
            </w:tcBorders>
            <w:vAlign w:val="center"/>
            <w:hideMark/>
          </w:tcPr>
          <w:p w14:paraId="7F02D1C3"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797" w:type="dxa"/>
            <w:tcBorders>
              <w:top w:val="nil"/>
              <w:left w:val="nil"/>
              <w:bottom w:val="single" w:sz="4" w:space="0" w:color="auto"/>
              <w:right w:val="single" w:sz="4" w:space="0" w:color="auto"/>
            </w:tcBorders>
            <w:vAlign w:val="center"/>
            <w:hideMark/>
          </w:tcPr>
          <w:p w14:paraId="2A362DB0"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1320" w:type="dxa"/>
            <w:tcBorders>
              <w:top w:val="nil"/>
              <w:left w:val="nil"/>
              <w:bottom w:val="single" w:sz="4" w:space="0" w:color="auto"/>
              <w:right w:val="single" w:sz="4" w:space="0" w:color="auto"/>
            </w:tcBorders>
            <w:vAlign w:val="center"/>
            <w:hideMark/>
          </w:tcPr>
          <w:p w14:paraId="7B83788C"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1100" w:type="dxa"/>
            <w:tcBorders>
              <w:top w:val="nil"/>
              <w:left w:val="nil"/>
              <w:bottom w:val="single" w:sz="4" w:space="0" w:color="auto"/>
              <w:right w:val="single" w:sz="4" w:space="0" w:color="auto"/>
            </w:tcBorders>
            <w:vAlign w:val="center"/>
            <w:hideMark/>
          </w:tcPr>
          <w:p w14:paraId="7DB49B3A"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 </w:t>
            </w:r>
          </w:p>
        </w:tc>
        <w:tc>
          <w:tcPr>
            <w:tcW w:w="1060" w:type="dxa"/>
            <w:tcBorders>
              <w:top w:val="nil"/>
              <w:left w:val="nil"/>
              <w:bottom w:val="single" w:sz="4" w:space="0" w:color="auto"/>
              <w:right w:val="single" w:sz="4" w:space="0" w:color="auto"/>
            </w:tcBorders>
            <w:shd w:val="clear" w:color="000000" w:fill="FFFFFF"/>
            <w:vAlign w:val="center"/>
            <w:hideMark/>
          </w:tcPr>
          <w:p w14:paraId="14B3F064"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0</w:t>
            </w:r>
          </w:p>
        </w:tc>
        <w:tc>
          <w:tcPr>
            <w:tcW w:w="1109" w:type="dxa"/>
            <w:tcBorders>
              <w:top w:val="nil"/>
              <w:left w:val="nil"/>
              <w:bottom w:val="single" w:sz="4" w:space="0" w:color="auto"/>
              <w:right w:val="single" w:sz="4" w:space="0" w:color="auto"/>
            </w:tcBorders>
            <w:shd w:val="clear" w:color="000000" w:fill="FFFFFF"/>
            <w:vAlign w:val="center"/>
            <w:hideMark/>
          </w:tcPr>
          <w:p w14:paraId="5619EA98"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0</w:t>
            </w:r>
          </w:p>
        </w:tc>
        <w:tc>
          <w:tcPr>
            <w:tcW w:w="1843" w:type="dxa"/>
            <w:tcBorders>
              <w:top w:val="nil"/>
              <w:left w:val="nil"/>
              <w:bottom w:val="single" w:sz="4" w:space="0" w:color="auto"/>
              <w:right w:val="single" w:sz="4" w:space="0" w:color="auto"/>
            </w:tcBorders>
            <w:vAlign w:val="center"/>
            <w:hideMark/>
          </w:tcPr>
          <w:p w14:paraId="3B49A0E3" w14:textId="77777777" w:rsidR="00D33DD3" w:rsidRPr="00D33DD3" w:rsidRDefault="00D33DD3" w:rsidP="00D33DD3">
            <w:pPr>
              <w:spacing w:after="0" w:line="240" w:lineRule="auto"/>
              <w:jc w:val="right"/>
              <w:rPr>
                <w:rFonts w:ascii="Calibri" w:eastAsia="Times New Roman" w:hAnsi="Calibri" w:cs="Calibri"/>
                <w:color w:val="000000"/>
                <w:sz w:val="12"/>
                <w:szCs w:val="12"/>
              </w:rPr>
            </w:pPr>
            <w:r w:rsidRPr="00D33DD3">
              <w:rPr>
                <w:rFonts w:ascii="Calibri" w:eastAsia="Times New Roman" w:hAnsi="Calibri" w:cs="Calibri"/>
                <w:color w:val="000000"/>
                <w:sz w:val="12"/>
                <w:szCs w:val="12"/>
              </w:rPr>
              <w:t>0</w:t>
            </w:r>
          </w:p>
        </w:tc>
      </w:tr>
      <w:tr w:rsidR="00D33DD3" w:rsidRPr="00D33DD3" w14:paraId="763FBEDD" w14:textId="77777777" w:rsidTr="00094F8C">
        <w:trPr>
          <w:trHeight w:val="447"/>
        </w:trPr>
        <w:tc>
          <w:tcPr>
            <w:tcW w:w="1271" w:type="dxa"/>
            <w:tcBorders>
              <w:top w:val="nil"/>
              <w:left w:val="single" w:sz="4" w:space="0" w:color="auto"/>
              <w:bottom w:val="single" w:sz="4" w:space="0" w:color="auto"/>
              <w:right w:val="single" w:sz="4" w:space="0" w:color="FFFFFF" w:themeColor="background1"/>
            </w:tcBorders>
            <w:shd w:val="clear" w:color="auto" w:fill="540000"/>
            <w:noWrap/>
            <w:hideMark/>
          </w:tcPr>
          <w:p w14:paraId="7B0ACAF5" w14:textId="77777777" w:rsidR="00D33DD3" w:rsidRPr="00D33DD3" w:rsidRDefault="00D33DD3" w:rsidP="00D33DD3">
            <w:pPr>
              <w:spacing w:after="0" w:line="240" w:lineRule="auto"/>
              <w:jc w:val="right"/>
              <w:rPr>
                <w:rFonts w:ascii="Calibri" w:eastAsia="Times New Roman" w:hAnsi="Calibri" w:cs="Calibri"/>
                <w:b/>
                <w:bCs/>
                <w:color w:val="000000"/>
                <w:sz w:val="12"/>
                <w:szCs w:val="12"/>
              </w:rPr>
            </w:pPr>
            <w:r w:rsidRPr="00D33DD3">
              <w:rPr>
                <w:rFonts w:ascii="Calibri" w:eastAsia="Times New Roman" w:hAnsi="Calibri" w:cs="Calibri"/>
                <w:b/>
                <w:bCs/>
                <w:color w:val="000000"/>
                <w:sz w:val="12"/>
                <w:szCs w:val="12"/>
              </w:rPr>
              <w:t> </w:t>
            </w:r>
          </w:p>
        </w:tc>
        <w:tc>
          <w:tcPr>
            <w:tcW w:w="851" w:type="dxa"/>
            <w:tcBorders>
              <w:top w:val="nil"/>
              <w:left w:val="single" w:sz="4" w:space="0" w:color="FFFFFF" w:themeColor="background1"/>
              <w:bottom w:val="single" w:sz="4" w:space="0" w:color="auto"/>
              <w:right w:val="single" w:sz="4" w:space="0" w:color="FFFFFF" w:themeColor="background1"/>
            </w:tcBorders>
            <w:shd w:val="clear" w:color="auto" w:fill="540000"/>
            <w:noWrap/>
            <w:hideMark/>
          </w:tcPr>
          <w:p w14:paraId="68190247" w14:textId="77777777" w:rsidR="00D33DD3" w:rsidRPr="00D33DD3" w:rsidRDefault="00D33DD3" w:rsidP="00D33DD3">
            <w:pPr>
              <w:spacing w:after="0" w:line="240" w:lineRule="auto"/>
              <w:jc w:val="center"/>
              <w:rPr>
                <w:rFonts w:ascii="Calibri" w:eastAsia="Times New Roman" w:hAnsi="Calibri" w:cs="Calibri"/>
                <w:b/>
                <w:bCs/>
                <w:color w:val="000000"/>
                <w:sz w:val="12"/>
                <w:szCs w:val="12"/>
              </w:rPr>
            </w:pPr>
            <w:r w:rsidRPr="00D33DD3">
              <w:rPr>
                <w:rFonts w:ascii="Calibri" w:eastAsia="Times New Roman" w:hAnsi="Calibri" w:cs="Calibri"/>
                <w:b/>
                <w:bCs/>
                <w:color w:val="000000"/>
                <w:sz w:val="12"/>
                <w:szCs w:val="12"/>
              </w:rPr>
              <w:t> </w:t>
            </w:r>
          </w:p>
        </w:tc>
        <w:tc>
          <w:tcPr>
            <w:tcW w:w="878" w:type="dxa"/>
            <w:tcBorders>
              <w:top w:val="nil"/>
              <w:left w:val="single" w:sz="4" w:space="0" w:color="FFFFFF" w:themeColor="background1"/>
              <w:bottom w:val="single" w:sz="4" w:space="0" w:color="auto"/>
              <w:right w:val="single" w:sz="4" w:space="0" w:color="FFFFFF" w:themeColor="background1"/>
            </w:tcBorders>
            <w:shd w:val="clear" w:color="auto" w:fill="540000"/>
            <w:noWrap/>
            <w:hideMark/>
          </w:tcPr>
          <w:p w14:paraId="22794B1E" w14:textId="77777777" w:rsidR="00D33DD3" w:rsidRPr="00D33DD3" w:rsidRDefault="00D33DD3" w:rsidP="00D33DD3">
            <w:pPr>
              <w:spacing w:after="0" w:line="240" w:lineRule="auto"/>
              <w:jc w:val="right"/>
              <w:rPr>
                <w:rFonts w:ascii="Calibri" w:eastAsia="Times New Roman" w:hAnsi="Calibri" w:cs="Calibri"/>
                <w:b/>
                <w:bCs/>
                <w:color w:val="000000"/>
                <w:sz w:val="12"/>
                <w:szCs w:val="12"/>
              </w:rPr>
            </w:pPr>
            <w:r w:rsidRPr="00D33DD3">
              <w:rPr>
                <w:rFonts w:ascii="Calibri" w:eastAsia="Times New Roman" w:hAnsi="Calibri" w:cs="Calibri"/>
                <w:b/>
                <w:bCs/>
                <w:color w:val="000000"/>
                <w:sz w:val="12"/>
                <w:szCs w:val="12"/>
              </w:rPr>
              <w:t> </w:t>
            </w:r>
          </w:p>
        </w:tc>
        <w:tc>
          <w:tcPr>
            <w:tcW w:w="64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224371E7"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 </w:t>
            </w:r>
          </w:p>
        </w:tc>
        <w:tc>
          <w:tcPr>
            <w:tcW w:w="96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107560A5"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 </w:t>
            </w:r>
          </w:p>
        </w:tc>
        <w:tc>
          <w:tcPr>
            <w:tcW w:w="76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bottom"/>
            <w:hideMark/>
          </w:tcPr>
          <w:p w14:paraId="0209567D"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 </w:t>
            </w:r>
          </w:p>
        </w:tc>
        <w:tc>
          <w:tcPr>
            <w:tcW w:w="76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3B47A3E5"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963"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466761A8"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797"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071A563B"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132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186AD400"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110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5553D12D"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1060"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0B8C88A3"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1109" w:type="dxa"/>
            <w:tcBorders>
              <w:top w:val="nil"/>
              <w:left w:val="single" w:sz="4" w:space="0" w:color="FFFFFF" w:themeColor="background1"/>
              <w:bottom w:val="single" w:sz="4" w:space="0" w:color="auto"/>
              <w:right w:val="single" w:sz="4" w:space="0" w:color="FFFFFF" w:themeColor="background1"/>
            </w:tcBorders>
            <w:shd w:val="clear" w:color="auto" w:fill="540000"/>
            <w:noWrap/>
            <w:vAlign w:val="center"/>
            <w:hideMark/>
          </w:tcPr>
          <w:p w14:paraId="29628E29"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c>
          <w:tcPr>
            <w:tcW w:w="1843" w:type="dxa"/>
            <w:tcBorders>
              <w:top w:val="nil"/>
              <w:left w:val="single" w:sz="4" w:space="0" w:color="FFFFFF" w:themeColor="background1"/>
              <w:bottom w:val="single" w:sz="4" w:space="0" w:color="auto"/>
              <w:right w:val="single" w:sz="4" w:space="0" w:color="auto"/>
            </w:tcBorders>
            <w:shd w:val="clear" w:color="auto" w:fill="540000"/>
            <w:noWrap/>
            <w:vAlign w:val="center"/>
            <w:hideMark/>
          </w:tcPr>
          <w:p w14:paraId="44F49688" w14:textId="77777777" w:rsidR="00D33DD3" w:rsidRPr="00D33DD3" w:rsidRDefault="00D33DD3" w:rsidP="00D33DD3">
            <w:pPr>
              <w:spacing w:after="0" w:line="240" w:lineRule="auto"/>
              <w:jc w:val="right"/>
              <w:rPr>
                <w:rFonts w:ascii="Calibri" w:eastAsia="Times New Roman" w:hAnsi="Calibri" w:cs="Calibri"/>
                <w:b/>
                <w:bCs/>
                <w:color w:val="FFFFFF"/>
                <w:sz w:val="12"/>
                <w:szCs w:val="12"/>
              </w:rPr>
            </w:pPr>
            <w:r w:rsidRPr="00D33DD3">
              <w:rPr>
                <w:rFonts w:ascii="Calibri" w:eastAsia="Times New Roman" w:hAnsi="Calibri" w:cs="Calibri"/>
                <w:b/>
                <w:bCs/>
                <w:color w:val="FFFFFF"/>
                <w:sz w:val="12"/>
                <w:szCs w:val="12"/>
              </w:rPr>
              <w:t>0</w:t>
            </w:r>
          </w:p>
        </w:tc>
      </w:tr>
    </w:tbl>
    <w:p w14:paraId="3FE8E982" w14:textId="77777777" w:rsidR="00BD6C48" w:rsidRDefault="00BD6C48" w:rsidP="00BD6C48">
      <w:pPr>
        <w:spacing w:line="360" w:lineRule="auto"/>
        <w:contextualSpacing/>
        <w:rPr>
          <w:rFonts w:ascii="Montserrat" w:hAnsi="Montserrat" w:cstheme="minorHAnsi"/>
          <w:b/>
          <w:bCs/>
        </w:rPr>
      </w:pPr>
    </w:p>
    <w:p w14:paraId="655308AD" w14:textId="77777777" w:rsidR="00BD6C48" w:rsidRDefault="00BD6C48" w:rsidP="00BD6C48">
      <w:pPr>
        <w:spacing w:line="240" w:lineRule="auto"/>
        <w:contextualSpacing/>
        <w:jc w:val="both"/>
        <w:rPr>
          <w:rFonts w:ascii="Montserrat" w:hAnsi="Montserrat" w:cstheme="minorHAnsi"/>
          <w:b/>
        </w:rPr>
      </w:pPr>
    </w:p>
    <w:p w14:paraId="3D80B6A1" w14:textId="77777777" w:rsidR="00BD6C48" w:rsidRDefault="00BD6C48" w:rsidP="00BD6C48">
      <w:pPr>
        <w:widowControl w:val="0"/>
        <w:spacing w:line="360" w:lineRule="auto"/>
        <w:jc w:val="both"/>
        <w:rPr>
          <w:rFonts w:ascii="Montserrat" w:hAnsi="Montserrat" w:cstheme="minorHAnsi"/>
          <w:b/>
        </w:rPr>
      </w:pPr>
      <w:r w:rsidRPr="008B472A">
        <w:rPr>
          <w:rFonts w:ascii="Montserrat" w:hAnsi="Montserrat" w:cstheme="minorHAnsi"/>
          <w:b/>
        </w:rPr>
        <w:t>11. Calificaciones otorgadas.</w:t>
      </w:r>
    </w:p>
    <w:p w14:paraId="301A54FE" w14:textId="6B607D57" w:rsidR="00DD70E9" w:rsidRPr="00DD70E9" w:rsidRDefault="00DD70E9" w:rsidP="00DD70E9">
      <w:pPr>
        <w:spacing w:line="360" w:lineRule="auto"/>
        <w:ind w:left="284"/>
        <w:jc w:val="both"/>
        <w:rPr>
          <w:rFonts w:ascii="Montserrat" w:eastAsia="Times New Roman" w:hAnsi="Montserrat" w:cs="Times New Roman"/>
          <w:bCs/>
        </w:rPr>
      </w:pPr>
      <w:r w:rsidRPr="00094F8C">
        <w:rPr>
          <w:rFonts w:ascii="Montserrat" w:eastAsia="Times New Roman" w:hAnsi="Montserrat" w:cs="Times New Roman"/>
          <w:bCs/>
        </w:rPr>
        <w:t>El Estado de Zacatecas en 2025 recibió dos calificaciones por parte de HR Ratings y Fitch Ratings las cuales</w:t>
      </w:r>
      <w:r w:rsidR="008C3F67" w:rsidRPr="00094F8C">
        <w:rPr>
          <w:rFonts w:ascii="Montserrat" w:eastAsia="Times New Roman" w:hAnsi="Montserrat" w:cs="Times New Roman"/>
          <w:bCs/>
        </w:rPr>
        <w:t xml:space="preserve"> a 2026 no han tenido modificación en vista de que la Perspectiva continua Positiva para el Estado</w:t>
      </w:r>
      <w:r w:rsidR="00364A98" w:rsidRPr="00094F8C">
        <w:rPr>
          <w:rFonts w:ascii="Montserrat" w:eastAsia="Times New Roman" w:hAnsi="Montserrat" w:cs="Times New Roman"/>
          <w:bCs/>
        </w:rPr>
        <w:t xml:space="preserve">, </w:t>
      </w:r>
      <w:r w:rsidRPr="00094F8C">
        <w:rPr>
          <w:rFonts w:ascii="Montserrat" w:eastAsia="Times New Roman" w:hAnsi="Montserrat" w:cs="Times New Roman"/>
          <w:bCs/>
        </w:rPr>
        <w:t xml:space="preserve"> se desglosan a continuación:</w:t>
      </w:r>
    </w:p>
    <w:p w14:paraId="7D3B57DB" w14:textId="77777777" w:rsidR="00DD70E9" w:rsidRPr="00DD70E9" w:rsidRDefault="00DD70E9" w:rsidP="00DD70E9">
      <w:pPr>
        <w:pStyle w:val="Prrafodelista"/>
        <w:numPr>
          <w:ilvl w:val="0"/>
          <w:numId w:val="47"/>
        </w:numPr>
        <w:spacing w:line="360" w:lineRule="auto"/>
        <w:jc w:val="both"/>
        <w:rPr>
          <w:rFonts w:ascii="Montserrat" w:eastAsia="Times New Roman" w:hAnsi="Montserrat" w:cstheme="minorHAnsi"/>
          <w:bCs/>
        </w:rPr>
      </w:pPr>
      <w:r w:rsidRPr="00DD70E9">
        <w:rPr>
          <w:rFonts w:ascii="Montserrat" w:eastAsia="Times New Roman" w:hAnsi="Montserrat" w:cstheme="minorHAnsi"/>
          <w:b/>
          <w:bCs/>
        </w:rPr>
        <w:t>Calificadora HR Ratings</w:t>
      </w:r>
      <w:r w:rsidRPr="00DD70E9">
        <w:rPr>
          <w:rFonts w:ascii="Montserrat" w:eastAsia="Times New Roman" w:hAnsi="Montserrat" w:cstheme="minorHAnsi"/>
          <w:bCs/>
        </w:rPr>
        <w:t xml:space="preserve"> </w:t>
      </w:r>
    </w:p>
    <w:p w14:paraId="68A6669D" w14:textId="77777777" w:rsidR="00DD70E9" w:rsidRPr="00DD70E9" w:rsidRDefault="00DD70E9" w:rsidP="00DD70E9">
      <w:pPr>
        <w:spacing w:line="360" w:lineRule="auto"/>
        <w:ind w:left="284"/>
        <w:jc w:val="both"/>
        <w:rPr>
          <w:rFonts w:ascii="Montserrat" w:eastAsia="Times New Roman" w:hAnsi="Montserrat" w:cs="Times New Roman"/>
          <w:bCs/>
        </w:rPr>
      </w:pPr>
      <w:r w:rsidRPr="00DD70E9">
        <w:rPr>
          <w:rFonts w:ascii="Montserrat" w:eastAsia="Times New Roman" w:hAnsi="Montserrat" w:cs="Times New Roman"/>
          <w:bCs/>
        </w:rPr>
        <w:t>Ratings ratificó la calificación de HR A+ y modificó la Perspectiva de Estable a Positiva al Estado de Zacatecas.</w:t>
      </w:r>
    </w:p>
    <w:p w14:paraId="52BB9131" w14:textId="77777777" w:rsidR="00DD70E9" w:rsidRPr="00DD70E9" w:rsidRDefault="00DD70E9" w:rsidP="00DD70E9">
      <w:pPr>
        <w:spacing w:line="360" w:lineRule="auto"/>
        <w:ind w:left="284"/>
        <w:jc w:val="both"/>
        <w:rPr>
          <w:rFonts w:ascii="Montserrat" w:eastAsia="Times New Roman" w:hAnsi="Montserrat" w:cs="Times New Roman"/>
          <w:bCs/>
        </w:rPr>
      </w:pPr>
      <w:r w:rsidRPr="00DD70E9">
        <w:rPr>
          <w:rFonts w:ascii="Montserrat" w:eastAsia="Times New Roman" w:hAnsi="Montserrat" w:cs="Times New Roman"/>
          <w:bCs/>
        </w:rPr>
        <w:t>La Perspectiva Positiva para el Estado de Zacatecas responde a una reducción reportada en el Pasivo Circulante y a la expectativa de que se mantenga en este nivel para los próximos años. Durante 2024, el Estado realizó pagos de pasivos por Obra Pública que se mantenían provisionados, lo que se tradujo en una disminución de la métrica de PC a Ingresos de Libre Disposición (ILD) que pasó de 26.9% en 2023 a 14.8% en 2024, nivel inferior al estimado por HR Ratings de 26.2%. Cabe señalar que, hasta marzo de 2025, el Pasivo Circulante se mantenía en un nivel similar al observado al cierre del 2024. Adicionalmente, en 2024, el Estado no hizo uso de financiamiento de corto plazo, cuando en ejercicios fiscales previos había mantenido una ligera porción de Deuda Quirografaria (DQ) a Deuda Total (DT); dicho resultado ya lo anticipaba HR Ratings. Para los próximos años, se espera que el Estado mantenga una tendencia positiva en la generación de Ingresos de Libre Disposición, por lo que no se espera que se haga uso de financiamiento de corto o largo plazo y así que la Deuda Neta Ajustada (DNA) a ILD se mantenga en un promedio de 34.3%. En este sentido, no se espera un mayor apalancamiento a través de pasivo con proveedores y contratistas, por lo que el PC a ILD mantendrá un promedio de 12.9%, cuando en la revisión anterior se proyectaba que esta métrica promediaría en 24.6%.</w:t>
      </w:r>
    </w:p>
    <w:p w14:paraId="00BDDDD2" w14:textId="77777777" w:rsidR="00DD70E9" w:rsidRPr="00DD70E9" w:rsidRDefault="00DD70E9" w:rsidP="00DD70E9">
      <w:pPr>
        <w:spacing w:line="360" w:lineRule="auto"/>
        <w:jc w:val="both"/>
      </w:pPr>
      <w:r w:rsidRPr="00DD70E9">
        <w:rPr>
          <w:rFonts w:ascii="Montserrat" w:eastAsia="Times New Roman" w:hAnsi="Montserrat" w:cs="Times New Roman"/>
          <w:bCs/>
          <w:noProof/>
        </w:rPr>
        <w:lastRenderedPageBreak/>
        <w:drawing>
          <wp:inline distT="0" distB="0" distL="0" distR="0" wp14:anchorId="23F3DB5E" wp14:editId="5D336403">
            <wp:extent cx="8258810" cy="3029639"/>
            <wp:effectExtent l="0" t="0" r="8890" b="0"/>
            <wp:docPr id="106783247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141413" name="Imagen 1" descr="Tabla&#10;&#10;El contenido generado por IA puede ser incorrecto."/>
                    <pic:cNvPicPr/>
                  </pic:nvPicPr>
                  <pic:blipFill>
                    <a:blip r:embed="rId46">
                      <a:duotone>
                        <a:schemeClr val="accent2">
                          <a:shade val="45000"/>
                          <a:satMod val="135000"/>
                        </a:schemeClr>
                        <a:prstClr val="white"/>
                      </a:duotone>
                    </a:blip>
                    <a:stretch>
                      <a:fillRect/>
                    </a:stretch>
                  </pic:blipFill>
                  <pic:spPr>
                    <a:xfrm>
                      <a:off x="0" y="0"/>
                      <a:ext cx="8263946" cy="3031523"/>
                    </a:xfrm>
                    <a:prstGeom prst="rect">
                      <a:avLst/>
                    </a:prstGeom>
                  </pic:spPr>
                </pic:pic>
              </a:graphicData>
            </a:graphic>
          </wp:inline>
        </w:drawing>
      </w:r>
    </w:p>
    <w:p w14:paraId="0EF36CAD"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HR Ratings analizó que, al cierre de 2024, la DDA ascendió a P$6,497.9 millones (m) y se compone de tres créditos bancarios de largo plazo. Debido a un incremento en los ILD, sumado a que en este ejercicio fiscal no se reportó Deuda Quirografaria, la Deuda Neta Ajustada disminuyó de 42.8% en 2023 a 41.2% en 2024, inferior a lo proyectado en la revisión anterior de 43.0%. Por su parte, debido a un menor pago reportado de deuda de corto plazo, el Servicio de Deuda (SD) a ILD pasó de 7.2% en 2023 a 6.8% en 2024, en línea con lo estimado.</w:t>
      </w:r>
    </w:p>
    <w:p w14:paraId="2B9CE2D8"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 xml:space="preserve">El factor de gobernanza se ratifica como superior al destacar por un adecuado nivel de transparencia y comunicación que facilita el análisis financiero, así como la permanente revisión que realiza a la situación financiera del sistema de pensiones, y una reforma al ISSSTEZAC publicada en 2024, la cual mitigaría el riesgo de aportaciones extraordinarias a mediano plazo. Por su parte, con la implementación de los Impuestos Ecológicos, la Entidad contará con herramientas fiscales para mitigar los costos ambientales del sector minero y estrés hídrico a través del ejercicio de infraestructura hidráulica y salud, por lo que el </w:t>
      </w:r>
      <w:r w:rsidRPr="00DD70E9">
        <w:rPr>
          <w:rFonts w:ascii="Montserrat" w:eastAsia="Times New Roman" w:hAnsi="Montserrat" w:cs="Times New Roman"/>
          <w:bCs/>
        </w:rPr>
        <w:lastRenderedPageBreak/>
        <w:t>factor ambiental se considera promedio. Finalmente, se identifican condiciones sociales promedio en algunos indicadores; no obstante, se identifica una situación limitada respecto a factores de seguridad pública, por lo que el factor social es considerado como limitado.</w:t>
      </w:r>
    </w:p>
    <w:p w14:paraId="3CB74E13"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La Deuda Directa Ajustada (DDA) del Estado de Zacatecas en marzo de 2025 ascendió a P$6,453.3m, compuesta por tres créditos bancarios a largo plazo. Asimismo, la Entidad cuenta con una deuda respaldada por bono cupón cero por P$198.5m con Banobras-PROFISE, por lo que al primer trimestre de 2025 la Deuda Consolidada fue de P$6,651.8m. Cabe señalar que, desde marzo de 2024, el Estado no ha registrado financiamiento de corto plazo.</w:t>
      </w:r>
    </w:p>
    <w:p w14:paraId="5F3B09AD" w14:textId="77777777" w:rsidR="00DD70E9" w:rsidRPr="00DD70E9" w:rsidRDefault="00DD70E9" w:rsidP="00DD70E9">
      <w:pPr>
        <w:spacing w:line="360" w:lineRule="auto"/>
        <w:jc w:val="both"/>
        <w:rPr>
          <w:rFonts w:ascii="Montserrat" w:eastAsia="Times New Roman" w:hAnsi="Montserrat" w:cs="Times New Roman"/>
          <w:bCs/>
        </w:rPr>
      </w:pPr>
      <w:hyperlink r:id="rId47" w:history="1">
        <w:r w:rsidRPr="00DD70E9">
          <w:rPr>
            <w:rFonts w:ascii="Montserrat" w:eastAsia="Times New Roman" w:hAnsi="Montserrat" w:cs="Times New Roman"/>
            <w:bCs/>
            <w:u w:val="single"/>
          </w:rPr>
          <w:t>https://www.hrratings.com/rating_detail.xhtml?rel=8072</w:t>
        </w:r>
      </w:hyperlink>
    </w:p>
    <w:p w14:paraId="76EF210A" w14:textId="77777777" w:rsidR="00DD70E9" w:rsidRPr="00DD70E9" w:rsidRDefault="00DD70E9" w:rsidP="00DD70E9">
      <w:pPr>
        <w:spacing w:line="360" w:lineRule="auto"/>
        <w:jc w:val="both"/>
        <w:rPr>
          <w:rFonts w:ascii="Montserrat" w:eastAsia="Times New Roman" w:hAnsi="Montserrat" w:cstheme="minorHAnsi"/>
          <w:b/>
        </w:rPr>
      </w:pPr>
    </w:p>
    <w:p w14:paraId="4ED36BC0" w14:textId="77777777" w:rsidR="00DD70E9" w:rsidRPr="00DD70E9" w:rsidRDefault="00DD70E9" w:rsidP="00DD70E9">
      <w:pPr>
        <w:spacing w:line="360" w:lineRule="auto"/>
        <w:ind w:left="709"/>
        <w:jc w:val="both"/>
        <w:rPr>
          <w:rFonts w:ascii="Montserrat" w:eastAsia="Times New Roman" w:hAnsi="Montserrat" w:cstheme="minorHAnsi"/>
          <w:b/>
          <w:bCs/>
        </w:rPr>
      </w:pPr>
      <w:r w:rsidRPr="00DD70E9">
        <w:rPr>
          <w:rFonts w:ascii="Montserrat" w:eastAsia="Times New Roman" w:hAnsi="Montserrat" w:cstheme="minorHAnsi"/>
          <w:b/>
          <w:bCs/>
        </w:rPr>
        <w:t>2.-</w:t>
      </w:r>
      <w:r w:rsidRPr="00DD70E9">
        <w:rPr>
          <w:rFonts w:ascii="Montserrat" w:eastAsia="Times New Roman" w:hAnsi="Montserrat" w:cstheme="minorHAnsi"/>
          <w:b/>
          <w:bCs/>
        </w:rPr>
        <w:tab/>
        <w:t>Calificadora Fitch Ratings</w:t>
      </w:r>
    </w:p>
    <w:p w14:paraId="1FD98CFA"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Fitch Ratings ratificó la calificación nacional de largo plazo del estado de Zacatecas en ‘AA-(</w:t>
      </w:r>
      <w:proofErr w:type="spellStart"/>
      <w:r w:rsidRPr="00DD70E9">
        <w:rPr>
          <w:rFonts w:ascii="Montserrat" w:eastAsia="Times New Roman" w:hAnsi="Montserrat" w:cs="Times New Roman"/>
          <w:bCs/>
        </w:rPr>
        <w:t>mex</w:t>
      </w:r>
      <w:proofErr w:type="spellEnd"/>
      <w:r w:rsidRPr="00DD70E9">
        <w:rPr>
          <w:rFonts w:ascii="Montserrat" w:eastAsia="Times New Roman" w:hAnsi="Montserrat" w:cs="Times New Roman"/>
          <w:bCs/>
        </w:rPr>
        <w:t>)’. La Perspectiva crediticia se mantiene Estable.</w:t>
      </w:r>
    </w:p>
    <w:p w14:paraId="78021FB2"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La acción de calificación se basa en un perfil de riesgo evaluado en ‘Rango Medio Bajo’ y un perfil financiero en ‘</w:t>
      </w:r>
      <w:proofErr w:type="spellStart"/>
      <w:r w:rsidRPr="00DD70E9">
        <w:rPr>
          <w:rFonts w:ascii="Montserrat" w:eastAsia="Times New Roman" w:hAnsi="Montserrat" w:cs="Times New Roman"/>
          <w:bCs/>
        </w:rPr>
        <w:t>aa</w:t>
      </w:r>
      <w:proofErr w:type="spellEnd"/>
      <w:r w:rsidRPr="00DD70E9">
        <w:rPr>
          <w:rFonts w:ascii="Montserrat" w:eastAsia="Times New Roman" w:hAnsi="Montserrat" w:cs="Times New Roman"/>
          <w:bCs/>
        </w:rPr>
        <w:t xml:space="preserve">’, con una razón de repago menor de 5 veces (x) y una cobertura real del servicio de la deuda (CRSD) por encima de 1x en el escenario de calificación (2025 a 2029) de Fitch. </w:t>
      </w:r>
    </w:p>
    <w:p w14:paraId="0486D772" w14:textId="77777777" w:rsidR="00DD70E9" w:rsidRPr="00DD70E9" w:rsidRDefault="00DD70E9" w:rsidP="00DD70E9">
      <w:pPr>
        <w:spacing w:line="360" w:lineRule="auto"/>
        <w:jc w:val="both"/>
        <w:rPr>
          <w:rFonts w:ascii="Montserrat" w:eastAsia="Times New Roman" w:hAnsi="Montserrat" w:cs="Times New Roman"/>
          <w:bCs/>
        </w:rPr>
      </w:pPr>
      <w:r w:rsidRPr="00DD70E9">
        <w:rPr>
          <w:rFonts w:ascii="Montserrat" w:eastAsia="Times New Roman" w:hAnsi="Montserrat" w:cs="Times New Roman"/>
          <w:bCs/>
        </w:rPr>
        <w:t xml:space="preserve">La Perspectiva Estable de la calificación nacional indica la expectativa de Fitch de que las métricas de deuda del estado permanecerán alineadas con el escenario de calificación proyectado. </w:t>
      </w:r>
    </w:p>
    <w:p w14:paraId="4403D38E"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FACTORES CLAVE DE CALIFICACIÓN</w:t>
      </w:r>
    </w:p>
    <w:p w14:paraId="61D7CFB1"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lastRenderedPageBreak/>
        <w:t>Perfil de Riesgo – ‘Rango Medio Bajo’: El perfil de riesgo refleja una mezcla de cuatro factores clave de riesgo (FCR) evaluados en ‘Rango Medio’ y dos en ‘Más Débil’.</w:t>
      </w:r>
    </w:p>
    <w:p w14:paraId="2F47A2BA"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Ingresos (Solidez) – ‘Rango Medio’: Los ingresos operativos (IO) de Zacatecas están estrechamente vinculados al desempeño de las transferencias nacionales provenientes de la contraparte soberana calificada en ‘BBB-’. Fitch evalúa el marco institucional para la asignación de transferencias como estable y predecible en ‘Rango Medio’.</w:t>
      </w:r>
    </w:p>
    <w:p w14:paraId="6A3A82D9"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La agencia considera que el marco institucional en México, correspondiente a la asignación de transferencias federales da certidumbre, ya que favorece que su evolución sea estable y su recepción predecible. En el período de análisis (2020 a 2024), las transferencias federales promediaron 87.9% de los IO.</w:t>
      </w:r>
    </w:p>
    <w:p w14:paraId="61BAB165"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En relación con las políticas para eficientar la recaudación, Zacatecas ha implementado herramientas que facilitan al acercamiento con el contribuyente, a través de estímulos fiscales establecidos en la Ley de Ingresos y del fortalecimiento de las acciones de vigilancia de las obligaciones fiscales.</w:t>
      </w:r>
    </w:p>
    <w:p w14:paraId="5234657A"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En los últimos ejercicios, Zacatecas ha mantenido un indicador de liquidez superior a 0.75x, reflejando una posición de liquidez adecuada, razón por la que este factor se evalúa en ‘Rango Medio’. La caja disponible al cierra de 2024 registró una disminución durante el ejercicio debido principalmente al pago de provisiones a corto plazo, es decir se pagaron pasivos registrados en 2023 por MXN1,432.1 millones. Como resultado, se observa una reducción en el pasivo circulante.</w:t>
      </w:r>
    </w:p>
    <w:p w14:paraId="3F25E7D7"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t>Zacatecas ha creado varios fondos para poder enfrentar las diferentes contingencias que se pueden presentar; cuenta con el Fondo de Estabilización de los Ingresos del Estado de Zacatecas, el Fondo de Inversión Pública Productiva del Estado de Zacatecas, así como con un fondo en proceso de implementación para abatir riesgos y contingencias.</w:t>
      </w:r>
    </w:p>
    <w:p w14:paraId="2C3BF9E0" w14:textId="77777777" w:rsidR="00DD70E9" w:rsidRPr="00DD70E9" w:rsidRDefault="00DD70E9" w:rsidP="00DD70E9">
      <w:pPr>
        <w:shd w:val="clear" w:color="auto" w:fill="FFFFFF"/>
        <w:spacing w:after="100" w:afterAutospacing="1" w:line="360" w:lineRule="auto"/>
        <w:jc w:val="both"/>
        <w:rPr>
          <w:rFonts w:ascii="Montserrat" w:eastAsia="Times New Roman" w:hAnsi="Montserrat" w:cs="Times New Roman"/>
          <w:bCs/>
        </w:rPr>
      </w:pPr>
      <w:r w:rsidRPr="00DD70E9">
        <w:rPr>
          <w:rFonts w:ascii="Montserrat" w:eastAsia="Times New Roman" w:hAnsi="Montserrat" w:cs="Times New Roman"/>
          <w:bCs/>
        </w:rPr>
        <w:lastRenderedPageBreak/>
        <w:t>Actualmente, el estado no contempla utilizar deuda de corto plazo, arrendamientos financieros, cadenas productivas o al adelanto de recursos.</w:t>
      </w:r>
    </w:p>
    <w:p w14:paraId="5526490D" w14:textId="23FCAD78" w:rsidR="00BD6C48" w:rsidRDefault="00DD70E9" w:rsidP="00D33DD3">
      <w:pPr>
        <w:spacing w:line="360" w:lineRule="auto"/>
        <w:jc w:val="both"/>
        <w:rPr>
          <w:rFonts w:ascii="Montserrat" w:eastAsia="Times New Roman" w:hAnsi="Montserrat" w:cs="Times New Roman"/>
          <w:u w:val="single"/>
        </w:rPr>
      </w:pPr>
      <w:hyperlink r:id="rId48" w:history="1">
        <w:r w:rsidRPr="00DD70E9">
          <w:rPr>
            <w:rStyle w:val="Hipervnculo"/>
            <w:rFonts w:ascii="Montserrat" w:eastAsia="Times New Roman" w:hAnsi="Montserrat" w:cs="Times New Roman"/>
            <w:color w:val="auto"/>
          </w:rPr>
          <w:t>https://www.fitchratings.com/research/es/international-public-finance/fitch-affirms-rating-of-zacatecas-to-aa-mex-its-bank-loans-to-aaa-mex-31-07-2025</w:t>
        </w:r>
      </w:hyperlink>
      <w:r w:rsidRPr="00DD70E9">
        <w:rPr>
          <w:rFonts w:ascii="Montserrat" w:eastAsia="Times New Roman" w:hAnsi="Montserrat" w:cs="Times New Roman"/>
          <w:u w:val="single"/>
        </w:rPr>
        <w:t xml:space="preserve">. </w:t>
      </w:r>
    </w:p>
    <w:p w14:paraId="3BFEDC24" w14:textId="77777777" w:rsidR="005D19F5" w:rsidRDefault="005D19F5" w:rsidP="00D33DD3">
      <w:pPr>
        <w:spacing w:line="360" w:lineRule="auto"/>
        <w:jc w:val="both"/>
        <w:rPr>
          <w:rFonts w:ascii="Montserrat" w:eastAsia="Times New Roman" w:hAnsi="Montserrat" w:cs="Times New Roman"/>
          <w:u w:val="single"/>
        </w:rPr>
      </w:pPr>
    </w:p>
    <w:p w14:paraId="0E5761DD" w14:textId="77777777" w:rsidR="005D19F5" w:rsidRPr="00D33DD3" w:rsidRDefault="005D19F5" w:rsidP="00D33DD3">
      <w:pPr>
        <w:spacing w:line="360" w:lineRule="auto"/>
        <w:jc w:val="both"/>
        <w:rPr>
          <w:rFonts w:ascii="Montserrat" w:eastAsia="Times New Roman" w:hAnsi="Montserrat" w:cs="Times New Roman"/>
          <w:u w:val="single"/>
        </w:rPr>
      </w:pPr>
    </w:p>
    <w:p w14:paraId="38CD5828" w14:textId="77777777" w:rsidR="00BD6C48" w:rsidRPr="009B798C" w:rsidRDefault="00BD6C48" w:rsidP="00BD6C48">
      <w:pPr>
        <w:spacing w:line="360" w:lineRule="auto"/>
        <w:jc w:val="both"/>
        <w:rPr>
          <w:rFonts w:ascii="Montserrat" w:eastAsia="Times New Roman" w:hAnsi="Montserrat" w:cstheme="minorHAnsi"/>
          <w:b/>
        </w:rPr>
      </w:pPr>
      <w:r w:rsidRPr="009B798C">
        <w:rPr>
          <w:rFonts w:ascii="Montserrat" w:eastAsia="Times New Roman" w:hAnsi="Montserrat" w:cstheme="minorHAnsi"/>
          <w:b/>
        </w:rPr>
        <w:t xml:space="preserve">12. Proceso de Mejora </w:t>
      </w:r>
    </w:p>
    <w:p w14:paraId="38BBC79B" w14:textId="758927A6" w:rsidR="00BD6C48" w:rsidRPr="00AB22CD" w:rsidRDefault="00BD6C48" w:rsidP="00BD6C48">
      <w:pPr>
        <w:spacing w:line="360" w:lineRule="auto"/>
        <w:jc w:val="both"/>
        <w:rPr>
          <w:rFonts w:ascii="Montserrat" w:eastAsia="Times New Roman" w:hAnsi="Montserrat" w:cstheme="minorHAnsi"/>
          <w:b/>
          <w:bCs/>
          <w:sz w:val="32"/>
          <w:szCs w:val="32"/>
        </w:rPr>
      </w:pPr>
      <w:r w:rsidRPr="009B798C">
        <w:rPr>
          <w:rFonts w:ascii="Montserrat" w:eastAsia="Times New Roman" w:hAnsi="Montserrat" w:cstheme="minorHAnsi"/>
          <w:b/>
          <w:bCs/>
        </w:rPr>
        <w:t xml:space="preserve">a) Principales Políticas de Control Interno. </w:t>
      </w:r>
      <w:r>
        <w:rPr>
          <w:rFonts w:ascii="Montserrat" w:eastAsia="Times New Roman" w:hAnsi="Montserrat" w:cstheme="minorHAnsi"/>
          <w:b/>
          <w:bCs/>
        </w:rPr>
        <w:t xml:space="preserve"> </w:t>
      </w:r>
      <w:r w:rsidR="00FE74B9">
        <w:rPr>
          <w:rFonts w:ascii="Montserrat" w:eastAsia="Times New Roman" w:hAnsi="Montserrat" w:cstheme="minorHAnsi"/>
          <w:b/>
          <w:bCs/>
        </w:rPr>
        <w:t xml:space="preserve">  </w:t>
      </w:r>
    </w:p>
    <w:p w14:paraId="16E54D51" w14:textId="40448922" w:rsidR="00BD6C48" w:rsidRDefault="00BD6C48" w:rsidP="00BD6C48">
      <w:pPr>
        <w:spacing w:line="360" w:lineRule="auto"/>
        <w:jc w:val="both"/>
        <w:rPr>
          <w:rFonts w:ascii="Montserrat" w:eastAsia="Times New Roman" w:hAnsi="Montserrat" w:cstheme="minorHAnsi"/>
        </w:rPr>
      </w:pPr>
      <w:r w:rsidRPr="009B798C">
        <w:rPr>
          <w:rFonts w:ascii="Montserrat" w:eastAsia="Times New Roman" w:hAnsi="Montserrat" w:cstheme="minorHAnsi"/>
        </w:rPr>
        <w:t xml:space="preserve">La Secretaría de la Función Pública informa que de las Principales Políticas de Control Interno que se llevaron a cabo durante el período comprendido </w:t>
      </w:r>
      <w:r w:rsidRPr="008B472A">
        <w:rPr>
          <w:rFonts w:ascii="Montserrat" w:eastAsia="Times New Roman" w:hAnsi="Montserrat" w:cstheme="minorHAnsi"/>
        </w:rPr>
        <w:t>del 01 enero al 3</w:t>
      </w:r>
      <w:r w:rsidR="00CE47B2">
        <w:rPr>
          <w:rFonts w:ascii="Montserrat" w:eastAsia="Times New Roman" w:hAnsi="Montserrat" w:cstheme="minorHAnsi"/>
        </w:rPr>
        <w:t>0</w:t>
      </w:r>
      <w:r w:rsidRPr="008B472A">
        <w:rPr>
          <w:rFonts w:ascii="Montserrat" w:eastAsia="Times New Roman" w:hAnsi="Montserrat" w:cstheme="minorHAnsi"/>
        </w:rPr>
        <w:t xml:space="preserve"> de </w:t>
      </w:r>
      <w:r w:rsidR="00CE47B2">
        <w:rPr>
          <w:rFonts w:ascii="Montserrat" w:eastAsia="Times New Roman" w:hAnsi="Montserrat" w:cstheme="minorHAnsi"/>
        </w:rPr>
        <w:t>junio</w:t>
      </w:r>
      <w:r w:rsidRPr="008B472A">
        <w:rPr>
          <w:rFonts w:ascii="Montserrat" w:eastAsia="Times New Roman" w:hAnsi="Montserrat" w:cstheme="minorHAnsi"/>
        </w:rPr>
        <w:t xml:space="preserve"> de 2026 dentro de</w:t>
      </w:r>
      <w:r w:rsidRPr="009B798C">
        <w:rPr>
          <w:rFonts w:ascii="Montserrat" w:eastAsia="Times New Roman" w:hAnsi="Montserrat" w:cstheme="minorHAnsi"/>
        </w:rPr>
        <w:t xml:space="preserve"> los procesos de mejora mismas que se detallan a continuación:</w:t>
      </w:r>
    </w:p>
    <w:tbl>
      <w:tblPr>
        <w:tblStyle w:val="Tablaconcuadrcula6concolores-nfasis2"/>
        <w:tblW w:w="13654" w:type="dxa"/>
        <w:jc w:val="center"/>
        <w:tblLayout w:type="fixed"/>
        <w:tblLook w:val="04A0" w:firstRow="1" w:lastRow="0" w:firstColumn="1" w:lastColumn="0" w:noHBand="0" w:noVBand="1"/>
      </w:tblPr>
      <w:tblGrid>
        <w:gridCol w:w="1291"/>
        <w:gridCol w:w="1256"/>
        <w:gridCol w:w="1273"/>
        <w:gridCol w:w="993"/>
        <w:gridCol w:w="712"/>
        <w:gridCol w:w="10"/>
        <w:gridCol w:w="1264"/>
        <w:gridCol w:w="1134"/>
        <w:gridCol w:w="1276"/>
        <w:gridCol w:w="284"/>
        <w:gridCol w:w="709"/>
        <w:gridCol w:w="1133"/>
        <w:gridCol w:w="992"/>
        <w:gridCol w:w="1281"/>
        <w:gridCol w:w="46"/>
      </w:tblGrid>
      <w:tr w:rsidR="00ED2BE6" w:rsidRPr="00ED2BE6" w14:paraId="37A8D96C" w14:textId="77777777" w:rsidTr="00721906">
        <w:trPr>
          <w:cnfStyle w:val="100000000000" w:firstRow="1" w:lastRow="0" w:firstColumn="0" w:lastColumn="0" w:oddVBand="0" w:evenVBand="0" w:oddHBand="0" w:evenHBand="0" w:firstRowFirstColumn="0" w:firstRowLastColumn="0" w:lastRowFirstColumn="0" w:lastRowLastColumn="0"/>
          <w:trHeight w:val="411"/>
          <w:tblHeader/>
          <w:jc w:val="center"/>
        </w:trPr>
        <w:tc>
          <w:tcPr>
            <w:cnfStyle w:val="001000000000" w:firstRow="0" w:lastRow="0" w:firstColumn="1" w:lastColumn="0" w:oddVBand="0" w:evenVBand="0" w:oddHBand="0" w:evenHBand="0" w:firstRowFirstColumn="0" w:firstRowLastColumn="0" w:lastRowFirstColumn="0" w:lastRowLastColumn="0"/>
            <w:tcW w:w="13654" w:type="dxa"/>
            <w:gridSpan w:val="15"/>
            <w:tcBorders>
              <w:top w:val="single" w:sz="4" w:space="0" w:color="D99594" w:themeColor="accent2" w:themeTint="99"/>
              <w:left w:val="single" w:sz="4" w:space="0" w:color="D99594" w:themeColor="accent2" w:themeTint="99"/>
              <w:right w:val="single" w:sz="4" w:space="0" w:color="D99594" w:themeColor="accent2" w:themeTint="99"/>
            </w:tcBorders>
            <w:hideMark/>
          </w:tcPr>
          <w:p w14:paraId="2DE4A55E" w14:textId="6F333D94"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PRINCIPALES POLÍTICAS DE CONTROL INTERNO IMPLEMENTADAS EN LA ADMINISTRACIÓN PÚBLICA ESTATAL DE ZACATECAS 2026 </w:t>
            </w:r>
          </w:p>
        </w:tc>
      </w:tr>
      <w:tr w:rsidR="00ED2BE6" w:rsidRPr="00ED2BE6" w14:paraId="028BA5AE" w14:textId="77777777" w:rsidTr="00721906">
        <w:trPr>
          <w:cnfStyle w:val="100000000000" w:firstRow="1" w:lastRow="0" w:firstColumn="0" w:lastColumn="0" w:oddVBand="0" w:evenVBand="0" w:oddHBand="0" w:evenHBand="0" w:firstRowFirstColumn="0" w:firstRowLastColumn="0" w:lastRowFirstColumn="0" w:lastRowLastColumn="0"/>
          <w:trHeight w:val="215"/>
          <w:tblHeader/>
          <w:jc w:val="center"/>
        </w:trPr>
        <w:tc>
          <w:tcPr>
            <w:cnfStyle w:val="001000000000" w:firstRow="0" w:lastRow="0" w:firstColumn="1" w:lastColumn="0" w:oddVBand="0" w:evenVBand="0" w:oddHBand="0" w:evenHBand="0" w:firstRowFirstColumn="0" w:firstRowLastColumn="0" w:lastRowFirstColumn="0" w:lastRowLastColumn="0"/>
            <w:tcW w:w="129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3A9C8A4"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ELEMENTOS </w:t>
            </w:r>
          </w:p>
        </w:tc>
        <w:tc>
          <w:tcPr>
            <w:tcW w:w="4244" w:type="dxa"/>
            <w:gridSpan w:val="5"/>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3833591" w14:textId="77777777" w:rsidR="00ED2BE6" w:rsidRPr="00ED2BE6" w:rsidRDefault="00ED2BE6">
            <w:pPr>
              <w:jc w:val="center"/>
              <w:cnfStyle w:val="100000000000" w:firstRow="1" w:lastRow="0" w:firstColumn="0" w:lastColumn="0" w:oddVBand="0" w:evenVBand="0" w:oddHBand="0" w:evenHBand="0" w:firstRowFirstColumn="0" w:firstRowLastColumn="0" w:lastRowFirstColumn="0" w:lastRowLastColumn="0"/>
              <w:rPr>
                <w:rFonts w:ascii="Monserrat" w:eastAsia="Times New Roman" w:hAnsi="Monserrat" w:cs="Times New Roman"/>
                <w:b w:val="0"/>
                <w:bCs w:val="0"/>
                <w:color w:val="000000"/>
                <w:sz w:val="16"/>
                <w:szCs w:val="16"/>
                <w:lang w:eastAsia="es-MX"/>
              </w:rPr>
            </w:pPr>
            <w:r w:rsidRPr="00ED2BE6">
              <w:rPr>
                <w:rFonts w:ascii="Monserrat" w:eastAsia="Times New Roman" w:hAnsi="Monserrat" w:cs="Times New Roman"/>
                <w:color w:val="000000"/>
                <w:sz w:val="16"/>
                <w:szCs w:val="16"/>
                <w:lang w:eastAsia="es-MX"/>
              </w:rPr>
              <w:t>1° TRIMESTRE: ENERO – MARZO 2026</w:t>
            </w:r>
          </w:p>
        </w:tc>
        <w:tc>
          <w:tcPr>
            <w:tcW w:w="3958" w:type="dxa"/>
            <w:gridSpan w:val="4"/>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BAAA410" w14:textId="77777777" w:rsidR="00ED2BE6" w:rsidRPr="00ED2BE6" w:rsidRDefault="00ED2BE6">
            <w:pPr>
              <w:jc w:val="center"/>
              <w:cnfStyle w:val="100000000000" w:firstRow="1" w:lastRow="0" w:firstColumn="0" w:lastColumn="0" w:oddVBand="0" w:evenVBand="0" w:oddHBand="0" w:evenHBand="0" w:firstRowFirstColumn="0" w:firstRowLastColumn="0" w:lastRowFirstColumn="0" w:lastRowLastColumn="0"/>
              <w:rPr>
                <w:rFonts w:ascii="Monserrat" w:eastAsia="Times New Roman" w:hAnsi="Monserrat" w:cs="Times New Roman"/>
                <w:b w:val="0"/>
                <w:bCs w:val="0"/>
                <w:color w:val="000000"/>
                <w:sz w:val="16"/>
                <w:szCs w:val="16"/>
                <w:lang w:eastAsia="es-MX"/>
              </w:rPr>
            </w:pPr>
            <w:r w:rsidRPr="00ED2BE6">
              <w:rPr>
                <w:rFonts w:ascii="Monserrat" w:eastAsia="Times New Roman" w:hAnsi="Monserrat" w:cs="Times New Roman"/>
                <w:color w:val="000000"/>
                <w:sz w:val="16"/>
                <w:szCs w:val="16"/>
                <w:lang w:eastAsia="es-MX"/>
              </w:rPr>
              <w:t>2° TRIMESTRE: ABRIL–JUNIO 2026</w:t>
            </w:r>
          </w:p>
        </w:tc>
        <w:tc>
          <w:tcPr>
            <w:tcW w:w="4161" w:type="dxa"/>
            <w:gridSpan w:val="5"/>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noWrap/>
            <w:hideMark/>
          </w:tcPr>
          <w:p w14:paraId="3C64CFFB" w14:textId="77777777" w:rsidR="00ED2BE6" w:rsidRPr="00ED2BE6" w:rsidRDefault="00ED2BE6">
            <w:pPr>
              <w:jc w:val="center"/>
              <w:cnfStyle w:val="100000000000" w:firstRow="1" w:lastRow="0" w:firstColumn="0" w:lastColumn="0" w:oddVBand="0" w:evenVBand="0" w:oddHBand="0" w:evenHBand="0" w:firstRowFirstColumn="0" w:firstRowLastColumn="0" w:lastRowFirstColumn="0" w:lastRowLastColumn="0"/>
              <w:rPr>
                <w:rFonts w:ascii="Monserrat" w:eastAsia="Times New Roman" w:hAnsi="Monserrat" w:cs="Times New Roman"/>
                <w:b w:val="0"/>
                <w:bCs w:val="0"/>
                <w:color w:val="000000"/>
                <w:sz w:val="16"/>
                <w:szCs w:val="16"/>
                <w:lang w:eastAsia="es-MX"/>
              </w:rPr>
            </w:pPr>
            <w:r w:rsidRPr="00ED2BE6">
              <w:rPr>
                <w:rFonts w:ascii="Monserrat" w:eastAsia="Times New Roman" w:hAnsi="Monserrat" w:cs="Times New Roman"/>
                <w:color w:val="000000"/>
                <w:sz w:val="16"/>
                <w:szCs w:val="16"/>
                <w:lang w:eastAsia="es-MX"/>
              </w:rPr>
              <w:t xml:space="preserve">TOTALES </w:t>
            </w:r>
          </w:p>
        </w:tc>
      </w:tr>
      <w:tr w:rsidR="00ED2BE6" w:rsidRPr="00ED2BE6" w14:paraId="72066EC9"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129"/>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25FC15A"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1.- Capacitaciones impartidas a las Dependencias y Entidades en materia de Control Interno </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E897BE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B6428F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C84349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6E1784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2D0920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67E62D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9A2C59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4825F5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89126C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389C91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7F4F3B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B368454"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57F63F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32B696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37675D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294B85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E71A52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8D962B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6AD045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8D1D4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EA82CA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4C65EB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92D183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62FD0BA8" w14:textId="77777777" w:rsidTr="000C5A8E">
        <w:trPr>
          <w:gridAfter w:val="1"/>
          <w:wAfter w:w="46" w:type="dxa"/>
          <w:trHeight w:val="58"/>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7BD5046F"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6181A6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5BA841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F694A0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54AD8A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367136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45F425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581A04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8EDDFE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8B3E8F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8FD97E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3B99E5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r>
      <w:tr w:rsidR="00ED2BE6" w:rsidRPr="00ED2BE6" w14:paraId="0A5F2146"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004"/>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0B51CE0"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lastRenderedPageBreak/>
              <w:t xml:space="preserve">2.- Capacitaciones a las Dependencias y Entidades  en materia de Administración de Riesgos  </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F2185F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41DC86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59DBF3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FBD190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47664B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D033A7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FE5D91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FC6319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169D08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3711D4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57C6DE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1920E1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B335EE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CCC6F8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9DF5CF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8FD6DA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D64934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673156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809385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4C2F0E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5A036C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E61D22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9C8BB1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4BDA09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9C7A9A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BC39CB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57B0E0A0" w14:textId="77777777" w:rsidTr="000C5A8E">
        <w:trPr>
          <w:gridAfter w:val="1"/>
          <w:wAfter w:w="46" w:type="dxa"/>
          <w:trHeight w:val="58"/>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7E8C2E47"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2D84E4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F40F19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97FD20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7A8BFD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FD4738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4609C0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94F2D0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D7F805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F6B942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D1F4A0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467A85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r>
      <w:tr w:rsidR="00ED2BE6" w:rsidRPr="00ED2BE6" w14:paraId="1839AE1B"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554"/>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7A6329E"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 Capacitaciones a las Dependencias y Entidades  en materia de Comités de Control Interno Institucional (CCII)</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DF09EB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30642C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23C93D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900D79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05B2A6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476588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B2F2C33"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BBF95B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FDF6A9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90A00C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FCC697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FF6193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F318AC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AA4BDB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D0E164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078854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A9D70B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4FB309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3831B1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7B246B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D4F0D9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CC9BF5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2BF144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77991D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DDC480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6C448D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32AB26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Capacitaciones Impartidas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80AD48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28871A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77DAE8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B9D18C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4CB9F4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2AAF1C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309A6C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450BB9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69557EB7" w14:textId="77777777" w:rsidTr="000C5A8E">
        <w:trPr>
          <w:gridAfter w:val="1"/>
          <w:wAfter w:w="46" w:type="dxa"/>
          <w:trHeight w:val="58"/>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77D90D42"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CDE99C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2BF655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3A00EA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24</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E5EF82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C62E80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96D2C8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C5280A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41F3ED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DB9CD3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C018E8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2C637B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24</w:t>
            </w:r>
          </w:p>
        </w:tc>
      </w:tr>
      <w:tr w:rsidR="00ED2BE6" w:rsidRPr="00ED2BE6" w14:paraId="10A341F6"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837"/>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FEB14A4"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 Presentación de Programas de Trabajo de Control Interno (PTCI)</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883891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92FAD1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(PTCI)</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5114FB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42BBDA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D18776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EA9977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B23888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(PTCI)</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D3A02B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58694C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707350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A8AC62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(PTCI)</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8E0BA6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05B10E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r>
      <w:tr w:rsidR="00ED2BE6" w:rsidRPr="00ED2BE6" w14:paraId="7682174D" w14:textId="77777777" w:rsidTr="000C5A8E">
        <w:trPr>
          <w:gridAfter w:val="1"/>
          <w:wAfter w:w="46" w:type="dxa"/>
          <w:trHeight w:val="168"/>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62263303"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E7FE03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12</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AC98DE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1567EF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E51703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54BE24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2</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B356D6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2</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BB2E28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8AA4F3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8AD743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14</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14FC17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BBDAC2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r>
      <w:tr w:rsidR="00ED2BE6" w:rsidRPr="00ED2BE6" w14:paraId="42E63763"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900"/>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7C4DB95"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 Presentación de Programas de Trabajo de Administración de Riesgos (PTAR)</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28D1A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6FFA42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(PTAR)</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8490D4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58F8E7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F589EF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5D6D3E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D8D0A6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(PTAR)</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6D5136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756CF6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85F92F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595BA7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programas presentados (PTAR)</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C1F2B9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 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2D7265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programas presentados de las Entidades</w:t>
            </w:r>
          </w:p>
        </w:tc>
      </w:tr>
      <w:tr w:rsidR="00ED2BE6" w:rsidRPr="00ED2BE6" w14:paraId="6A287360"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14E7A6E9"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5FAF93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15</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8383C4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06E371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F43E3B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A82C69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60919D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630DE7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BD2D0A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19C29B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15</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EF9BD3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DDC5EA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r>
      <w:tr w:rsidR="00ED2BE6" w:rsidRPr="00ED2BE6" w14:paraId="27CB763E"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993"/>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CDF1EFD"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 Evaluaciones trimestrales a las acciones de mejora establecidas en el Programa de Trabajo de Control Interno (PTCI)</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6B4A61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B5422C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5C64FF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3F7326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D55EB5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4334D5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F2AD46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92440E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EDB8A1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al:</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74D142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30A214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ABCB8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7ACDED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DEE29F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4CD8BC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C77317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3B1B7E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3EA48E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al:</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DFABFB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799E9D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AC711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07C2C1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6B558C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61BE15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6A0F45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r>
      <w:tr w:rsidR="00ED2BE6" w:rsidRPr="00ED2BE6" w14:paraId="438A830A" w14:textId="77777777" w:rsidTr="000C5A8E">
        <w:trPr>
          <w:gridAfter w:val="1"/>
          <w:wAfter w:w="46" w:type="dxa"/>
          <w:trHeight w:val="50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4383F5ED"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87E50E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9</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0F3670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4C4EDC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1E2005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cuarto trimestre 2025</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6350EB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C82199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61B5AB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27306A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primer trimestre 2026</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1D3F4A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16</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B5ED59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0359B1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w:t>
            </w:r>
          </w:p>
        </w:tc>
      </w:tr>
      <w:tr w:rsidR="00ED2BE6" w:rsidRPr="00ED2BE6" w14:paraId="5FC10FDC"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400"/>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3D1E263"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lastRenderedPageBreak/>
              <w:t>7.- Evaluaciones trimestrales a las acciones de control establecidas en el Programa de Trabajo de Administración de Riesgos (PTAR)</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5E6BBF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FC4ED6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0D58FD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BFC271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3754E9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655B70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15B40C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4D1568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DF16E6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2246A4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A0F4845"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754444D"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6CD118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425E31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C86106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E2EE1A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al:</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792C48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489CC6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5744E9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9F793E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9F2D73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4375D4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B034AA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85305C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410ECA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8544C5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502695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8913668"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5E105E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4AC4BC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0E306F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08F72D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al:</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A34BF8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4A369D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C203CD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BCBC95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Evaluaciones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3F9083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3BE1E5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F9EFE6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19330A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 evaluadas: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6BE521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E5FBA2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976782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0EC2E82"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 evaluadas:</w:t>
            </w:r>
          </w:p>
        </w:tc>
      </w:tr>
      <w:tr w:rsidR="00ED2BE6" w:rsidRPr="00ED2BE6" w14:paraId="2ACB5279" w14:textId="77777777" w:rsidTr="000C5A8E">
        <w:trPr>
          <w:gridAfter w:val="1"/>
          <w:wAfter w:w="46" w:type="dxa"/>
          <w:trHeight w:val="50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0C8A5493"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1DB433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43AEC7E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338063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75269C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FAFF6C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4C9B8FE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6EB852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cuarto trimestre 2025</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460F26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6640383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8B8F41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A79D27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E8C794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5E153C1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FAEE0A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primer trimestre 2026</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2EE07A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20A8F53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18</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CD47E3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4EFA32F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F82B9D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051FAA0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r>
      <w:tr w:rsidR="00ED2BE6" w:rsidRPr="00ED2BE6" w14:paraId="644D37FD"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505"/>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527A3B4"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8.-Sesiones de Comité de Control Interno Institucional</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CC00F9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F2441C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Sesiones celebradas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CFCEC7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E08D51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3E3CC3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51E334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2A2B1D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68E618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F401D4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9B0379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Sesiones celebradas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850521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C6976A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4FA812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93A42FC"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B289AD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FC8BCB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correspondientes a</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2FB879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Sesiones celebradas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8CF1D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8276E7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BC6D55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5F3C80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0B475A2C" w14:textId="77777777" w:rsidTr="000C5A8E">
        <w:trPr>
          <w:gridAfter w:val="1"/>
          <w:wAfter w:w="46" w:type="dxa"/>
          <w:trHeight w:val="837"/>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0169CC64"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2D2C5E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AFE59B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0AC505B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437932E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11</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BA246D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B859E0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100C0AD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907EE6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052F17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0907281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299F8D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17EC02F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43AE1E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1F90D6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primera sesión 4to trimestre 2025</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A84AC0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4EC90AAC" w14:textId="77777777" w:rsidR="00ED2BE6" w:rsidRPr="00ED2BE6" w:rsidRDefault="00ED2BE6">
            <w:pP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    </w:t>
            </w:r>
          </w:p>
          <w:p w14:paraId="11AB38E3" w14:textId="77777777" w:rsidR="00ED2BE6" w:rsidRPr="00ED2BE6" w:rsidRDefault="00ED2BE6">
            <w:pP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0B20C1E" w14:textId="77777777" w:rsidR="00ED2BE6" w:rsidRPr="00ED2BE6" w:rsidRDefault="00ED2BE6">
            <w:pP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        16</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987C8D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692FE5B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6D8DB8E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0FBAB6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1EB192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330064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546E360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231B7FA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0FD5D6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primera y segunda sesión 1er trimestre 2026</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2F5C8B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6A21A4E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27BF903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7B0BD86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27</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079EC7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072680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300DAE9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17F056E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A420F7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5359241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1DCBA0E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p>
          <w:p w14:paraId="27E8065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r>
      <w:tr w:rsidR="00ED2BE6" w:rsidRPr="00ED2BE6" w14:paraId="5DB59F98"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232"/>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B5B106B"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9.Informe Anual del Estado que guarda el Sistema de Control Interno</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F91A8D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20652D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Informes anuales entregados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7A5A25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8524E2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88C365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60E3040"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95DF65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4C15C4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8FEBC0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Informes anuales entregados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F80526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8E5140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73F152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A1A8E1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7CA194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F382AC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8CE15C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Informes anuales entregados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525FB9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D326FB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2F52D8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2E070A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74EA3F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EF5FB4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7680687B"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1BB86B07"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CEEB91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14</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D3FA77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E090AC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BEE454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EE3E93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875CC1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A22D57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564D50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84E603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14</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1CDE79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339410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7</w:t>
            </w:r>
          </w:p>
        </w:tc>
      </w:tr>
      <w:tr w:rsidR="00ED2BE6" w:rsidRPr="00ED2BE6" w14:paraId="68C0AAA2"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672"/>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73526B4"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10.-Reporte de Comportamiento de Riesgos </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D1A902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Reporte de C.R entregados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F18C39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414642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D520B8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F90DCB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370F5F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F9893F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Reporte de C.R entregados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B70598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0271C6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7799A7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F28D66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CB4F9D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5E091B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Reporte de C.R entregados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03428AE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AD656B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BCA86A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39D688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1CA71BE6"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425EF8A5"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075AC1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D5768C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D5CBC7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9B7175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006627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FFBE8C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E1E4F6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BD8B09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2FB044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4</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2DF912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3</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5CF4C1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r>
      <w:tr w:rsidR="00ED2BE6" w:rsidRPr="00ED2BE6" w14:paraId="4D55A9C7"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837"/>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1E5FE9A"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11.-Informe de Resultado OIC </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F652EB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Entrega del Informe de Resultados OIC</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7BD007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8C87A4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E07B87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93D137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Entrega del Informe de Resultados OIC</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7215CD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5F40B1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E5B0AF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5BF63E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Entrega del Informe de Resultados OIC</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A67FF5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2BB7A7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24EF4958"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6A5F17E0"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D23CB6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11</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13E54BB"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5</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F45538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1A1B0A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3034F0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0FCE278"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088DE4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0</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DC4049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3F1C51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12</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D21E25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7F4C9D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6</w:t>
            </w:r>
          </w:p>
        </w:tc>
      </w:tr>
      <w:tr w:rsidR="00ED2BE6" w:rsidRPr="00ED2BE6" w14:paraId="07CE3E4B"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672"/>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ADD7676"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lastRenderedPageBreak/>
              <w:t>12.-Matriz de Procesos Prioritarios (octubre 2026)</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D1636E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w:t>
            </w:r>
          </w:p>
          <w:p w14:paraId="084511F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xml:space="preserve"> de Entrega de Matriz de Procesos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CCDEBB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2D9C3C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7383E0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3B1384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0C83D6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CE7804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832613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Entrega de Matriz de Procesos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FC95BD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AD4480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CDC0BF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0C49B6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18AF55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AF20D1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2ED6EC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9BF4A9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Entrega de Matriz de Procesos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A9E5B1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818EA4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EE081B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5DDB7E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5E4F20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B250F70"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0E063F63"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0E386771"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4E5034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0BAF77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FB32BDA"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7A60B7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81274D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71A0CE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D6E438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A224A4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0880EF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EB1C6CF"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524C0D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r>
      <w:tr w:rsidR="00ED2BE6" w:rsidRPr="00ED2BE6" w14:paraId="2662C9D2"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1348"/>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0BA7F8D"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13.-Cronograma de Actividades del Proceso de Administración de Riesgos (septiembre 2026)</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DBBFBB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FB598B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4B0858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Cronogramas de Actividades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2FED50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53FFAC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283D6A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6CF311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59A35E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8140D1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446B0D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FA727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105CA3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Cronogramas de Actividades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62CA14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9336107"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731E33A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8AFFC3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26B712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EE1586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160898A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2D5B5A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Cronogramas de Actividades</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BA5D5B4"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640429A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EBF3F58"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9EDCB9D"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2A92C2A"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F1010D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60793C2B" w14:textId="77777777" w:rsidTr="000C5A8E">
        <w:trPr>
          <w:gridAfter w:val="1"/>
          <w:wAfter w:w="46" w:type="dxa"/>
          <w:trHeight w:val="106"/>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36E53C4E"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3474CF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1603DEE"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4348EA7"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F51898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6164A0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023A32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237AFB9"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D5CEC6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0E6EF7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67E4962"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5D1E635"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r>
      <w:tr w:rsidR="00ED2BE6" w:rsidRPr="00ED2BE6" w14:paraId="7EDE2D2B" w14:textId="77777777" w:rsidTr="000C5A8E">
        <w:trPr>
          <w:gridAfter w:val="1"/>
          <w:cnfStyle w:val="000000100000" w:firstRow="0" w:lastRow="0" w:firstColumn="0" w:lastColumn="0" w:oddVBand="0" w:evenVBand="0" w:oddHBand="1" w:evenHBand="0" w:firstRowFirstColumn="0" w:firstRowLastColumn="0" w:lastRowFirstColumn="0" w:lastRowLastColumn="0"/>
          <w:wAfter w:w="46" w:type="dxa"/>
          <w:trHeight w:val="932"/>
          <w:jc w:val="center"/>
        </w:trPr>
        <w:tc>
          <w:tcPr>
            <w:cnfStyle w:val="001000000000" w:firstRow="0" w:lastRow="0" w:firstColumn="1" w:lastColumn="0" w:oddVBand="0" w:evenVBand="0" w:oddHBand="0" w:evenHBand="0" w:firstRowFirstColumn="0" w:firstRowLastColumn="0" w:lastRowFirstColumn="0" w:lastRowLastColumn="0"/>
            <w:tcW w:w="1291" w:type="dxa"/>
            <w:vMerge w:val="restart"/>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6063150" w14:textId="77777777" w:rsidR="00ED2BE6" w:rsidRPr="00ED2BE6" w:rsidRDefault="00ED2BE6">
            <w:pPr>
              <w:jc w:val="center"/>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14.-Evaluación del SCII en el SICOIN (noviembre 2026)</w:t>
            </w: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9E8EE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1BDDCAC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Entes Evaluados</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26B9F6DC"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7402E5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43E7FF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CC0280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22CD8E8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42E2C5F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0D1492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47F1493F"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0E93C012"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Entes Evaluados</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53C1F4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7E8884C3"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565A1FDB"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A84E781"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7B21CA0" w14:textId="77777777" w:rsidR="00ED2BE6" w:rsidRPr="00ED2BE6" w:rsidRDefault="00ED2BE6">
            <w:pP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700FB05"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BAAC0F1"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Total de Entes Evaluados SICOIN</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30B89406"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3413860B"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Dependencias</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tcPr>
          <w:p w14:paraId="6C0A21FE"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p>
          <w:p w14:paraId="5BC710D9" w14:textId="77777777" w:rsidR="00ED2BE6" w:rsidRPr="00ED2BE6" w:rsidRDefault="00ED2BE6">
            <w:pPr>
              <w:jc w:val="center"/>
              <w:cnfStyle w:val="000000100000" w:firstRow="0" w:lastRow="0" w:firstColumn="0" w:lastColumn="0" w:oddVBand="0" w:evenVBand="0" w:oddHBand="1"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Entidades</w:t>
            </w:r>
          </w:p>
        </w:tc>
      </w:tr>
      <w:tr w:rsidR="00ED2BE6" w:rsidRPr="00ED2BE6" w14:paraId="44EA1336" w14:textId="77777777" w:rsidTr="000C5A8E">
        <w:trPr>
          <w:gridAfter w:val="1"/>
          <w:wAfter w:w="46" w:type="dxa"/>
          <w:trHeight w:val="215"/>
          <w:jc w:val="center"/>
        </w:trPr>
        <w:tc>
          <w:tcPr>
            <w:cnfStyle w:val="001000000000" w:firstRow="0" w:lastRow="0" w:firstColumn="1" w:lastColumn="0" w:oddVBand="0" w:evenVBand="0" w:oddHBand="0" w:evenHBand="0" w:firstRowFirstColumn="0" w:firstRowLastColumn="0" w:lastRowFirstColumn="0" w:lastRowLastColumn="0"/>
            <w:tcW w:w="1291" w:type="dxa"/>
            <w:vMerge/>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vAlign w:val="center"/>
            <w:hideMark/>
          </w:tcPr>
          <w:p w14:paraId="2C77D0BF" w14:textId="77777777" w:rsidR="00ED2BE6" w:rsidRPr="00ED2BE6" w:rsidRDefault="00ED2BE6">
            <w:pPr>
              <w:rPr>
                <w:rFonts w:ascii="Monserrat" w:eastAsia="Times New Roman" w:hAnsi="Monserrat" w:cs="Times New Roman"/>
                <w:color w:val="000000"/>
                <w:sz w:val="16"/>
                <w:szCs w:val="16"/>
                <w:lang w:eastAsia="es-MX"/>
              </w:rPr>
            </w:pPr>
          </w:p>
        </w:tc>
        <w:tc>
          <w:tcPr>
            <w:tcW w:w="125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0B8FE84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ACE00A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BFB9D86"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71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3ED6E084"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274"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547002B1"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134"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82418DD"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76"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4BDACAF3"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3" w:type="dxa"/>
            <w:gridSpan w:val="2"/>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23A89F0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 </w:t>
            </w:r>
          </w:p>
        </w:tc>
        <w:tc>
          <w:tcPr>
            <w:tcW w:w="1133"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16E88AD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992"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7223D4D0"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c>
          <w:tcPr>
            <w:tcW w:w="1281"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hideMark/>
          </w:tcPr>
          <w:p w14:paraId="63A826EC" w14:textId="77777777" w:rsidR="00ED2BE6" w:rsidRPr="00ED2BE6" w:rsidRDefault="00ED2BE6">
            <w:pPr>
              <w:jc w:val="center"/>
              <w:cnfStyle w:val="000000000000" w:firstRow="0" w:lastRow="0" w:firstColumn="0" w:lastColumn="0" w:oddVBand="0" w:evenVBand="0" w:oddHBand="0" w:evenHBand="0" w:firstRowFirstColumn="0" w:firstRowLastColumn="0" w:lastRowFirstColumn="0" w:lastRowLastColumn="0"/>
              <w:rPr>
                <w:rFonts w:ascii="Monserrat" w:eastAsia="Times New Roman" w:hAnsi="Monserrat" w:cs="Times New Roman"/>
                <w:color w:val="000000"/>
                <w:sz w:val="16"/>
                <w:szCs w:val="16"/>
                <w:lang w:eastAsia="es-MX"/>
              </w:rPr>
            </w:pPr>
            <w:r w:rsidRPr="00ED2BE6">
              <w:rPr>
                <w:rFonts w:ascii="Monserrat" w:eastAsia="Times New Roman" w:hAnsi="Monserrat" w:cs="Times New Roman"/>
                <w:color w:val="000000"/>
                <w:sz w:val="16"/>
                <w:szCs w:val="16"/>
                <w:lang w:eastAsia="es-MX"/>
              </w:rPr>
              <w:t>N/A</w:t>
            </w:r>
          </w:p>
        </w:tc>
      </w:tr>
    </w:tbl>
    <w:p w14:paraId="415DA8CE" w14:textId="77777777" w:rsidR="00DD70E9" w:rsidRDefault="00DD70E9" w:rsidP="00BD6C48">
      <w:pPr>
        <w:spacing w:line="360" w:lineRule="auto"/>
        <w:jc w:val="both"/>
        <w:rPr>
          <w:rFonts w:ascii="Montserrat" w:eastAsia="Times New Roman" w:hAnsi="Montserrat" w:cstheme="minorHAnsi"/>
        </w:rPr>
      </w:pPr>
    </w:p>
    <w:p w14:paraId="75394482" w14:textId="3B2AE0E0" w:rsidR="00721906" w:rsidRDefault="00BD6C48" w:rsidP="005D19F5">
      <w:pPr>
        <w:spacing w:line="360" w:lineRule="auto"/>
        <w:jc w:val="both"/>
        <w:rPr>
          <w:rFonts w:ascii="Montserrat" w:eastAsia="Times New Roman" w:hAnsi="Montserrat" w:cstheme="minorHAnsi"/>
          <w:b/>
          <w:bCs/>
        </w:rPr>
      </w:pPr>
      <w:r>
        <w:rPr>
          <w:rFonts w:ascii="Montserrat" w:eastAsia="Times New Roman" w:hAnsi="Montserrat" w:cstheme="minorHAnsi"/>
        </w:rPr>
        <w:t xml:space="preserve">                  </w:t>
      </w:r>
    </w:p>
    <w:p w14:paraId="78178814" w14:textId="4F8D27B6" w:rsidR="00BD6C48" w:rsidRPr="007413BB" w:rsidRDefault="00BD6C48" w:rsidP="00BD6C48">
      <w:pPr>
        <w:rPr>
          <w:rFonts w:ascii="Montserrat" w:eastAsia="Times New Roman" w:hAnsi="Montserrat" w:cstheme="minorHAnsi"/>
          <w:b/>
          <w:bCs/>
        </w:rPr>
      </w:pPr>
      <w:r>
        <w:rPr>
          <w:rFonts w:ascii="Montserrat" w:eastAsia="Times New Roman" w:hAnsi="Montserrat" w:cstheme="minorHAnsi"/>
          <w:b/>
          <w:bCs/>
        </w:rPr>
        <w:t xml:space="preserve">b. </w:t>
      </w:r>
      <w:r w:rsidRPr="007413BB">
        <w:rPr>
          <w:rFonts w:ascii="Montserrat" w:eastAsia="Times New Roman" w:hAnsi="Montserrat" w:cstheme="minorHAnsi"/>
          <w:b/>
          <w:bCs/>
        </w:rPr>
        <w:t>Medidas de desempeño financiero, metas y alcance.</w:t>
      </w:r>
    </w:p>
    <w:p w14:paraId="39CC606D"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Desde el inicio de la presente Administración 2022- 2027 hemos promovido una política fiscal que fomentara la cultura tributaria, mantener un sistema de vigilancia de obligaciones eficiente y que, en su conjunto permitiera incrementar de manera sostenida los ingresos públicos estatales y con ello financiar los distintos proyectos y programas para satisfacer las necesidades de la población, la recepción de ingresos ha tenido una evolución estable lo que se ha logrado a través de mecanismos que incentivan el pago de contribuciones estatales. Para el ejercicio fiscal 2022 se logra consolidar la Política Fiscal, lo cual ha traído por consecuencia que, en la Ley de Hacienda del Estado, no se crearan nuevas figuras impositivas ni incrementar las tasas de impuestos, únicamente se dio una readecuación y actualización del marco normativo en materia de Derechos.</w:t>
      </w:r>
    </w:p>
    <w:p w14:paraId="709C047F"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lastRenderedPageBreak/>
        <w:t>En el marco de la modernización administrativa y con la finalidad de fortalecer los ingresos propios del Estado</w:t>
      </w:r>
      <w:r w:rsidRPr="006C6082">
        <w:rPr>
          <w:rFonts w:ascii="Montserrat" w:eastAsia="Times New Roman" w:hAnsi="Montserrat" w:cstheme="minorHAnsi"/>
          <w:bCs/>
          <w:lang w:val="es-ES"/>
        </w:rPr>
        <w:t>, a partir del ejercicio 2022 se cuenta con un Servicio Tributario moderno. Estos cambios permitirán un mayor control y transparencia de los ingresos tributarios, que a su vez se traducirá en la eficiencia de nuestros sistemas de fiscalización, acciones que</w:t>
      </w:r>
      <w:r w:rsidRPr="009B798C">
        <w:rPr>
          <w:rFonts w:ascii="Montserrat" w:eastAsia="Times New Roman" w:hAnsi="Montserrat" w:cstheme="minorHAnsi"/>
          <w:bCs/>
          <w:lang w:val="es-ES"/>
        </w:rPr>
        <w:t xml:space="preserve"> en su conjunto incrementarán los ingresos del Estado.</w:t>
      </w:r>
    </w:p>
    <w:p w14:paraId="2C65603E"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La Política Fiscal del Estado se plasma en diversas reformas, adiciones y derogaciones al Código Fiscal del Estado de Zacatecas y sus Municipios, Ley de Hacienda del Estado de Zacatecas y Ley de Derechos y Defensa del Contribuyente del Estado de Zacatecas y sus Municipios, y por último la Ley de Coordinación y Colaboración Financiera del Estado de Zacatecas y sus Municipios, esto con la finalidad de fortalecer las relaciones hacendarias y que continúe el dinamismo entre el Estado y los Municipios.</w:t>
      </w:r>
    </w:p>
    <w:p w14:paraId="564AB5A4" w14:textId="77777777" w:rsidR="00721906" w:rsidRDefault="00721906" w:rsidP="00BD6C48">
      <w:pPr>
        <w:tabs>
          <w:tab w:val="left" w:pos="426"/>
        </w:tabs>
        <w:spacing w:line="360" w:lineRule="auto"/>
        <w:jc w:val="both"/>
        <w:rPr>
          <w:rFonts w:ascii="Montserrat" w:eastAsia="Times New Roman" w:hAnsi="Montserrat" w:cstheme="minorHAnsi"/>
          <w:b/>
          <w:bCs/>
          <w:lang w:val="es-ES"/>
        </w:rPr>
      </w:pPr>
    </w:p>
    <w:p w14:paraId="785AB9FB" w14:textId="77777777" w:rsidR="00721906" w:rsidRDefault="00721906" w:rsidP="00BD6C48">
      <w:pPr>
        <w:tabs>
          <w:tab w:val="left" w:pos="426"/>
        </w:tabs>
        <w:spacing w:line="360" w:lineRule="auto"/>
        <w:jc w:val="both"/>
        <w:rPr>
          <w:rFonts w:ascii="Montserrat" w:eastAsia="Times New Roman" w:hAnsi="Montserrat" w:cstheme="minorHAnsi"/>
          <w:b/>
          <w:bCs/>
          <w:lang w:val="es-ES"/>
        </w:rPr>
      </w:pPr>
    </w:p>
    <w:p w14:paraId="4829F7C6" w14:textId="0B2728F3" w:rsidR="00BD6C48" w:rsidRPr="009B798C" w:rsidRDefault="00BD6C48" w:rsidP="00BD6C48">
      <w:pPr>
        <w:tabs>
          <w:tab w:val="left" w:pos="426"/>
        </w:tabs>
        <w:spacing w:line="360" w:lineRule="auto"/>
        <w:jc w:val="both"/>
        <w:rPr>
          <w:rFonts w:ascii="Montserrat" w:eastAsia="Times New Roman" w:hAnsi="Montserrat" w:cstheme="minorHAnsi"/>
          <w:b/>
          <w:bCs/>
          <w:lang w:val="es-ES"/>
        </w:rPr>
      </w:pPr>
      <w:r w:rsidRPr="009B798C">
        <w:rPr>
          <w:rFonts w:ascii="Montserrat" w:eastAsia="Times New Roman" w:hAnsi="Montserrat" w:cstheme="minorHAnsi"/>
          <w:b/>
          <w:bCs/>
          <w:lang w:val="es-ES"/>
        </w:rPr>
        <w:t>13.</w:t>
      </w:r>
      <w:r w:rsidRPr="009B798C">
        <w:rPr>
          <w:rFonts w:ascii="Montserrat" w:eastAsia="Times New Roman" w:hAnsi="Montserrat" w:cstheme="minorHAnsi"/>
          <w:b/>
          <w:bCs/>
          <w:lang w:val="es-ES"/>
        </w:rPr>
        <w:tab/>
        <w:t>Información por Segmentos.</w:t>
      </w:r>
    </w:p>
    <w:p w14:paraId="0D134B30"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El Poder Ejecutivo del Estado, considera necesario informar de manera segmentada, las diversas operaciones que se realizan, ya que las mismas proporcionan información acerca de las actividades operativas en las cuales participa.</w:t>
      </w:r>
    </w:p>
    <w:p w14:paraId="38382543"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La construcción de los Estados Financieros y las cédulas son por sí mismas ricas en información financiera y constituyen una fuente para el análisis y valoración para la toma de decisiones.</w:t>
      </w:r>
    </w:p>
    <w:p w14:paraId="5CFA575A"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Las cédulas contenidas en los apartados tanto de los Ingresos como en el ejercicio del presupuesto de egresos se encuentran construidas en apego a la Ley, a los clasificadores y en general a la normatividad emitida por el CONAC.</w:t>
      </w:r>
    </w:p>
    <w:p w14:paraId="0AF5F3A3" w14:textId="77777777" w:rsidR="00BD6C48" w:rsidRPr="009B798C"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lastRenderedPageBreak/>
        <w:t>La segmentación con la que se informa llega a una desagregación tal, que podemos encontrar en el documento: Estados sobre el ejercicio de los Ingresos por Rubro, por fuente de contribución, por tipo, por clase. El ejercicio de los ingresos no comprendidos en la Ley de Ingresos causados en ejercicios fiscales anteriores; por rubro, tipo y clase de los fondos federales, de los convenios de origen federal, de los convenios federales regularizables y no regularizables; por rubro, tipo y clase de derechos de origen federal, de subsidios y subvenciones, de ingresos financieros, de intereses ganados y de otros ingresos financieros.</w:t>
      </w:r>
    </w:p>
    <w:p w14:paraId="189062D3" w14:textId="77777777" w:rsidR="00BD6C48" w:rsidRPr="009B798C" w:rsidRDefault="00BD6C48" w:rsidP="00BD6C48">
      <w:pPr>
        <w:jc w:val="both"/>
        <w:rPr>
          <w:rFonts w:ascii="Montserrat" w:eastAsia="Times New Roman" w:hAnsi="Montserrat" w:cstheme="minorHAnsi"/>
          <w:b/>
          <w:bCs/>
          <w:lang w:val="es-ES"/>
        </w:rPr>
      </w:pPr>
      <w:r w:rsidRPr="009B798C">
        <w:rPr>
          <w:rFonts w:ascii="Montserrat" w:eastAsia="Times New Roman" w:hAnsi="Montserrat" w:cstheme="minorHAnsi"/>
          <w:b/>
          <w:bCs/>
          <w:lang w:val="es-ES"/>
        </w:rPr>
        <w:t>14.</w:t>
      </w:r>
      <w:r w:rsidRPr="009B798C">
        <w:rPr>
          <w:rFonts w:ascii="Montserrat" w:eastAsia="Times New Roman" w:hAnsi="Montserrat" w:cstheme="minorHAnsi"/>
          <w:b/>
          <w:bCs/>
          <w:lang w:val="es-ES"/>
        </w:rPr>
        <w:tab/>
        <w:t>Eventos Posteriores al Cierre.</w:t>
      </w:r>
    </w:p>
    <w:p w14:paraId="762BEB60" w14:textId="77777777" w:rsidR="00BD6C48" w:rsidRPr="009B798C" w:rsidRDefault="00BD6C48" w:rsidP="00BD6C48">
      <w:pPr>
        <w:jc w:val="both"/>
        <w:rPr>
          <w:rFonts w:ascii="Montserrat" w:eastAsia="Times New Roman" w:hAnsi="Montserrat" w:cstheme="minorHAnsi"/>
          <w:bCs/>
          <w:lang w:val="es-ES"/>
        </w:rPr>
      </w:pPr>
      <w:r w:rsidRPr="009B798C">
        <w:rPr>
          <w:rFonts w:ascii="Montserrat" w:eastAsia="Times New Roman" w:hAnsi="Montserrat" w:cstheme="minorHAnsi"/>
          <w:bCs/>
          <w:lang w:val="es-ES"/>
        </w:rPr>
        <w:t>No aplica.</w:t>
      </w:r>
    </w:p>
    <w:p w14:paraId="0DF1C0F5" w14:textId="77777777" w:rsidR="00BD6C48" w:rsidRPr="009B798C" w:rsidRDefault="00BD6C48" w:rsidP="00BD6C48">
      <w:pPr>
        <w:jc w:val="both"/>
        <w:rPr>
          <w:rFonts w:ascii="Montserrat" w:eastAsia="Times New Roman" w:hAnsi="Montserrat" w:cstheme="minorHAnsi"/>
          <w:b/>
          <w:bCs/>
          <w:lang w:val="es-ES"/>
        </w:rPr>
      </w:pPr>
      <w:r w:rsidRPr="009B798C">
        <w:rPr>
          <w:rFonts w:ascii="Montserrat" w:eastAsia="Times New Roman" w:hAnsi="Montserrat" w:cstheme="minorHAnsi"/>
          <w:b/>
          <w:bCs/>
          <w:lang w:val="es-ES"/>
        </w:rPr>
        <w:t>15.</w:t>
      </w:r>
      <w:r w:rsidRPr="009B798C">
        <w:rPr>
          <w:rFonts w:ascii="Montserrat" w:eastAsia="Times New Roman" w:hAnsi="Montserrat" w:cstheme="minorHAnsi"/>
          <w:b/>
          <w:bCs/>
          <w:lang w:val="es-ES"/>
        </w:rPr>
        <w:tab/>
        <w:t>Partes Relacionadas.</w:t>
      </w:r>
    </w:p>
    <w:p w14:paraId="0E842CE1" w14:textId="77777777" w:rsidR="00BD6C48" w:rsidRPr="009B798C" w:rsidRDefault="00BD6C48" w:rsidP="00BD6C48">
      <w:pPr>
        <w:jc w:val="both"/>
        <w:rPr>
          <w:rFonts w:ascii="Montserrat" w:eastAsia="Times New Roman" w:hAnsi="Montserrat" w:cstheme="minorHAnsi"/>
          <w:bCs/>
          <w:lang w:val="es-ES"/>
        </w:rPr>
      </w:pPr>
      <w:r w:rsidRPr="009B798C">
        <w:rPr>
          <w:rFonts w:ascii="Montserrat" w:eastAsia="Times New Roman" w:hAnsi="Montserrat" w:cstheme="minorHAnsi"/>
          <w:bCs/>
          <w:lang w:val="es-ES"/>
        </w:rPr>
        <w:t xml:space="preserve">No existen partes relacionadas que pudieran ejercer influencia significativa sobre la toma de decisiones financieras y operativas. </w:t>
      </w:r>
    </w:p>
    <w:p w14:paraId="7FBA7E37" w14:textId="77777777" w:rsidR="00BD6C48" w:rsidRDefault="00BD6C48" w:rsidP="00BD6C48">
      <w:pPr>
        <w:jc w:val="both"/>
        <w:rPr>
          <w:rFonts w:ascii="Montserrat" w:eastAsia="Times New Roman" w:hAnsi="Montserrat" w:cstheme="minorHAnsi"/>
          <w:b/>
          <w:bCs/>
          <w:lang w:val="es-ES"/>
        </w:rPr>
      </w:pPr>
      <w:r w:rsidRPr="009B798C">
        <w:rPr>
          <w:rFonts w:ascii="Montserrat" w:eastAsia="Times New Roman" w:hAnsi="Montserrat" w:cstheme="minorHAnsi"/>
          <w:b/>
          <w:bCs/>
          <w:lang w:val="es-ES"/>
        </w:rPr>
        <w:t>16.</w:t>
      </w:r>
      <w:r w:rsidRPr="009B798C">
        <w:rPr>
          <w:rFonts w:ascii="Montserrat" w:eastAsia="Times New Roman" w:hAnsi="Montserrat" w:cstheme="minorHAnsi"/>
          <w:b/>
          <w:bCs/>
          <w:lang w:val="es-ES"/>
        </w:rPr>
        <w:tab/>
        <w:t>Responsabilidad Sobre la Presentación Razonable de la Información Contable.</w:t>
      </w:r>
    </w:p>
    <w:p w14:paraId="3088F2F3" w14:textId="77777777" w:rsidR="00BD6C48" w:rsidRDefault="00BD6C48" w:rsidP="00BD6C48">
      <w:pPr>
        <w:spacing w:line="360" w:lineRule="auto"/>
        <w:jc w:val="both"/>
        <w:rPr>
          <w:rFonts w:ascii="Montserrat" w:eastAsia="Times New Roman" w:hAnsi="Montserrat" w:cstheme="minorHAnsi"/>
          <w:bCs/>
          <w:lang w:val="es-ES"/>
        </w:rPr>
      </w:pPr>
      <w:r w:rsidRPr="009B798C">
        <w:rPr>
          <w:rFonts w:ascii="Montserrat" w:eastAsia="Times New Roman" w:hAnsi="Montserrat" w:cstheme="minorHAnsi"/>
          <w:bCs/>
          <w:lang w:val="es-ES"/>
        </w:rPr>
        <w:t>Cada ente público en cumplimiento a su responsabilidad sobre la presentación razonable de sus Estados Financieros, protesta decir verdad y firma al calce de sus Estados Financieros y sus Notas Bajo protesta de decir verdad declaramos que los Estados Financieros y sus Notas son razonablemente correctos y responsabilidad del emisor.</w:t>
      </w:r>
    </w:p>
    <w:p w14:paraId="2EFC9409" w14:textId="77777777" w:rsidR="00200D2E" w:rsidRDefault="00200D2E"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2B1F9EDC"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583D9FD6"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0F9F3ED6"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35F739EE"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1AE88BFE"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1AD87F87" w14:textId="77777777" w:rsidR="00A936EF" w:rsidRDefault="00A936EF" w:rsidP="00A936EF">
      <w:pPr>
        <w:widowControl w:val="0"/>
        <w:spacing w:before="240" w:after="80" w:line="203" w:lineRule="exact"/>
        <w:contextualSpacing/>
        <w:jc w:val="center"/>
        <w:rPr>
          <w:rFonts w:ascii="Montserrat" w:eastAsia="Times New Roman" w:hAnsi="Montserrat" w:cstheme="minorHAnsi"/>
          <w:b/>
          <w:lang w:val="es-ES" w:eastAsia="es-ES"/>
        </w:rPr>
      </w:pPr>
    </w:p>
    <w:p w14:paraId="7EA11111" w14:textId="77777777" w:rsidR="00A936EF" w:rsidRDefault="00A936EF" w:rsidP="00A936EF">
      <w:pPr>
        <w:widowControl w:val="0"/>
        <w:spacing w:before="240" w:after="80" w:line="203" w:lineRule="exact"/>
        <w:contextualSpacing/>
        <w:rPr>
          <w:rFonts w:ascii="Montserrat" w:eastAsia="Times New Roman" w:hAnsi="Montserrat" w:cstheme="minorHAnsi"/>
          <w:b/>
          <w:lang w:val="es-ES" w:eastAsia="es-ES"/>
        </w:rPr>
      </w:pPr>
    </w:p>
    <w:p w14:paraId="0418ADC5" w14:textId="77777777" w:rsidR="00A936EF" w:rsidRPr="00A50AB9" w:rsidRDefault="00A936EF" w:rsidP="00A936EF">
      <w:pPr>
        <w:pStyle w:val="Prrafodelista"/>
        <w:widowControl w:val="0"/>
        <w:numPr>
          <w:ilvl w:val="0"/>
          <w:numId w:val="29"/>
        </w:numPr>
        <w:spacing w:after="80" w:line="360" w:lineRule="auto"/>
        <w:jc w:val="center"/>
        <w:rPr>
          <w:rFonts w:ascii="Montserrat" w:hAnsi="Montserrat" w:cstheme="minorHAnsi"/>
          <w:b/>
        </w:rPr>
      </w:pPr>
      <w:r w:rsidRPr="00A50AB9">
        <w:rPr>
          <w:rFonts w:ascii="Montserrat" w:hAnsi="Montserrat" w:cstheme="minorHAnsi"/>
          <w:b/>
        </w:rPr>
        <w:t>NOTAS DE DESGLOSE</w:t>
      </w:r>
    </w:p>
    <w:p w14:paraId="41CF03F5" w14:textId="77777777" w:rsidR="00A936EF" w:rsidRPr="00FD0A22" w:rsidRDefault="00A936EF" w:rsidP="00A936EF">
      <w:pPr>
        <w:widowControl w:val="0"/>
        <w:spacing w:after="0" w:line="360" w:lineRule="auto"/>
        <w:jc w:val="both"/>
        <w:rPr>
          <w:rFonts w:ascii="Montserrat" w:hAnsi="Montserrat" w:cstheme="minorHAnsi"/>
        </w:rPr>
      </w:pPr>
      <w:r w:rsidRPr="00FD0A22">
        <w:rPr>
          <w:rFonts w:ascii="Montserrat" w:hAnsi="Montserrat" w:cstheme="minorHAnsi"/>
        </w:rPr>
        <w:t>Se informa, que para los Estados Financieros que incluyen un análisis comparativo, en la columna referida al periodo anterior se consideró el último periodo del ejercicio inmediato anterior, tomando en cuenta lo establecido por el CONAC</w:t>
      </w:r>
      <w:r>
        <w:rPr>
          <w:rFonts w:ascii="Montserrat" w:hAnsi="Montserrat" w:cstheme="minorHAnsi"/>
        </w:rPr>
        <w:t>,</w:t>
      </w:r>
      <w:r w:rsidRPr="00FD0A22">
        <w:rPr>
          <w:rFonts w:ascii="Montserrat" w:hAnsi="Montserrat"/>
        </w:rPr>
        <w:t xml:space="preserve"> </w:t>
      </w:r>
      <w:r w:rsidRPr="00FD0A22">
        <w:rPr>
          <w:rFonts w:ascii="Montserrat" w:hAnsi="Montserrat" w:cstheme="minorHAnsi"/>
        </w:rPr>
        <w:t xml:space="preserve">cuya última </w:t>
      </w:r>
      <w:r w:rsidRPr="00C0287D">
        <w:rPr>
          <w:rFonts w:ascii="Montserrat" w:hAnsi="Montserrat" w:cstheme="minorHAnsi"/>
        </w:rPr>
        <w:t xml:space="preserve">reforma al capítulo VII del Manual de Contabilidad Gubernamental se publicó en el Diario Oficial de la Federación el </w:t>
      </w:r>
      <w:r>
        <w:rPr>
          <w:rFonts w:ascii="Montserrat" w:hAnsi="Montserrat" w:cstheme="minorHAnsi"/>
        </w:rPr>
        <w:t>10 de diciembre 2025</w:t>
      </w:r>
      <w:r w:rsidRPr="00C0287D">
        <w:rPr>
          <w:rFonts w:ascii="Montserrat" w:hAnsi="Montserrat" w:cstheme="minorHAnsi"/>
        </w:rPr>
        <w:t>.</w:t>
      </w:r>
      <w:r w:rsidRPr="00FD0A22">
        <w:rPr>
          <w:rFonts w:ascii="Montserrat" w:hAnsi="Montserrat" w:cstheme="minorHAnsi"/>
        </w:rPr>
        <w:t xml:space="preserve"> </w:t>
      </w:r>
    </w:p>
    <w:p w14:paraId="3DD799FB" w14:textId="77777777" w:rsidR="00A936EF" w:rsidRPr="00552010" w:rsidRDefault="00A936EF" w:rsidP="00A936EF">
      <w:pPr>
        <w:widowControl w:val="0"/>
        <w:spacing w:after="80" w:line="203" w:lineRule="exact"/>
        <w:ind w:left="648"/>
        <w:rPr>
          <w:rFonts w:ascii="Montserrat" w:eastAsia="Times New Roman" w:hAnsi="Montserrat" w:cstheme="minorHAnsi"/>
          <w:b/>
          <w:lang w:eastAsia="es-ES"/>
        </w:rPr>
      </w:pPr>
    </w:p>
    <w:p w14:paraId="133B1312" w14:textId="77777777" w:rsidR="00A936EF" w:rsidRPr="00FD0A22" w:rsidRDefault="00A936EF" w:rsidP="00A936EF">
      <w:pPr>
        <w:widowControl w:val="0"/>
        <w:numPr>
          <w:ilvl w:val="0"/>
          <w:numId w:val="1"/>
        </w:numPr>
        <w:spacing w:after="0" w:line="360" w:lineRule="auto"/>
        <w:ind w:left="1080"/>
        <w:contextualSpacing/>
        <w:rPr>
          <w:rFonts w:ascii="Montserrat" w:hAnsi="Montserrat" w:cstheme="minorHAnsi"/>
          <w:b/>
          <w:lang w:val="es-ES"/>
        </w:rPr>
      </w:pPr>
      <w:r w:rsidRPr="00FD0A22">
        <w:rPr>
          <w:rFonts w:ascii="Montserrat" w:hAnsi="Montserrat" w:cstheme="minorHAnsi"/>
          <w:b/>
          <w:lang w:val="es-ES"/>
        </w:rPr>
        <w:t>NOTAS AL ESTADO DE ACTIVIDADES</w:t>
      </w:r>
    </w:p>
    <w:p w14:paraId="5C5747B2" w14:textId="77777777" w:rsidR="00A936EF" w:rsidRPr="00FD0A22" w:rsidRDefault="00A936EF" w:rsidP="00A936EF">
      <w:pPr>
        <w:widowControl w:val="0"/>
        <w:spacing w:after="0" w:line="360" w:lineRule="auto"/>
        <w:ind w:left="1134"/>
        <w:jc w:val="center"/>
        <w:rPr>
          <w:rFonts w:ascii="Montserrat" w:hAnsi="Montserrat" w:cstheme="minorHAnsi"/>
          <w:b/>
          <w:lang w:val="es-ES"/>
        </w:rPr>
      </w:pPr>
    </w:p>
    <w:p w14:paraId="1B664D4F" w14:textId="77777777" w:rsidR="00A936EF" w:rsidRDefault="00A936EF" w:rsidP="00A936EF">
      <w:pPr>
        <w:widowControl w:val="0"/>
        <w:spacing w:after="0" w:line="360" w:lineRule="auto"/>
        <w:contextualSpacing/>
        <w:jc w:val="both"/>
        <w:rPr>
          <w:rFonts w:ascii="Montserrat" w:eastAsia="Calibri" w:hAnsi="Montserrat" w:cstheme="minorHAnsi"/>
          <w:lang w:val="es-ES"/>
        </w:rPr>
      </w:pPr>
      <w:r w:rsidRPr="00FD0A22">
        <w:rPr>
          <w:rFonts w:ascii="Montserrat" w:eastAsia="Calibri" w:hAnsi="Montserrat" w:cstheme="minorHAnsi"/>
          <w:lang w:val="es-ES"/>
        </w:rPr>
        <w:t xml:space="preserve">El formato con el que se presenta el Estado de </w:t>
      </w:r>
      <w:r w:rsidRPr="00FD0A22">
        <w:rPr>
          <w:rFonts w:ascii="Montserrat" w:hAnsi="Montserrat" w:cstheme="minorHAnsi"/>
          <w:lang w:val="es-ES"/>
        </w:rPr>
        <w:t>Actividades</w:t>
      </w:r>
      <w:r w:rsidRPr="00FD0A22">
        <w:rPr>
          <w:rFonts w:ascii="Montserrat" w:eastAsia="Calibri" w:hAnsi="Montserrat" w:cstheme="minorHAnsi"/>
          <w:lang w:val="es-ES"/>
        </w:rPr>
        <w:t xml:space="preserve"> del </w:t>
      </w:r>
      <w:r>
        <w:rPr>
          <w:rFonts w:ascii="Montserrat" w:eastAsia="Calibri" w:hAnsi="Montserrat" w:cstheme="minorHAnsi"/>
          <w:lang w:val="es-ES"/>
        </w:rPr>
        <w:t>0</w:t>
      </w:r>
      <w:r w:rsidRPr="00FD0A22">
        <w:rPr>
          <w:rFonts w:ascii="Montserrat" w:eastAsia="Calibri" w:hAnsi="Montserrat" w:cstheme="minorHAnsi"/>
          <w:lang w:val="es-ES"/>
        </w:rPr>
        <w:t xml:space="preserve">1 de enero al </w:t>
      </w:r>
      <w:r>
        <w:rPr>
          <w:rFonts w:ascii="Montserrat" w:eastAsia="Calibri" w:hAnsi="Montserrat" w:cstheme="minorHAnsi"/>
          <w:lang w:val="es-ES"/>
        </w:rPr>
        <w:t>30 de junio de 2026</w:t>
      </w:r>
      <w:r w:rsidRPr="00FD0A22">
        <w:rPr>
          <w:rFonts w:ascii="Montserrat" w:eastAsia="Calibri" w:hAnsi="Montserrat" w:cstheme="minorHAnsi"/>
          <w:lang w:val="es-ES"/>
        </w:rPr>
        <w:t xml:space="preserve"> corresponde al que contiene el Acuerdo </w:t>
      </w:r>
      <w:r w:rsidRPr="00FD0A22">
        <w:rPr>
          <w:rFonts w:ascii="Montserrat" w:hAnsi="Montserrat" w:cstheme="minorHAnsi"/>
          <w:lang w:val="es-ES"/>
        </w:rPr>
        <w:t xml:space="preserve">por el que se </w:t>
      </w:r>
      <w:r w:rsidRPr="00FD0A22">
        <w:rPr>
          <w:rFonts w:ascii="Montserrat" w:eastAsia="Calibri" w:hAnsi="Montserrat" w:cstheme="minorHAnsi"/>
          <w:lang w:val="es-ES"/>
        </w:rPr>
        <w:t xml:space="preserve">reforma </w:t>
      </w:r>
      <w:r w:rsidRPr="00FD0A22">
        <w:rPr>
          <w:rFonts w:ascii="Montserrat" w:hAnsi="Montserrat" w:cstheme="minorHAnsi"/>
          <w:lang w:val="es-ES"/>
        </w:rPr>
        <w:t>el</w:t>
      </w:r>
      <w:r w:rsidRPr="00FD0A22">
        <w:rPr>
          <w:rFonts w:ascii="Montserrat" w:eastAsia="Calibri" w:hAnsi="Montserrat" w:cstheme="minorHAnsi"/>
          <w:lang w:val="es-ES"/>
        </w:rPr>
        <w:t xml:space="preserve"> Manual de Contabilidad Gubernamental, emitido por el CONAC, y</w:t>
      </w:r>
      <w:r w:rsidRPr="00FD0A22">
        <w:rPr>
          <w:rFonts w:ascii="Montserrat" w:hAnsi="Montserrat"/>
        </w:rPr>
        <w:t xml:space="preserve"> </w:t>
      </w:r>
      <w:r w:rsidRPr="00FD0A22">
        <w:rPr>
          <w:rFonts w:ascii="Montserrat" w:eastAsia="Calibri" w:hAnsi="Montserrat" w:cstheme="minorHAnsi"/>
          <w:lang w:val="es-ES"/>
        </w:rPr>
        <w:t xml:space="preserve">cuya última reforma se publicó en el Diario Oficial de la Federación con fecha </w:t>
      </w:r>
      <w:r>
        <w:rPr>
          <w:rFonts w:ascii="Montserrat" w:eastAsia="Calibri" w:hAnsi="Montserrat" w:cstheme="minorHAnsi"/>
          <w:lang w:val="es-ES"/>
        </w:rPr>
        <w:t>10 de diciembre 2025</w:t>
      </w:r>
      <w:r w:rsidRPr="00FD0A22">
        <w:rPr>
          <w:rFonts w:ascii="Montserrat" w:eastAsia="Calibri" w:hAnsi="Montserrat" w:cstheme="minorHAnsi"/>
          <w:lang w:val="es-ES"/>
        </w:rPr>
        <w:t xml:space="preserve">, mismo que fue publicado en el Periódico Oficial del Estado de Zacatecas, el </w:t>
      </w:r>
      <w:r>
        <w:rPr>
          <w:rFonts w:ascii="Montserrat" w:eastAsia="Calibri" w:hAnsi="Montserrat" w:cstheme="minorHAnsi"/>
          <w:lang w:val="es-ES"/>
        </w:rPr>
        <w:t>20 de diciembre 2025</w:t>
      </w:r>
      <w:r w:rsidRPr="00FD0A22">
        <w:rPr>
          <w:rFonts w:ascii="Montserrat" w:eastAsia="Calibri" w:hAnsi="Montserrat" w:cstheme="minorHAnsi"/>
          <w:lang w:val="es-ES"/>
        </w:rPr>
        <w:t>, por el CACEZAC.</w:t>
      </w:r>
    </w:p>
    <w:p w14:paraId="3EB09AC7" w14:textId="77777777" w:rsidR="00A936EF" w:rsidRDefault="00A936EF" w:rsidP="00A936EF">
      <w:pPr>
        <w:widowControl w:val="0"/>
        <w:spacing w:after="0" w:line="360" w:lineRule="auto"/>
        <w:contextualSpacing/>
        <w:jc w:val="both"/>
        <w:rPr>
          <w:rFonts w:ascii="Montserrat" w:eastAsia="Calibri" w:hAnsi="Montserrat" w:cstheme="minorHAnsi"/>
          <w:lang w:val="es-ES"/>
        </w:rPr>
      </w:pPr>
    </w:p>
    <w:p w14:paraId="182E9E49" w14:textId="77777777" w:rsidR="00A936EF" w:rsidRPr="00316AC0" w:rsidRDefault="00A936EF" w:rsidP="00A936EF">
      <w:pPr>
        <w:widowControl w:val="0"/>
        <w:spacing w:after="0" w:line="360" w:lineRule="auto"/>
        <w:ind w:firstLine="708"/>
        <w:contextualSpacing/>
        <w:jc w:val="both"/>
        <w:rPr>
          <w:rFonts w:ascii="Montserrat" w:eastAsia="Calibri" w:hAnsi="Montserrat" w:cstheme="minorHAnsi"/>
          <w:sz w:val="24"/>
          <w:szCs w:val="24"/>
          <w:lang w:val="es-ES"/>
        </w:rPr>
      </w:pPr>
      <w:r w:rsidRPr="00316AC0">
        <w:rPr>
          <w:rFonts w:ascii="Montserrat" w:eastAsia="Times New Roman" w:hAnsi="Montserrat" w:cs="Times New Roman"/>
          <w:b/>
          <w:bCs/>
          <w:sz w:val="24"/>
          <w:szCs w:val="24"/>
          <w:lang w:val="es-ES"/>
        </w:rPr>
        <w:t>Ingresos y Otros Beneficios</w:t>
      </w:r>
    </w:p>
    <w:p w14:paraId="4F7B0FC4" w14:textId="77777777" w:rsidR="00A936EF" w:rsidRDefault="00A936EF" w:rsidP="00A936EF">
      <w:pPr>
        <w:pStyle w:val="Prrafodelista"/>
        <w:widowControl w:val="0"/>
        <w:numPr>
          <w:ilvl w:val="0"/>
          <w:numId w:val="5"/>
        </w:numPr>
        <w:spacing w:after="0" w:line="360" w:lineRule="auto"/>
        <w:jc w:val="both"/>
        <w:rPr>
          <w:rFonts w:ascii="Montserrat" w:hAnsi="Montserrat" w:cstheme="minorHAnsi"/>
          <w:lang w:val="es-ES"/>
        </w:rPr>
      </w:pPr>
      <w:r w:rsidRPr="00FD0A22">
        <w:rPr>
          <w:rFonts w:ascii="Montserrat" w:hAnsi="Montserrat" w:cstheme="minorHAnsi"/>
          <w:lang w:val="es-ES"/>
        </w:rPr>
        <w:t xml:space="preserve">El monto total de Ingresos y Otros Beneficios que se reportan en el Estado de Actividades, asciende a la cantidad de </w:t>
      </w:r>
      <w:r>
        <w:rPr>
          <w:rFonts w:ascii="Montserrat" w:hAnsi="Montserrat" w:cstheme="minorHAnsi"/>
          <w:b/>
          <w:lang w:val="es-ES"/>
        </w:rPr>
        <w:t xml:space="preserve">26,459 </w:t>
      </w:r>
      <w:r w:rsidRPr="00FD0A22">
        <w:rPr>
          <w:rFonts w:ascii="Montserrat" w:hAnsi="Montserrat" w:cstheme="minorHAnsi"/>
          <w:lang w:val="es-ES"/>
        </w:rPr>
        <w:t>millones de pesos, este importe se desglosa en los rubros de: Ingresos de Gestión; Participaciones, Aportaciones, Convenios, Incentivos Derivados de la Colaboración Fiscal, Fondos distintos de Aportaciones, Transferencias, Asignaciones, Subsidios y Subvenciones, y Pensiones y Jubilaciones; y Otros Ingresos y Beneficios, según se detalla en las notas siguientes al segundo nivel del Clasificador por Rubro de Ingresos.</w:t>
      </w:r>
    </w:p>
    <w:p w14:paraId="3F18A35A" w14:textId="77777777" w:rsidR="00A936EF" w:rsidRDefault="00A936EF" w:rsidP="00A936EF">
      <w:pPr>
        <w:pStyle w:val="Prrafodelista"/>
        <w:widowControl w:val="0"/>
        <w:spacing w:after="0" w:line="360" w:lineRule="auto"/>
        <w:jc w:val="both"/>
        <w:rPr>
          <w:rFonts w:ascii="Montserrat" w:hAnsi="Montserrat" w:cstheme="minorHAnsi"/>
          <w:lang w:val="es-ES"/>
        </w:rPr>
      </w:pPr>
    </w:p>
    <w:p w14:paraId="2F3F82AC" w14:textId="77777777" w:rsidR="00A936EF" w:rsidRDefault="00A936EF" w:rsidP="00A936EF">
      <w:pPr>
        <w:widowControl w:val="0"/>
        <w:spacing w:after="0" w:line="360" w:lineRule="auto"/>
        <w:jc w:val="both"/>
        <w:rPr>
          <w:rFonts w:ascii="Montserrat" w:hAnsi="Montserrat" w:cstheme="minorHAnsi"/>
          <w:b/>
          <w:lang w:val="es-ES"/>
        </w:rPr>
      </w:pPr>
    </w:p>
    <w:p w14:paraId="3284C532" w14:textId="77777777" w:rsidR="00A936EF" w:rsidRDefault="00A936EF" w:rsidP="00A936EF">
      <w:pPr>
        <w:widowControl w:val="0"/>
        <w:spacing w:after="0" w:line="360" w:lineRule="auto"/>
        <w:jc w:val="both"/>
        <w:rPr>
          <w:rFonts w:ascii="Montserrat" w:hAnsi="Montserrat" w:cstheme="minorHAnsi"/>
          <w:b/>
          <w:lang w:val="es-ES"/>
        </w:rPr>
      </w:pPr>
    </w:p>
    <w:p w14:paraId="2A8DD84C" w14:textId="77777777" w:rsidR="00A936EF" w:rsidRDefault="00A936EF" w:rsidP="00A936EF">
      <w:pPr>
        <w:widowControl w:val="0"/>
        <w:spacing w:after="0" w:line="360" w:lineRule="auto"/>
        <w:jc w:val="both"/>
        <w:rPr>
          <w:rFonts w:ascii="Montserrat" w:hAnsi="Montserrat" w:cstheme="minorHAnsi"/>
          <w:b/>
          <w:lang w:val="es-ES"/>
        </w:rPr>
      </w:pPr>
      <w:r w:rsidRPr="00FD0A22">
        <w:rPr>
          <w:rFonts w:ascii="Montserrat" w:hAnsi="Montserrat" w:cstheme="minorHAnsi"/>
          <w:b/>
          <w:lang w:val="es-ES"/>
        </w:rPr>
        <w:t>Ingresos de Gestión</w:t>
      </w:r>
    </w:p>
    <w:p w14:paraId="1EAF99E1" w14:textId="77777777" w:rsidR="00A936EF" w:rsidRDefault="00A936EF" w:rsidP="00A936EF">
      <w:pPr>
        <w:pStyle w:val="Prrafodelista"/>
        <w:widowControl w:val="0"/>
        <w:numPr>
          <w:ilvl w:val="0"/>
          <w:numId w:val="5"/>
        </w:numPr>
        <w:spacing w:after="0" w:line="360" w:lineRule="auto"/>
        <w:jc w:val="both"/>
        <w:rPr>
          <w:rFonts w:ascii="Montserrat" w:hAnsi="Montserrat" w:cstheme="minorHAnsi"/>
          <w:lang w:val="es-ES"/>
        </w:rPr>
      </w:pPr>
      <w:r w:rsidRPr="00480C0B">
        <w:rPr>
          <w:rFonts w:ascii="Montserrat" w:hAnsi="Montserrat" w:cstheme="minorHAnsi"/>
          <w:lang w:val="es-ES"/>
        </w:rPr>
        <w:t xml:space="preserve">El rubro de </w:t>
      </w:r>
      <w:r w:rsidRPr="00480C0B">
        <w:rPr>
          <w:rFonts w:ascii="Montserrat" w:hAnsi="Montserrat" w:cstheme="minorHAnsi"/>
          <w:b/>
          <w:lang w:val="es-ES"/>
        </w:rPr>
        <w:t>Impuestos</w:t>
      </w:r>
      <w:r w:rsidRPr="00480C0B">
        <w:rPr>
          <w:rFonts w:ascii="Montserrat" w:hAnsi="Montserrat" w:cstheme="minorHAnsi"/>
          <w:lang w:val="es-ES"/>
        </w:rPr>
        <w:t xml:space="preserve"> asciende a </w:t>
      </w:r>
      <w:r>
        <w:rPr>
          <w:rFonts w:ascii="Montserrat" w:hAnsi="Montserrat" w:cstheme="minorHAnsi"/>
          <w:b/>
          <w:lang w:val="es-ES"/>
        </w:rPr>
        <w:t>1,818.3</w:t>
      </w:r>
      <w:r w:rsidRPr="00480C0B">
        <w:rPr>
          <w:rFonts w:ascii="Montserrat" w:hAnsi="Montserrat" w:cstheme="minorHAnsi"/>
          <w:b/>
          <w:lang w:val="es-ES"/>
        </w:rPr>
        <w:t xml:space="preserve"> </w:t>
      </w:r>
      <w:r w:rsidRPr="00480C0B">
        <w:rPr>
          <w:rFonts w:ascii="Montserrat" w:hAnsi="Montserrat" w:cstheme="minorHAnsi"/>
          <w:lang w:val="es-ES"/>
        </w:rPr>
        <w:t>millones de pesos, en el cuadro siguiente se desglosa en sus diferentes tipos y clases.</w:t>
      </w:r>
    </w:p>
    <w:p w14:paraId="51AEFE0A" w14:textId="77777777" w:rsidR="00A936EF" w:rsidRDefault="00A936EF" w:rsidP="00A936EF">
      <w:pPr>
        <w:widowControl w:val="0"/>
        <w:spacing w:after="0" w:line="360" w:lineRule="auto"/>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4B6A74" w14:paraId="6973543A" w14:textId="77777777" w:rsidTr="00C10145">
        <w:trPr>
          <w:trHeight w:val="300"/>
          <w:jc w:val="center"/>
        </w:trPr>
        <w:tc>
          <w:tcPr>
            <w:tcW w:w="11000" w:type="dxa"/>
            <w:gridSpan w:val="3"/>
            <w:tcBorders>
              <w:top w:val="nil"/>
              <w:left w:val="nil"/>
              <w:bottom w:val="nil"/>
              <w:right w:val="nil"/>
            </w:tcBorders>
            <w:shd w:val="clear" w:color="000000" w:fill="8F302E"/>
            <w:noWrap/>
            <w:vAlign w:val="center"/>
            <w:hideMark/>
          </w:tcPr>
          <w:p w14:paraId="4154B367" w14:textId="77777777" w:rsidR="00A936EF" w:rsidRPr="004B6A74" w:rsidRDefault="00A936EF" w:rsidP="00C10145">
            <w:pPr>
              <w:spacing w:after="0" w:line="240" w:lineRule="auto"/>
              <w:jc w:val="center"/>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Ingresos de la Gestión (Rubro, Tipo y Clase).</w:t>
            </w:r>
          </w:p>
        </w:tc>
      </w:tr>
      <w:tr w:rsidR="00A936EF" w:rsidRPr="004B6A74" w14:paraId="6953F7A2" w14:textId="77777777" w:rsidTr="00C10145">
        <w:trPr>
          <w:trHeight w:val="300"/>
          <w:jc w:val="center"/>
        </w:trPr>
        <w:tc>
          <w:tcPr>
            <w:tcW w:w="8320" w:type="dxa"/>
            <w:gridSpan w:val="2"/>
            <w:tcBorders>
              <w:top w:val="nil"/>
              <w:left w:val="nil"/>
              <w:bottom w:val="nil"/>
              <w:right w:val="nil"/>
            </w:tcBorders>
            <w:shd w:val="clear" w:color="000000" w:fill="BD5451"/>
            <w:vAlign w:val="center"/>
            <w:hideMark/>
          </w:tcPr>
          <w:p w14:paraId="08731ECC" w14:textId="77777777" w:rsidR="00A936EF" w:rsidRPr="004B6A74" w:rsidRDefault="00A936EF" w:rsidP="00C10145">
            <w:pPr>
              <w:spacing w:after="0" w:line="240" w:lineRule="auto"/>
              <w:jc w:val="center"/>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Impuestos</w:t>
            </w:r>
          </w:p>
        </w:tc>
        <w:tc>
          <w:tcPr>
            <w:tcW w:w="2680" w:type="dxa"/>
            <w:tcBorders>
              <w:top w:val="nil"/>
              <w:left w:val="nil"/>
              <w:bottom w:val="nil"/>
              <w:right w:val="nil"/>
            </w:tcBorders>
            <w:shd w:val="clear" w:color="000000" w:fill="BD5451"/>
            <w:vAlign w:val="center"/>
            <w:hideMark/>
          </w:tcPr>
          <w:p w14:paraId="437136E6" w14:textId="77777777" w:rsidR="00A936EF" w:rsidRPr="004B6A74" w:rsidRDefault="00A936EF" w:rsidP="00C10145">
            <w:pPr>
              <w:spacing w:after="0" w:line="240" w:lineRule="auto"/>
              <w:jc w:val="center"/>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Importe</w:t>
            </w:r>
          </w:p>
        </w:tc>
      </w:tr>
      <w:tr w:rsidR="00A936EF" w:rsidRPr="004B6A74" w14:paraId="6EE146E0"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554FF923"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Impuestos Sobre Los Ingresos</w:t>
            </w:r>
          </w:p>
        </w:tc>
        <w:tc>
          <w:tcPr>
            <w:tcW w:w="2680" w:type="dxa"/>
            <w:tcBorders>
              <w:top w:val="nil"/>
              <w:left w:val="nil"/>
              <w:bottom w:val="nil"/>
              <w:right w:val="nil"/>
            </w:tcBorders>
            <w:shd w:val="clear" w:color="000000" w:fill="D68D87"/>
            <w:vAlign w:val="center"/>
            <w:hideMark/>
          </w:tcPr>
          <w:p w14:paraId="78159425"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1,399,788</w:t>
            </w:r>
          </w:p>
        </w:tc>
      </w:tr>
      <w:tr w:rsidR="00A936EF" w:rsidRPr="004B6A74" w14:paraId="79CE53AD" w14:textId="77777777" w:rsidTr="00C10145">
        <w:trPr>
          <w:trHeight w:val="300"/>
          <w:jc w:val="center"/>
        </w:trPr>
        <w:tc>
          <w:tcPr>
            <w:tcW w:w="1200" w:type="dxa"/>
            <w:tcBorders>
              <w:top w:val="nil"/>
              <w:left w:val="nil"/>
              <w:bottom w:val="nil"/>
              <w:right w:val="nil"/>
            </w:tcBorders>
            <w:shd w:val="clear" w:color="000000" w:fill="FFFFFF"/>
            <w:vAlign w:val="center"/>
            <w:hideMark/>
          </w:tcPr>
          <w:p w14:paraId="5368EDE5"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7B7B4108"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Impuesto S/Rifas Apuestas Juegos Permitidos y Concursos</w:t>
            </w:r>
          </w:p>
        </w:tc>
        <w:tc>
          <w:tcPr>
            <w:tcW w:w="2680" w:type="dxa"/>
            <w:tcBorders>
              <w:top w:val="nil"/>
              <w:left w:val="nil"/>
              <w:bottom w:val="nil"/>
              <w:right w:val="nil"/>
            </w:tcBorders>
            <w:shd w:val="clear" w:color="000000" w:fill="FFFFFF"/>
            <w:vAlign w:val="center"/>
            <w:hideMark/>
          </w:tcPr>
          <w:p w14:paraId="427ABDC0"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1,399,788</w:t>
            </w:r>
          </w:p>
        </w:tc>
      </w:tr>
      <w:tr w:rsidR="00A936EF" w:rsidRPr="004B6A74" w14:paraId="3083BC60"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7B6D0762"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Impuestos S/Patrimonio</w:t>
            </w:r>
          </w:p>
        </w:tc>
        <w:tc>
          <w:tcPr>
            <w:tcW w:w="2680" w:type="dxa"/>
            <w:tcBorders>
              <w:top w:val="nil"/>
              <w:left w:val="nil"/>
              <w:bottom w:val="nil"/>
              <w:right w:val="nil"/>
            </w:tcBorders>
            <w:shd w:val="clear" w:color="000000" w:fill="D68D87"/>
            <w:vAlign w:val="center"/>
            <w:hideMark/>
          </w:tcPr>
          <w:p w14:paraId="20C13E67"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26,021,586</w:t>
            </w:r>
          </w:p>
        </w:tc>
      </w:tr>
      <w:tr w:rsidR="00A936EF" w:rsidRPr="004B6A74" w14:paraId="77401097" w14:textId="77777777" w:rsidTr="00C10145">
        <w:trPr>
          <w:trHeight w:val="300"/>
          <w:jc w:val="center"/>
        </w:trPr>
        <w:tc>
          <w:tcPr>
            <w:tcW w:w="1200" w:type="dxa"/>
            <w:tcBorders>
              <w:top w:val="nil"/>
              <w:left w:val="nil"/>
              <w:bottom w:val="nil"/>
              <w:right w:val="nil"/>
            </w:tcBorders>
            <w:shd w:val="clear" w:color="000000" w:fill="FFFFFF"/>
            <w:vAlign w:val="center"/>
            <w:hideMark/>
          </w:tcPr>
          <w:p w14:paraId="48DE893D"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1C43C540"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Adquisición De Bienes Muebles</w:t>
            </w:r>
          </w:p>
        </w:tc>
        <w:tc>
          <w:tcPr>
            <w:tcW w:w="2680" w:type="dxa"/>
            <w:tcBorders>
              <w:top w:val="nil"/>
              <w:left w:val="nil"/>
              <w:bottom w:val="nil"/>
              <w:right w:val="nil"/>
            </w:tcBorders>
            <w:shd w:val="clear" w:color="000000" w:fill="FFFFFF"/>
            <w:vAlign w:val="center"/>
            <w:hideMark/>
          </w:tcPr>
          <w:p w14:paraId="6EF2E4CA"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26,021,586</w:t>
            </w:r>
          </w:p>
        </w:tc>
      </w:tr>
      <w:tr w:rsidR="00A936EF" w:rsidRPr="004B6A74" w14:paraId="3F909D09"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6FC970C1"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 Sobre Producción, El Consumo Y Transacciones</w:t>
            </w:r>
          </w:p>
        </w:tc>
        <w:tc>
          <w:tcPr>
            <w:tcW w:w="2680" w:type="dxa"/>
            <w:tcBorders>
              <w:top w:val="nil"/>
              <w:left w:val="nil"/>
              <w:bottom w:val="nil"/>
              <w:right w:val="nil"/>
            </w:tcBorders>
            <w:shd w:val="clear" w:color="000000" w:fill="D68D87"/>
            <w:vAlign w:val="center"/>
            <w:hideMark/>
          </w:tcPr>
          <w:p w14:paraId="1DF79EB7"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6,638,152</w:t>
            </w:r>
          </w:p>
        </w:tc>
      </w:tr>
      <w:tr w:rsidR="00A936EF" w:rsidRPr="004B6A74" w14:paraId="55DA5C5E" w14:textId="77777777" w:rsidTr="00C10145">
        <w:trPr>
          <w:trHeight w:val="300"/>
          <w:jc w:val="center"/>
        </w:trPr>
        <w:tc>
          <w:tcPr>
            <w:tcW w:w="1200" w:type="dxa"/>
            <w:tcBorders>
              <w:top w:val="nil"/>
              <w:left w:val="nil"/>
              <w:bottom w:val="nil"/>
              <w:right w:val="nil"/>
            </w:tcBorders>
            <w:shd w:val="clear" w:color="000000" w:fill="FFFFFF"/>
            <w:vAlign w:val="center"/>
            <w:hideMark/>
          </w:tcPr>
          <w:p w14:paraId="29E531D8"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58B6018F"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Impuestos S/Servicio De Hospedaje</w:t>
            </w:r>
          </w:p>
        </w:tc>
        <w:tc>
          <w:tcPr>
            <w:tcW w:w="2680" w:type="dxa"/>
            <w:tcBorders>
              <w:top w:val="nil"/>
              <w:left w:val="nil"/>
              <w:bottom w:val="nil"/>
              <w:right w:val="nil"/>
            </w:tcBorders>
            <w:shd w:val="clear" w:color="000000" w:fill="FFFFFF"/>
            <w:vAlign w:val="center"/>
            <w:hideMark/>
          </w:tcPr>
          <w:p w14:paraId="5966BFD6"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6,638,152</w:t>
            </w:r>
          </w:p>
        </w:tc>
      </w:tr>
      <w:tr w:rsidR="00A936EF" w:rsidRPr="004B6A74" w14:paraId="307DD1D2"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35166401"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 Sobre Nómina Y Asimilables</w:t>
            </w:r>
          </w:p>
        </w:tc>
        <w:tc>
          <w:tcPr>
            <w:tcW w:w="2680" w:type="dxa"/>
            <w:tcBorders>
              <w:top w:val="nil"/>
              <w:left w:val="nil"/>
              <w:bottom w:val="nil"/>
              <w:right w:val="nil"/>
            </w:tcBorders>
            <w:shd w:val="clear" w:color="000000" w:fill="D68D87"/>
            <w:vAlign w:val="center"/>
            <w:hideMark/>
          </w:tcPr>
          <w:p w14:paraId="37075CBF"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1,164,731,204</w:t>
            </w:r>
          </w:p>
        </w:tc>
      </w:tr>
      <w:tr w:rsidR="00A936EF" w:rsidRPr="004B6A74" w14:paraId="5DDCE48E" w14:textId="77777777" w:rsidTr="00C10145">
        <w:trPr>
          <w:trHeight w:val="300"/>
          <w:jc w:val="center"/>
        </w:trPr>
        <w:tc>
          <w:tcPr>
            <w:tcW w:w="1200" w:type="dxa"/>
            <w:tcBorders>
              <w:top w:val="nil"/>
              <w:left w:val="nil"/>
              <w:bottom w:val="nil"/>
              <w:right w:val="nil"/>
            </w:tcBorders>
            <w:shd w:val="clear" w:color="000000" w:fill="FFFFFF"/>
            <w:vAlign w:val="center"/>
            <w:hideMark/>
          </w:tcPr>
          <w:p w14:paraId="65E7353C"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71F237BA"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Impuesto Sobre Nómina</w:t>
            </w:r>
          </w:p>
        </w:tc>
        <w:tc>
          <w:tcPr>
            <w:tcW w:w="2680" w:type="dxa"/>
            <w:tcBorders>
              <w:top w:val="nil"/>
              <w:left w:val="nil"/>
              <w:bottom w:val="nil"/>
              <w:right w:val="nil"/>
            </w:tcBorders>
            <w:shd w:val="clear" w:color="000000" w:fill="FFFFFF"/>
            <w:vAlign w:val="center"/>
            <w:hideMark/>
          </w:tcPr>
          <w:p w14:paraId="7450E137"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1,164,731,204</w:t>
            </w:r>
          </w:p>
        </w:tc>
      </w:tr>
      <w:tr w:rsidR="00A936EF" w:rsidRPr="004B6A74" w14:paraId="15B7A82D"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7E38F2E0"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Impuestos Ecológicos</w:t>
            </w:r>
          </w:p>
        </w:tc>
        <w:tc>
          <w:tcPr>
            <w:tcW w:w="2680" w:type="dxa"/>
            <w:tcBorders>
              <w:top w:val="nil"/>
              <w:left w:val="nil"/>
              <w:bottom w:val="nil"/>
              <w:right w:val="nil"/>
            </w:tcBorders>
            <w:shd w:val="clear" w:color="000000" w:fill="D68D87"/>
            <w:vAlign w:val="center"/>
            <w:hideMark/>
          </w:tcPr>
          <w:p w14:paraId="69CA6CAA"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78,144,411</w:t>
            </w:r>
          </w:p>
        </w:tc>
      </w:tr>
      <w:tr w:rsidR="00A936EF" w:rsidRPr="004B6A74" w14:paraId="4BAB0AA3" w14:textId="77777777" w:rsidTr="00C10145">
        <w:trPr>
          <w:trHeight w:val="300"/>
          <w:jc w:val="center"/>
        </w:trPr>
        <w:tc>
          <w:tcPr>
            <w:tcW w:w="1200" w:type="dxa"/>
            <w:tcBorders>
              <w:top w:val="nil"/>
              <w:left w:val="nil"/>
              <w:bottom w:val="nil"/>
              <w:right w:val="nil"/>
            </w:tcBorders>
            <w:shd w:val="clear" w:color="000000" w:fill="FFFFFF"/>
            <w:vAlign w:val="center"/>
            <w:hideMark/>
          </w:tcPr>
          <w:p w14:paraId="41BB87D6"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5256ED24"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785C">
              <w:rPr>
                <w:rFonts w:ascii="Montserrat" w:eastAsia="Times New Roman" w:hAnsi="Montserrat" w:cs="Times New Roman"/>
                <w:color w:val="000000"/>
                <w:sz w:val="20"/>
                <w:szCs w:val="20"/>
              </w:rPr>
              <w:t>Remediación ambiental en la extracción de material</w:t>
            </w:r>
          </w:p>
        </w:tc>
        <w:tc>
          <w:tcPr>
            <w:tcW w:w="2680" w:type="dxa"/>
            <w:tcBorders>
              <w:top w:val="nil"/>
              <w:left w:val="nil"/>
              <w:bottom w:val="nil"/>
              <w:right w:val="nil"/>
            </w:tcBorders>
            <w:shd w:val="clear" w:color="000000" w:fill="FFFFFF"/>
            <w:vAlign w:val="center"/>
            <w:hideMark/>
          </w:tcPr>
          <w:p w14:paraId="6BD45418"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2,288,000</w:t>
            </w:r>
          </w:p>
        </w:tc>
      </w:tr>
      <w:tr w:rsidR="00A936EF" w:rsidRPr="004B6A74" w14:paraId="252EA948" w14:textId="77777777" w:rsidTr="00C10145">
        <w:trPr>
          <w:trHeight w:val="300"/>
          <w:jc w:val="center"/>
        </w:trPr>
        <w:tc>
          <w:tcPr>
            <w:tcW w:w="1200" w:type="dxa"/>
            <w:tcBorders>
              <w:top w:val="nil"/>
              <w:left w:val="nil"/>
              <w:bottom w:val="nil"/>
              <w:right w:val="nil"/>
            </w:tcBorders>
            <w:shd w:val="clear" w:color="000000" w:fill="FFFFFF"/>
            <w:vAlign w:val="center"/>
            <w:hideMark/>
          </w:tcPr>
          <w:p w14:paraId="7BC3FB09"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88270B9"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Emisión de gases a la atm</w:t>
            </w:r>
            <w:r>
              <w:rPr>
                <w:rFonts w:ascii="Montserrat" w:eastAsia="Times New Roman" w:hAnsi="Montserrat" w:cs="Times New Roman"/>
                <w:color w:val="000000"/>
                <w:sz w:val="20"/>
                <w:szCs w:val="20"/>
              </w:rPr>
              <w:t>ó</w:t>
            </w:r>
            <w:r w:rsidRPr="004B6A74">
              <w:rPr>
                <w:rFonts w:ascii="Montserrat" w:eastAsia="Times New Roman" w:hAnsi="Montserrat" w:cs="Times New Roman"/>
                <w:color w:val="000000"/>
                <w:sz w:val="20"/>
                <w:szCs w:val="20"/>
              </w:rPr>
              <w:t>sfera</w:t>
            </w:r>
          </w:p>
        </w:tc>
        <w:tc>
          <w:tcPr>
            <w:tcW w:w="2680" w:type="dxa"/>
            <w:tcBorders>
              <w:top w:val="nil"/>
              <w:left w:val="nil"/>
              <w:bottom w:val="nil"/>
              <w:right w:val="nil"/>
            </w:tcBorders>
            <w:shd w:val="clear" w:color="000000" w:fill="FFFFFF"/>
            <w:vAlign w:val="center"/>
            <w:hideMark/>
          </w:tcPr>
          <w:p w14:paraId="2F2B24C7"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75,636,535</w:t>
            </w:r>
          </w:p>
        </w:tc>
      </w:tr>
      <w:tr w:rsidR="00A936EF" w:rsidRPr="004B6A74" w14:paraId="2A6C40EA" w14:textId="77777777" w:rsidTr="00C10145">
        <w:trPr>
          <w:trHeight w:val="300"/>
          <w:jc w:val="center"/>
        </w:trPr>
        <w:tc>
          <w:tcPr>
            <w:tcW w:w="1200" w:type="dxa"/>
            <w:tcBorders>
              <w:top w:val="nil"/>
              <w:left w:val="nil"/>
              <w:bottom w:val="nil"/>
              <w:right w:val="nil"/>
            </w:tcBorders>
            <w:shd w:val="clear" w:color="000000" w:fill="FFFFFF"/>
            <w:vAlign w:val="center"/>
            <w:hideMark/>
          </w:tcPr>
          <w:p w14:paraId="0A20F179"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CDC58EB"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 xml:space="preserve">Emisión de contaminantes al suelo, subsuelo y agua </w:t>
            </w:r>
          </w:p>
        </w:tc>
        <w:tc>
          <w:tcPr>
            <w:tcW w:w="2680" w:type="dxa"/>
            <w:tcBorders>
              <w:top w:val="nil"/>
              <w:left w:val="nil"/>
              <w:bottom w:val="nil"/>
              <w:right w:val="nil"/>
            </w:tcBorders>
            <w:shd w:val="clear" w:color="000000" w:fill="FFFFFF"/>
            <w:vAlign w:val="center"/>
            <w:hideMark/>
          </w:tcPr>
          <w:p w14:paraId="1C4BFE6C"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76,205</w:t>
            </w:r>
          </w:p>
        </w:tc>
      </w:tr>
      <w:tr w:rsidR="00A936EF" w:rsidRPr="004B6A74" w14:paraId="25B28179" w14:textId="77777777" w:rsidTr="00C10145">
        <w:trPr>
          <w:trHeight w:val="300"/>
          <w:jc w:val="center"/>
        </w:trPr>
        <w:tc>
          <w:tcPr>
            <w:tcW w:w="1200" w:type="dxa"/>
            <w:tcBorders>
              <w:top w:val="nil"/>
              <w:left w:val="nil"/>
              <w:bottom w:val="nil"/>
              <w:right w:val="nil"/>
            </w:tcBorders>
            <w:shd w:val="clear" w:color="000000" w:fill="FFFFFF"/>
            <w:vAlign w:val="center"/>
            <w:hideMark/>
          </w:tcPr>
          <w:p w14:paraId="16031605"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0F707C76"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Al depósito o almacenamiento de residuos</w:t>
            </w:r>
          </w:p>
        </w:tc>
        <w:tc>
          <w:tcPr>
            <w:tcW w:w="2680" w:type="dxa"/>
            <w:tcBorders>
              <w:top w:val="nil"/>
              <w:left w:val="nil"/>
              <w:bottom w:val="nil"/>
              <w:right w:val="nil"/>
            </w:tcBorders>
            <w:shd w:val="clear" w:color="000000" w:fill="FFFFFF"/>
            <w:vAlign w:val="center"/>
            <w:hideMark/>
          </w:tcPr>
          <w:p w14:paraId="696368A5"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143,671</w:t>
            </w:r>
          </w:p>
        </w:tc>
      </w:tr>
      <w:tr w:rsidR="00A936EF" w:rsidRPr="004B6A74" w14:paraId="6B26DC7F"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C1DB847"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Accesorios De Impuestos</w:t>
            </w:r>
          </w:p>
        </w:tc>
        <w:tc>
          <w:tcPr>
            <w:tcW w:w="2680" w:type="dxa"/>
            <w:tcBorders>
              <w:top w:val="nil"/>
              <w:left w:val="nil"/>
              <w:bottom w:val="nil"/>
              <w:right w:val="nil"/>
            </w:tcBorders>
            <w:shd w:val="clear" w:color="000000" w:fill="D68D87"/>
            <w:vAlign w:val="center"/>
            <w:hideMark/>
          </w:tcPr>
          <w:p w14:paraId="2B3353E9"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10,744,753</w:t>
            </w:r>
          </w:p>
        </w:tc>
      </w:tr>
      <w:tr w:rsidR="00A936EF" w:rsidRPr="004B6A74" w14:paraId="2983CC36"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CE5DF95" w14:textId="77777777" w:rsidR="00A936EF" w:rsidRPr="004B6A74" w:rsidRDefault="00A936EF" w:rsidP="00C10145">
            <w:pPr>
              <w:spacing w:after="0" w:line="240" w:lineRule="auto"/>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Otros Impuestos</w:t>
            </w:r>
          </w:p>
        </w:tc>
        <w:tc>
          <w:tcPr>
            <w:tcW w:w="2680" w:type="dxa"/>
            <w:tcBorders>
              <w:top w:val="nil"/>
              <w:left w:val="nil"/>
              <w:bottom w:val="nil"/>
              <w:right w:val="nil"/>
            </w:tcBorders>
            <w:shd w:val="clear" w:color="000000" w:fill="D68D87"/>
            <w:vAlign w:val="center"/>
            <w:hideMark/>
          </w:tcPr>
          <w:p w14:paraId="29BF4341"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530,647,402</w:t>
            </w:r>
          </w:p>
        </w:tc>
      </w:tr>
      <w:tr w:rsidR="00A936EF" w:rsidRPr="004B6A74" w14:paraId="2D5A2FC5" w14:textId="77777777" w:rsidTr="00C10145">
        <w:trPr>
          <w:trHeight w:val="300"/>
          <w:jc w:val="center"/>
        </w:trPr>
        <w:tc>
          <w:tcPr>
            <w:tcW w:w="1200" w:type="dxa"/>
            <w:tcBorders>
              <w:top w:val="nil"/>
              <w:left w:val="nil"/>
              <w:bottom w:val="nil"/>
              <w:right w:val="nil"/>
            </w:tcBorders>
            <w:shd w:val="clear" w:color="000000" w:fill="FFFFFF"/>
            <w:vAlign w:val="center"/>
            <w:hideMark/>
          </w:tcPr>
          <w:p w14:paraId="403E04EA"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64F61EC"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Impuesto Adicional para la Infraestructura</w:t>
            </w:r>
          </w:p>
        </w:tc>
        <w:tc>
          <w:tcPr>
            <w:tcW w:w="2680" w:type="dxa"/>
            <w:tcBorders>
              <w:top w:val="nil"/>
              <w:left w:val="nil"/>
              <w:bottom w:val="nil"/>
              <w:right w:val="nil"/>
            </w:tcBorders>
            <w:shd w:val="clear" w:color="000000" w:fill="FFFFFF"/>
            <w:vAlign w:val="center"/>
            <w:hideMark/>
          </w:tcPr>
          <w:p w14:paraId="4E6C5733"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292,381,277</w:t>
            </w:r>
          </w:p>
        </w:tc>
      </w:tr>
      <w:tr w:rsidR="00A936EF" w:rsidRPr="004B6A74" w14:paraId="4FB361C5" w14:textId="77777777" w:rsidTr="00C10145">
        <w:trPr>
          <w:trHeight w:val="300"/>
          <w:jc w:val="center"/>
        </w:trPr>
        <w:tc>
          <w:tcPr>
            <w:tcW w:w="1200" w:type="dxa"/>
            <w:tcBorders>
              <w:top w:val="nil"/>
              <w:left w:val="nil"/>
              <w:bottom w:val="nil"/>
              <w:right w:val="nil"/>
            </w:tcBorders>
            <w:shd w:val="clear" w:color="000000" w:fill="FFFFFF"/>
            <w:vAlign w:val="center"/>
            <w:hideMark/>
          </w:tcPr>
          <w:p w14:paraId="77E77626" w14:textId="77777777" w:rsidR="00A936EF" w:rsidRPr="004B6A74" w:rsidRDefault="00A936EF" w:rsidP="00C10145">
            <w:pPr>
              <w:spacing w:after="0" w:line="240" w:lineRule="auto"/>
              <w:jc w:val="right"/>
              <w:rPr>
                <w:rFonts w:ascii="Montserrat" w:eastAsia="Times New Roman" w:hAnsi="Montserrat" w:cs="Times New Roman"/>
                <w:color w:val="808080"/>
                <w:sz w:val="20"/>
                <w:szCs w:val="20"/>
              </w:rPr>
            </w:pPr>
            <w:r w:rsidRPr="004B6A74">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05AC8AFE"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Impuesto Para La Universidad Autónoma De Zacatecas</w:t>
            </w:r>
          </w:p>
        </w:tc>
        <w:tc>
          <w:tcPr>
            <w:tcW w:w="2680" w:type="dxa"/>
            <w:tcBorders>
              <w:top w:val="nil"/>
              <w:left w:val="nil"/>
              <w:bottom w:val="nil"/>
              <w:right w:val="nil"/>
            </w:tcBorders>
            <w:shd w:val="clear" w:color="000000" w:fill="FFFFFF"/>
            <w:vAlign w:val="center"/>
            <w:hideMark/>
          </w:tcPr>
          <w:p w14:paraId="475CD710" w14:textId="77777777" w:rsidR="00A936EF" w:rsidRPr="004B6A74" w:rsidRDefault="00A936EF" w:rsidP="00C10145">
            <w:pPr>
              <w:spacing w:after="0" w:line="240" w:lineRule="auto"/>
              <w:jc w:val="right"/>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238,266,125</w:t>
            </w:r>
          </w:p>
        </w:tc>
      </w:tr>
      <w:tr w:rsidR="00A936EF" w:rsidRPr="004B6A74" w14:paraId="214A6E18" w14:textId="77777777" w:rsidTr="00C10145">
        <w:trPr>
          <w:trHeight w:val="300"/>
          <w:jc w:val="center"/>
        </w:trPr>
        <w:tc>
          <w:tcPr>
            <w:tcW w:w="1200" w:type="dxa"/>
            <w:tcBorders>
              <w:top w:val="nil"/>
              <w:left w:val="nil"/>
              <w:bottom w:val="nil"/>
              <w:right w:val="nil"/>
            </w:tcBorders>
            <w:shd w:val="clear" w:color="000000" w:fill="8F302E"/>
            <w:noWrap/>
            <w:vAlign w:val="center"/>
            <w:hideMark/>
          </w:tcPr>
          <w:p w14:paraId="2FBA9E0E" w14:textId="77777777" w:rsidR="00A936EF" w:rsidRPr="004B6A74" w:rsidRDefault="00A936EF" w:rsidP="00C10145">
            <w:pPr>
              <w:spacing w:after="0" w:line="240" w:lineRule="auto"/>
              <w:rPr>
                <w:rFonts w:ascii="Montserrat" w:eastAsia="Times New Roman" w:hAnsi="Montserrat" w:cs="Times New Roman"/>
                <w:color w:val="000000"/>
                <w:sz w:val="20"/>
                <w:szCs w:val="20"/>
              </w:rPr>
            </w:pPr>
            <w:r w:rsidRPr="004B6A74">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8F302E"/>
            <w:noWrap/>
            <w:vAlign w:val="center"/>
            <w:hideMark/>
          </w:tcPr>
          <w:p w14:paraId="254E509C" w14:textId="77777777" w:rsidR="00A936EF" w:rsidRPr="004B6A74" w:rsidRDefault="00A936EF" w:rsidP="00C10145">
            <w:pPr>
              <w:spacing w:after="0" w:line="240" w:lineRule="auto"/>
              <w:jc w:val="center"/>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8F302E"/>
            <w:vAlign w:val="center"/>
            <w:hideMark/>
          </w:tcPr>
          <w:p w14:paraId="48773C20" w14:textId="77777777" w:rsidR="00A936EF" w:rsidRPr="004B6A74" w:rsidRDefault="00A936EF" w:rsidP="00C10145">
            <w:pPr>
              <w:spacing w:after="0" w:line="240" w:lineRule="auto"/>
              <w:jc w:val="right"/>
              <w:rPr>
                <w:rFonts w:ascii="Montserrat" w:eastAsia="Times New Roman" w:hAnsi="Montserrat" w:cs="Times New Roman"/>
                <w:b/>
                <w:bCs/>
                <w:color w:val="FFFFFF"/>
                <w:sz w:val="20"/>
                <w:szCs w:val="20"/>
              </w:rPr>
            </w:pPr>
            <w:r w:rsidRPr="004B6A74">
              <w:rPr>
                <w:rFonts w:ascii="Montserrat" w:eastAsia="Times New Roman" w:hAnsi="Montserrat" w:cs="Times New Roman"/>
                <w:b/>
                <w:bCs/>
                <w:color w:val="FFFFFF"/>
                <w:sz w:val="20"/>
                <w:szCs w:val="20"/>
              </w:rPr>
              <w:t>1,818,327,296</w:t>
            </w:r>
          </w:p>
        </w:tc>
      </w:tr>
    </w:tbl>
    <w:p w14:paraId="3F6E59B9" w14:textId="77777777" w:rsidR="00A936EF" w:rsidRPr="004B6A74" w:rsidRDefault="00A936EF" w:rsidP="00A936EF">
      <w:pPr>
        <w:widowControl w:val="0"/>
        <w:spacing w:after="0" w:line="360" w:lineRule="auto"/>
        <w:jc w:val="both"/>
        <w:rPr>
          <w:rFonts w:ascii="Montserrat" w:hAnsi="Montserrat" w:cstheme="minorHAnsi"/>
          <w:lang w:val="es-ES"/>
        </w:rPr>
      </w:pPr>
    </w:p>
    <w:p w14:paraId="0774E13B" w14:textId="77777777" w:rsidR="00A936EF" w:rsidRDefault="00A936EF" w:rsidP="00A936EF">
      <w:pPr>
        <w:widowControl w:val="0"/>
        <w:spacing w:after="0" w:line="360" w:lineRule="auto"/>
        <w:jc w:val="both"/>
        <w:rPr>
          <w:rFonts w:ascii="Montserrat" w:hAnsi="Montserrat" w:cstheme="minorHAnsi"/>
          <w:lang w:val="es-ES"/>
        </w:rPr>
      </w:pPr>
    </w:p>
    <w:p w14:paraId="29F151CD" w14:textId="77777777" w:rsidR="00A936EF" w:rsidRPr="00FB4E7B" w:rsidRDefault="00A936EF" w:rsidP="00A936EF">
      <w:pPr>
        <w:widowControl w:val="0"/>
        <w:spacing w:after="0" w:line="360" w:lineRule="auto"/>
        <w:jc w:val="both"/>
        <w:rPr>
          <w:rFonts w:ascii="Montserrat" w:hAnsi="Montserrat" w:cstheme="minorHAnsi"/>
          <w:lang w:val="es-ES"/>
        </w:rPr>
      </w:pPr>
    </w:p>
    <w:p w14:paraId="29DBF63F" w14:textId="77777777" w:rsidR="00A936EF" w:rsidRDefault="00A936EF" w:rsidP="00A936EF">
      <w:pPr>
        <w:widowControl w:val="0"/>
        <w:spacing w:after="0" w:line="360" w:lineRule="auto"/>
        <w:jc w:val="both"/>
        <w:rPr>
          <w:rFonts w:ascii="Montserrat" w:hAnsi="Montserrat" w:cstheme="minorHAnsi"/>
          <w:lang w:val="es-ES"/>
        </w:rPr>
      </w:pPr>
    </w:p>
    <w:p w14:paraId="7682A161" w14:textId="77777777" w:rsidR="00A936EF" w:rsidRDefault="00A936EF" w:rsidP="00A936EF">
      <w:pPr>
        <w:widowControl w:val="0"/>
        <w:spacing w:after="0" w:line="360" w:lineRule="auto"/>
        <w:ind w:left="360"/>
        <w:contextualSpacing/>
        <w:jc w:val="both"/>
        <w:rPr>
          <w:rFonts w:ascii="Montserrat" w:hAnsi="Montserrat" w:cstheme="minorHAnsi"/>
          <w:lang w:val="es-ES"/>
        </w:rPr>
      </w:pPr>
      <w:r>
        <w:rPr>
          <w:rFonts w:ascii="Montserrat" w:hAnsi="Montserrat" w:cstheme="minorHAnsi"/>
          <w:b/>
          <w:bCs/>
          <w:lang w:val="es-ES"/>
        </w:rPr>
        <w:t>3</w:t>
      </w:r>
      <w:r w:rsidRPr="002A0DA3">
        <w:rPr>
          <w:rFonts w:ascii="Montserrat" w:hAnsi="Montserrat" w:cstheme="minorHAnsi"/>
          <w:b/>
          <w:bCs/>
          <w:lang w:val="es-ES"/>
        </w:rPr>
        <w:t>.-</w:t>
      </w:r>
      <w:r>
        <w:rPr>
          <w:rFonts w:ascii="Montserrat" w:hAnsi="Montserrat" w:cstheme="minorHAnsi"/>
          <w:lang w:val="es-ES"/>
        </w:rPr>
        <w:t xml:space="preserve"> </w:t>
      </w:r>
      <w:r w:rsidRPr="00FD0A22">
        <w:rPr>
          <w:rFonts w:ascii="Montserrat" w:hAnsi="Montserrat" w:cstheme="minorHAnsi"/>
          <w:lang w:val="es-ES"/>
        </w:rPr>
        <w:t xml:space="preserve">El rubro de </w:t>
      </w:r>
      <w:r w:rsidRPr="00FD0A22">
        <w:rPr>
          <w:rFonts w:ascii="Montserrat" w:hAnsi="Montserrat" w:cstheme="minorHAnsi"/>
          <w:b/>
          <w:lang w:val="es-ES"/>
        </w:rPr>
        <w:t>Derechos</w:t>
      </w:r>
      <w:r w:rsidRPr="00FD0A22">
        <w:rPr>
          <w:rFonts w:ascii="Montserrat" w:hAnsi="Montserrat" w:cstheme="minorHAnsi"/>
          <w:lang w:val="es-ES"/>
        </w:rPr>
        <w:t xml:space="preserve"> asciende a </w:t>
      </w:r>
      <w:r>
        <w:rPr>
          <w:rFonts w:ascii="Montserrat" w:hAnsi="Montserrat" w:cstheme="minorHAnsi"/>
          <w:b/>
          <w:lang w:val="es-ES"/>
        </w:rPr>
        <w:t xml:space="preserve">1,121.2 </w:t>
      </w:r>
      <w:r w:rsidRPr="00FD0A22">
        <w:rPr>
          <w:rFonts w:ascii="Montserrat" w:hAnsi="Montserrat" w:cstheme="minorHAnsi"/>
          <w:lang w:val="es-ES"/>
        </w:rPr>
        <w:t xml:space="preserve">millones de pesos, </w:t>
      </w:r>
      <w:r>
        <w:rPr>
          <w:rFonts w:ascii="Montserrat" w:hAnsi="Montserrat" w:cstheme="minorHAnsi"/>
          <w:lang w:val="es-ES"/>
        </w:rPr>
        <w:t>el cual incluye los servicios tales como plaqueo, verificación, avalúos, entre otros, prestados por las diferentes dependencias del Estado y Organismos Descentralizados, desglosados en e</w:t>
      </w:r>
      <w:r w:rsidRPr="00FD0A22">
        <w:rPr>
          <w:rFonts w:ascii="Montserrat" w:hAnsi="Montserrat" w:cstheme="minorHAnsi"/>
          <w:lang w:val="es-ES"/>
        </w:rPr>
        <w:t>l cuadro siguiente</w:t>
      </w:r>
      <w:r>
        <w:rPr>
          <w:rFonts w:ascii="Montserrat" w:hAnsi="Montserrat" w:cstheme="minorHAnsi"/>
          <w:lang w:val="es-ES"/>
        </w:rPr>
        <w:t>:</w:t>
      </w:r>
    </w:p>
    <w:p w14:paraId="0C7605EB" w14:textId="77777777" w:rsidR="00A936EF" w:rsidRDefault="00A936EF" w:rsidP="00A936EF">
      <w:pPr>
        <w:widowControl w:val="0"/>
        <w:spacing w:after="0" w:line="360" w:lineRule="auto"/>
        <w:ind w:left="360"/>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971756" w14:paraId="40A3235D" w14:textId="77777777" w:rsidTr="00C10145">
        <w:trPr>
          <w:trHeight w:val="300"/>
          <w:jc w:val="center"/>
        </w:trPr>
        <w:tc>
          <w:tcPr>
            <w:tcW w:w="11000" w:type="dxa"/>
            <w:gridSpan w:val="3"/>
            <w:tcBorders>
              <w:top w:val="nil"/>
              <w:left w:val="nil"/>
              <w:bottom w:val="nil"/>
              <w:right w:val="nil"/>
            </w:tcBorders>
            <w:shd w:val="clear" w:color="000000" w:fill="8F302E"/>
            <w:noWrap/>
            <w:vAlign w:val="center"/>
            <w:hideMark/>
          </w:tcPr>
          <w:p w14:paraId="26CDCFA1"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Ingresos de la Gestión (Rubro, Tipo y Clase).</w:t>
            </w:r>
          </w:p>
        </w:tc>
      </w:tr>
      <w:tr w:rsidR="00A936EF" w:rsidRPr="00971756" w14:paraId="2A5D1346"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D907263"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Derechos</w:t>
            </w:r>
          </w:p>
        </w:tc>
        <w:tc>
          <w:tcPr>
            <w:tcW w:w="2680" w:type="dxa"/>
            <w:tcBorders>
              <w:top w:val="nil"/>
              <w:left w:val="nil"/>
              <w:bottom w:val="nil"/>
              <w:right w:val="nil"/>
            </w:tcBorders>
            <w:shd w:val="clear" w:color="000000" w:fill="D68D87"/>
            <w:vAlign w:val="center"/>
            <w:hideMark/>
          </w:tcPr>
          <w:p w14:paraId="3981245F"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Importe</w:t>
            </w:r>
          </w:p>
        </w:tc>
      </w:tr>
      <w:tr w:rsidR="00A936EF" w:rsidRPr="00971756" w14:paraId="1B72E0E9"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FB93833"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Derechos por la Prestación de Servicios</w:t>
            </w:r>
          </w:p>
        </w:tc>
        <w:tc>
          <w:tcPr>
            <w:tcW w:w="2680" w:type="dxa"/>
            <w:tcBorders>
              <w:top w:val="nil"/>
              <w:left w:val="nil"/>
              <w:bottom w:val="nil"/>
              <w:right w:val="nil"/>
            </w:tcBorders>
            <w:shd w:val="clear" w:color="000000" w:fill="D68D87"/>
            <w:vAlign w:val="center"/>
            <w:hideMark/>
          </w:tcPr>
          <w:p w14:paraId="0FADD938"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1,106,155,827</w:t>
            </w:r>
          </w:p>
        </w:tc>
      </w:tr>
      <w:tr w:rsidR="00A936EF" w:rsidRPr="00971756" w14:paraId="5BCA6079" w14:textId="77777777" w:rsidTr="00C10145">
        <w:trPr>
          <w:trHeight w:val="300"/>
          <w:jc w:val="center"/>
        </w:trPr>
        <w:tc>
          <w:tcPr>
            <w:tcW w:w="1200" w:type="dxa"/>
            <w:tcBorders>
              <w:top w:val="nil"/>
              <w:left w:val="nil"/>
              <w:bottom w:val="nil"/>
              <w:right w:val="nil"/>
            </w:tcBorders>
            <w:shd w:val="clear" w:color="000000" w:fill="FFFFFF"/>
            <w:vAlign w:val="center"/>
            <w:hideMark/>
          </w:tcPr>
          <w:p w14:paraId="212AFA87"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08D9C325"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general </w:t>
            </w:r>
            <w:r>
              <w:rPr>
                <w:rFonts w:ascii="Montserrat" w:eastAsia="Times New Roman" w:hAnsi="Montserrat" w:cs="Times New Roman"/>
                <w:color w:val="000000"/>
                <w:sz w:val="20"/>
                <w:szCs w:val="20"/>
              </w:rPr>
              <w:t>d</w:t>
            </w:r>
            <w:r w:rsidRPr="00971756">
              <w:rPr>
                <w:rFonts w:ascii="Montserrat" w:eastAsia="Times New Roman" w:hAnsi="Montserrat" w:cs="Times New Roman"/>
                <w:color w:val="000000"/>
                <w:sz w:val="20"/>
                <w:szCs w:val="20"/>
              </w:rPr>
              <w:t>e Gobierno</w:t>
            </w:r>
          </w:p>
        </w:tc>
        <w:tc>
          <w:tcPr>
            <w:tcW w:w="2680" w:type="dxa"/>
            <w:tcBorders>
              <w:top w:val="nil"/>
              <w:left w:val="nil"/>
              <w:bottom w:val="nil"/>
              <w:right w:val="nil"/>
            </w:tcBorders>
            <w:shd w:val="clear" w:color="000000" w:fill="FFFFFF"/>
            <w:vAlign w:val="center"/>
            <w:hideMark/>
          </w:tcPr>
          <w:p w14:paraId="25201B77"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1,279,399</w:t>
            </w:r>
          </w:p>
        </w:tc>
      </w:tr>
      <w:tr w:rsidR="00A936EF" w:rsidRPr="00971756" w14:paraId="4A77EA62" w14:textId="77777777" w:rsidTr="00C10145">
        <w:trPr>
          <w:trHeight w:val="300"/>
          <w:jc w:val="center"/>
        </w:trPr>
        <w:tc>
          <w:tcPr>
            <w:tcW w:w="1200" w:type="dxa"/>
            <w:tcBorders>
              <w:top w:val="nil"/>
              <w:left w:val="nil"/>
              <w:bottom w:val="nil"/>
              <w:right w:val="nil"/>
            </w:tcBorders>
            <w:shd w:val="clear" w:color="000000" w:fill="FFFFFF"/>
            <w:vAlign w:val="center"/>
            <w:hideMark/>
          </w:tcPr>
          <w:p w14:paraId="7DE3DD4B"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9AD7032"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Servicios de la Coordinación General Jurídica</w:t>
            </w:r>
          </w:p>
        </w:tc>
        <w:tc>
          <w:tcPr>
            <w:tcW w:w="2680" w:type="dxa"/>
            <w:tcBorders>
              <w:top w:val="nil"/>
              <w:left w:val="nil"/>
              <w:bottom w:val="nil"/>
              <w:right w:val="nil"/>
            </w:tcBorders>
            <w:shd w:val="clear" w:color="000000" w:fill="FFFFFF"/>
            <w:vAlign w:val="center"/>
            <w:hideMark/>
          </w:tcPr>
          <w:p w14:paraId="7DB60201"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19,239,223</w:t>
            </w:r>
          </w:p>
        </w:tc>
      </w:tr>
      <w:tr w:rsidR="00A936EF" w:rsidRPr="00971756" w14:paraId="05199191" w14:textId="77777777" w:rsidTr="00C10145">
        <w:trPr>
          <w:trHeight w:val="300"/>
          <w:jc w:val="center"/>
        </w:trPr>
        <w:tc>
          <w:tcPr>
            <w:tcW w:w="1200" w:type="dxa"/>
            <w:tcBorders>
              <w:top w:val="nil"/>
              <w:left w:val="nil"/>
              <w:bottom w:val="nil"/>
              <w:right w:val="nil"/>
            </w:tcBorders>
            <w:shd w:val="clear" w:color="000000" w:fill="FFFFFF"/>
            <w:vAlign w:val="center"/>
            <w:hideMark/>
          </w:tcPr>
          <w:p w14:paraId="75677B8E"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1DFBDB24"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w:t>
            </w:r>
            <w:r w:rsidRPr="00971756">
              <w:rPr>
                <w:rFonts w:ascii="Montserrat" w:eastAsia="Times New Roman" w:hAnsi="Montserrat" w:cs="Times New Roman"/>
                <w:color w:val="000000"/>
                <w:sz w:val="20"/>
                <w:szCs w:val="20"/>
              </w:rPr>
              <w:t xml:space="preserve"> Finanzas</w:t>
            </w:r>
          </w:p>
        </w:tc>
        <w:tc>
          <w:tcPr>
            <w:tcW w:w="2680" w:type="dxa"/>
            <w:tcBorders>
              <w:top w:val="nil"/>
              <w:left w:val="nil"/>
              <w:bottom w:val="nil"/>
              <w:right w:val="nil"/>
            </w:tcBorders>
            <w:shd w:val="clear" w:color="000000" w:fill="FFFFFF"/>
            <w:vAlign w:val="center"/>
            <w:hideMark/>
          </w:tcPr>
          <w:p w14:paraId="6212C4ED"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1,020,128,862</w:t>
            </w:r>
          </w:p>
        </w:tc>
      </w:tr>
      <w:tr w:rsidR="00A936EF" w:rsidRPr="00971756" w14:paraId="28C7CECB" w14:textId="77777777" w:rsidTr="00C10145">
        <w:trPr>
          <w:trHeight w:val="300"/>
          <w:jc w:val="center"/>
        </w:trPr>
        <w:tc>
          <w:tcPr>
            <w:tcW w:w="1200" w:type="dxa"/>
            <w:tcBorders>
              <w:top w:val="nil"/>
              <w:left w:val="nil"/>
              <w:bottom w:val="nil"/>
              <w:right w:val="nil"/>
            </w:tcBorders>
            <w:shd w:val="clear" w:color="000000" w:fill="FFFFFF"/>
            <w:vAlign w:val="center"/>
            <w:hideMark/>
          </w:tcPr>
          <w:p w14:paraId="40F21682"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25640DC"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w:t>
            </w:r>
            <w:r w:rsidRPr="00971756">
              <w:rPr>
                <w:rFonts w:ascii="Montserrat" w:eastAsia="Times New Roman" w:hAnsi="Montserrat" w:cs="Times New Roman"/>
                <w:color w:val="000000"/>
                <w:sz w:val="20"/>
                <w:szCs w:val="20"/>
              </w:rPr>
              <w:t xml:space="preserve"> Obras Públicas</w:t>
            </w:r>
          </w:p>
        </w:tc>
        <w:tc>
          <w:tcPr>
            <w:tcW w:w="2680" w:type="dxa"/>
            <w:tcBorders>
              <w:top w:val="nil"/>
              <w:left w:val="nil"/>
              <w:bottom w:val="nil"/>
              <w:right w:val="nil"/>
            </w:tcBorders>
            <w:shd w:val="clear" w:color="000000" w:fill="FFFFFF"/>
            <w:vAlign w:val="center"/>
            <w:hideMark/>
          </w:tcPr>
          <w:p w14:paraId="62030446"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492,202</w:t>
            </w:r>
          </w:p>
        </w:tc>
      </w:tr>
      <w:tr w:rsidR="00A936EF" w:rsidRPr="00971756" w14:paraId="08E18F60" w14:textId="77777777" w:rsidTr="00C10145">
        <w:trPr>
          <w:trHeight w:val="300"/>
          <w:jc w:val="center"/>
        </w:trPr>
        <w:tc>
          <w:tcPr>
            <w:tcW w:w="1200" w:type="dxa"/>
            <w:tcBorders>
              <w:top w:val="nil"/>
              <w:left w:val="nil"/>
              <w:bottom w:val="nil"/>
              <w:right w:val="nil"/>
            </w:tcBorders>
            <w:shd w:val="clear" w:color="000000" w:fill="FFFFFF"/>
            <w:vAlign w:val="center"/>
            <w:hideMark/>
          </w:tcPr>
          <w:p w14:paraId="145501AA"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1C2D87EA"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Secretaría de Desarrollo Urbano Vivienda y Ordenamiento Territorial</w:t>
            </w:r>
          </w:p>
        </w:tc>
        <w:tc>
          <w:tcPr>
            <w:tcW w:w="2680" w:type="dxa"/>
            <w:tcBorders>
              <w:top w:val="nil"/>
              <w:left w:val="nil"/>
              <w:bottom w:val="nil"/>
              <w:right w:val="nil"/>
            </w:tcBorders>
            <w:shd w:val="clear" w:color="000000" w:fill="FFFFFF"/>
            <w:vAlign w:val="center"/>
            <w:hideMark/>
          </w:tcPr>
          <w:p w14:paraId="19C3D57B"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3,317,161</w:t>
            </w:r>
          </w:p>
        </w:tc>
      </w:tr>
      <w:tr w:rsidR="00A936EF" w:rsidRPr="00971756" w14:paraId="263F0352" w14:textId="77777777" w:rsidTr="00C10145">
        <w:trPr>
          <w:trHeight w:val="300"/>
          <w:jc w:val="center"/>
        </w:trPr>
        <w:tc>
          <w:tcPr>
            <w:tcW w:w="1200" w:type="dxa"/>
            <w:tcBorders>
              <w:top w:val="nil"/>
              <w:left w:val="nil"/>
              <w:bottom w:val="nil"/>
              <w:right w:val="nil"/>
            </w:tcBorders>
            <w:shd w:val="clear" w:color="000000" w:fill="FFFFFF"/>
            <w:vAlign w:val="center"/>
            <w:hideMark/>
          </w:tcPr>
          <w:p w14:paraId="5046187C"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C26393F"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Servicios de la Secretaría de la Función Pública</w:t>
            </w:r>
          </w:p>
        </w:tc>
        <w:tc>
          <w:tcPr>
            <w:tcW w:w="2680" w:type="dxa"/>
            <w:tcBorders>
              <w:top w:val="nil"/>
              <w:left w:val="nil"/>
              <w:bottom w:val="nil"/>
              <w:right w:val="nil"/>
            </w:tcBorders>
            <w:shd w:val="clear" w:color="000000" w:fill="FFFFFF"/>
            <w:vAlign w:val="center"/>
            <w:hideMark/>
          </w:tcPr>
          <w:p w14:paraId="516EE473"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653,846</w:t>
            </w:r>
          </w:p>
        </w:tc>
      </w:tr>
      <w:tr w:rsidR="00A936EF" w:rsidRPr="00971756" w14:paraId="5DF02A54" w14:textId="77777777" w:rsidTr="00C10145">
        <w:trPr>
          <w:trHeight w:val="300"/>
          <w:jc w:val="center"/>
        </w:trPr>
        <w:tc>
          <w:tcPr>
            <w:tcW w:w="1200" w:type="dxa"/>
            <w:tcBorders>
              <w:top w:val="nil"/>
              <w:left w:val="nil"/>
              <w:bottom w:val="nil"/>
              <w:right w:val="nil"/>
            </w:tcBorders>
            <w:shd w:val="clear" w:color="000000" w:fill="FFFFFF"/>
            <w:vAlign w:val="center"/>
            <w:hideMark/>
          </w:tcPr>
          <w:p w14:paraId="5A6F17B6"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72ED806C"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w:t>
            </w:r>
            <w:r w:rsidRPr="00971756">
              <w:rPr>
                <w:rFonts w:ascii="Montserrat" w:eastAsia="Times New Roman" w:hAnsi="Montserrat" w:cs="Times New Roman"/>
                <w:color w:val="000000"/>
                <w:sz w:val="20"/>
                <w:szCs w:val="20"/>
              </w:rPr>
              <w:t xml:space="preserve"> Educación</w:t>
            </w:r>
          </w:p>
        </w:tc>
        <w:tc>
          <w:tcPr>
            <w:tcW w:w="2680" w:type="dxa"/>
            <w:tcBorders>
              <w:top w:val="nil"/>
              <w:left w:val="nil"/>
              <w:bottom w:val="nil"/>
              <w:right w:val="nil"/>
            </w:tcBorders>
            <w:shd w:val="clear" w:color="000000" w:fill="FFFFFF"/>
            <w:vAlign w:val="center"/>
            <w:hideMark/>
          </w:tcPr>
          <w:p w14:paraId="1C64B13D"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1,417,431</w:t>
            </w:r>
          </w:p>
        </w:tc>
      </w:tr>
      <w:tr w:rsidR="00A936EF" w:rsidRPr="00971756" w14:paraId="15BFBCD2" w14:textId="77777777" w:rsidTr="00C10145">
        <w:trPr>
          <w:trHeight w:val="300"/>
          <w:jc w:val="center"/>
        </w:trPr>
        <w:tc>
          <w:tcPr>
            <w:tcW w:w="1200" w:type="dxa"/>
            <w:tcBorders>
              <w:top w:val="nil"/>
              <w:left w:val="nil"/>
              <w:bottom w:val="nil"/>
              <w:right w:val="nil"/>
            </w:tcBorders>
            <w:shd w:val="clear" w:color="000000" w:fill="FFFFFF"/>
            <w:vAlign w:val="center"/>
            <w:hideMark/>
          </w:tcPr>
          <w:p w14:paraId="6194C90E"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3F2178C"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del</w:t>
            </w:r>
            <w:r w:rsidRPr="00971756">
              <w:rPr>
                <w:rFonts w:ascii="Montserrat" w:eastAsia="Times New Roman" w:hAnsi="Montserrat" w:cs="Times New Roman"/>
                <w:color w:val="000000"/>
                <w:sz w:val="20"/>
                <w:szCs w:val="20"/>
              </w:rPr>
              <w:t xml:space="preserve"> Agua Y Medio Ambiente</w:t>
            </w:r>
          </w:p>
        </w:tc>
        <w:tc>
          <w:tcPr>
            <w:tcW w:w="2680" w:type="dxa"/>
            <w:tcBorders>
              <w:top w:val="nil"/>
              <w:left w:val="nil"/>
              <w:bottom w:val="nil"/>
              <w:right w:val="nil"/>
            </w:tcBorders>
            <w:shd w:val="clear" w:color="000000" w:fill="FFFFFF"/>
            <w:vAlign w:val="center"/>
            <w:hideMark/>
          </w:tcPr>
          <w:p w14:paraId="197E1A32"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912,265</w:t>
            </w:r>
          </w:p>
        </w:tc>
      </w:tr>
      <w:tr w:rsidR="00A936EF" w:rsidRPr="00971756" w14:paraId="563D6F84" w14:textId="77777777" w:rsidTr="00C10145">
        <w:trPr>
          <w:trHeight w:val="300"/>
          <w:jc w:val="center"/>
        </w:trPr>
        <w:tc>
          <w:tcPr>
            <w:tcW w:w="1200" w:type="dxa"/>
            <w:tcBorders>
              <w:top w:val="nil"/>
              <w:left w:val="nil"/>
              <w:bottom w:val="nil"/>
              <w:right w:val="nil"/>
            </w:tcBorders>
            <w:shd w:val="clear" w:color="000000" w:fill="FFFFFF"/>
            <w:vAlign w:val="center"/>
            <w:hideMark/>
          </w:tcPr>
          <w:p w14:paraId="77BB70CB"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6CE317E6"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w:t>
            </w:r>
            <w:r w:rsidRPr="00971756">
              <w:rPr>
                <w:rFonts w:ascii="Montserrat" w:eastAsia="Times New Roman" w:hAnsi="Montserrat" w:cs="Times New Roman"/>
                <w:color w:val="000000"/>
                <w:sz w:val="20"/>
                <w:szCs w:val="20"/>
              </w:rPr>
              <w:t xml:space="preserve"> Seguridad Pública</w:t>
            </w:r>
          </w:p>
        </w:tc>
        <w:tc>
          <w:tcPr>
            <w:tcW w:w="2680" w:type="dxa"/>
            <w:tcBorders>
              <w:top w:val="nil"/>
              <w:left w:val="nil"/>
              <w:bottom w:val="nil"/>
              <w:right w:val="nil"/>
            </w:tcBorders>
            <w:shd w:val="clear" w:color="000000" w:fill="FFFFFF"/>
            <w:vAlign w:val="center"/>
            <w:hideMark/>
          </w:tcPr>
          <w:p w14:paraId="5F18D202"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35,944,762</w:t>
            </w:r>
          </w:p>
        </w:tc>
      </w:tr>
      <w:tr w:rsidR="00A936EF" w:rsidRPr="00971756" w14:paraId="569BC4E9" w14:textId="77777777" w:rsidTr="00C10145">
        <w:trPr>
          <w:trHeight w:val="300"/>
          <w:jc w:val="center"/>
        </w:trPr>
        <w:tc>
          <w:tcPr>
            <w:tcW w:w="1200" w:type="dxa"/>
            <w:tcBorders>
              <w:top w:val="nil"/>
              <w:left w:val="nil"/>
              <w:bottom w:val="nil"/>
              <w:right w:val="nil"/>
            </w:tcBorders>
            <w:shd w:val="clear" w:color="000000" w:fill="FFFFFF"/>
            <w:vAlign w:val="center"/>
            <w:hideMark/>
          </w:tcPr>
          <w:p w14:paraId="0DEBFE29"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31823141"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xml:space="preserve">Servicios de la Secretaría </w:t>
            </w:r>
            <w:r>
              <w:rPr>
                <w:rFonts w:ascii="Montserrat" w:eastAsia="Times New Roman" w:hAnsi="Montserrat" w:cs="Times New Roman"/>
                <w:color w:val="000000"/>
                <w:sz w:val="20"/>
                <w:szCs w:val="20"/>
              </w:rPr>
              <w:t>de</w:t>
            </w:r>
            <w:r w:rsidRPr="00971756">
              <w:rPr>
                <w:rFonts w:ascii="Montserrat" w:eastAsia="Times New Roman" w:hAnsi="Montserrat" w:cs="Times New Roman"/>
                <w:color w:val="000000"/>
                <w:sz w:val="20"/>
                <w:szCs w:val="20"/>
              </w:rPr>
              <w:t xml:space="preserve"> Administración</w:t>
            </w:r>
          </w:p>
        </w:tc>
        <w:tc>
          <w:tcPr>
            <w:tcW w:w="2680" w:type="dxa"/>
            <w:tcBorders>
              <w:top w:val="nil"/>
              <w:left w:val="nil"/>
              <w:bottom w:val="nil"/>
              <w:right w:val="nil"/>
            </w:tcBorders>
            <w:shd w:val="clear" w:color="000000" w:fill="FFFFFF"/>
            <w:vAlign w:val="center"/>
            <w:hideMark/>
          </w:tcPr>
          <w:p w14:paraId="6AA85397"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137,720</w:t>
            </w:r>
          </w:p>
        </w:tc>
      </w:tr>
      <w:tr w:rsidR="00A936EF" w:rsidRPr="00971756" w14:paraId="5DFD5672" w14:textId="77777777" w:rsidTr="00C10145">
        <w:trPr>
          <w:trHeight w:val="300"/>
          <w:jc w:val="center"/>
        </w:trPr>
        <w:tc>
          <w:tcPr>
            <w:tcW w:w="1200" w:type="dxa"/>
            <w:tcBorders>
              <w:top w:val="nil"/>
              <w:left w:val="nil"/>
              <w:bottom w:val="nil"/>
              <w:right w:val="nil"/>
            </w:tcBorders>
            <w:shd w:val="clear" w:color="000000" w:fill="FFFFFF"/>
            <w:vAlign w:val="center"/>
            <w:hideMark/>
          </w:tcPr>
          <w:p w14:paraId="30DDFE8E"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4F7B543E"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Servicios otorgados por organismos descentralizados</w:t>
            </w:r>
          </w:p>
        </w:tc>
        <w:tc>
          <w:tcPr>
            <w:tcW w:w="2680" w:type="dxa"/>
            <w:tcBorders>
              <w:top w:val="nil"/>
              <w:left w:val="nil"/>
              <w:bottom w:val="nil"/>
              <w:right w:val="nil"/>
            </w:tcBorders>
            <w:shd w:val="clear" w:color="000000" w:fill="FFFFFF"/>
            <w:vAlign w:val="center"/>
            <w:hideMark/>
          </w:tcPr>
          <w:p w14:paraId="495BB360"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22,632,956</w:t>
            </w:r>
          </w:p>
        </w:tc>
      </w:tr>
      <w:tr w:rsidR="00A936EF" w:rsidRPr="00971756" w14:paraId="2561D8DE"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5AEA34D2"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Accesorios </w:t>
            </w:r>
            <w:r>
              <w:rPr>
                <w:rFonts w:ascii="Montserrat" w:eastAsia="Times New Roman" w:hAnsi="Montserrat" w:cs="Times New Roman"/>
                <w:b/>
                <w:bCs/>
                <w:color w:val="FFFFFF"/>
                <w:sz w:val="20"/>
                <w:szCs w:val="20"/>
              </w:rPr>
              <w:t>de</w:t>
            </w:r>
            <w:r w:rsidRPr="00971756">
              <w:rPr>
                <w:rFonts w:ascii="Montserrat" w:eastAsia="Times New Roman" w:hAnsi="Montserrat" w:cs="Times New Roman"/>
                <w:b/>
                <w:bCs/>
                <w:color w:val="FFFFFF"/>
                <w:sz w:val="20"/>
                <w:szCs w:val="20"/>
              </w:rPr>
              <w:t xml:space="preserve"> Derechos</w:t>
            </w:r>
          </w:p>
        </w:tc>
        <w:tc>
          <w:tcPr>
            <w:tcW w:w="2680" w:type="dxa"/>
            <w:tcBorders>
              <w:top w:val="nil"/>
              <w:left w:val="nil"/>
              <w:bottom w:val="nil"/>
              <w:right w:val="nil"/>
            </w:tcBorders>
            <w:shd w:val="clear" w:color="000000" w:fill="D68D87"/>
            <w:vAlign w:val="center"/>
            <w:hideMark/>
          </w:tcPr>
          <w:p w14:paraId="65F93B39"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114,371</w:t>
            </w:r>
          </w:p>
        </w:tc>
      </w:tr>
      <w:tr w:rsidR="00A936EF" w:rsidRPr="00971756" w14:paraId="54E9FBBB"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35C98A5A"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Derechos no comprendidos en la Ley de Ingresos vigente </w:t>
            </w:r>
          </w:p>
        </w:tc>
        <w:tc>
          <w:tcPr>
            <w:tcW w:w="2680" w:type="dxa"/>
            <w:tcBorders>
              <w:top w:val="nil"/>
              <w:left w:val="nil"/>
              <w:bottom w:val="nil"/>
              <w:right w:val="nil"/>
            </w:tcBorders>
            <w:shd w:val="clear" w:color="000000" w:fill="D68D87"/>
            <w:vAlign w:val="center"/>
            <w:hideMark/>
          </w:tcPr>
          <w:p w14:paraId="0FCD6009"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5,906,557</w:t>
            </w:r>
          </w:p>
        </w:tc>
      </w:tr>
      <w:tr w:rsidR="00A936EF" w:rsidRPr="00971756" w14:paraId="68BFBBE2"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2F6B1332"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Otros Derechos</w:t>
            </w:r>
          </w:p>
        </w:tc>
        <w:tc>
          <w:tcPr>
            <w:tcW w:w="2680" w:type="dxa"/>
            <w:tcBorders>
              <w:top w:val="nil"/>
              <w:left w:val="nil"/>
              <w:bottom w:val="nil"/>
              <w:right w:val="nil"/>
            </w:tcBorders>
            <w:shd w:val="clear" w:color="000000" w:fill="D68D87"/>
            <w:vAlign w:val="center"/>
            <w:hideMark/>
          </w:tcPr>
          <w:p w14:paraId="39CC2BF9"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9,103,206</w:t>
            </w:r>
          </w:p>
        </w:tc>
      </w:tr>
      <w:tr w:rsidR="00A936EF" w:rsidRPr="00971756" w14:paraId="1BEEA2B2" w14:textId="77777777" w:rsidTr="00C10145">
        <w:trPr>
          <w:trHeight w:val="300"/>
          <w:jc w:val="center"/>
        </w:trPr>
        <w:tc>
          <w:tcPr>
            <w:tcW w:w="1200" w:type="dxa"/>
            <w:tcBorders>
              <w:top w:val="nil"/>
              <w:left w:val="nil"/>
              <w:bottom w:val="nil"/>
              <w:right w:val="nil"/>
            </w:tcBorders>
            <w:shd w:val="clear" w:color="000000" w:fill="8F302E"/>
            <w:noWrap/>
            <w:vAlign w:val="center"/>
            <w:hideMark/>
          </w:tcPr>
          <w:p w14:paraId="1E97B16F"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8F302E"/>
            <w:noWrap/>
            <w:vAlign w:val="center"/>
            <w:hideMark/>
          </w:tcPr>
          <w:p w14:paraId="3C7EAB1E"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8F302E"/>
            <w:vAlign w:val="center"/>
            <w:hideMark/>
          </w:tcPr>
          <w:p w14:paraId="627775CA"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1,121,279,961</w:t>
            </w:r>
          </w:p>
        </w:tc>
      </w:tr>
    </w:tbl>
    <w:p w14:paraId="2CE4581D"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4F151505"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76D43B67" w14:textId="77777777" w:rsidR="00A936EF" w:rsidRDefault="00A936EF" w:rsidP="00A936EF">
      <w:pPr>
        <w:widowControl w:val="0"/>
        <w:spacing w:after="0" w:line="360" w:lineRule="auto"/>
        <w:ind w:left="360"/>
        <w:contextualSpacing/>
        <w:jc w:val="both"/>
        <w:rPr>
          <w:rFonts w:ascii="Montserrat" w:hAnsi="Montserrat" w:cstheme="minorHAnsi"/>
          <w:sz w:val="18"/>
          <w:szCs w:val="18"/>
          <w:lang w:val="es-ES"/>
        </w:rPr>
      </w:pPr>
    </w:p>
    <w:p w14:paraId="46F7CF69" w14:textId="77777777" w:rsidR="00A936EF" w:rsidRPr="00344D9C" w:rsidRDefault="00A936EF" w:rsidP="00A936EF">
      <w:pPr>
        <w:widowControl w:val="0"/>
        <w:spacing w:after="0" w:line="360" w:lineRule="auto"/>
        <w:ind w:left="360"/>
        <w:contextualSpacing/>
        <w:jc w:val="both"/>
        <w:rPr>
          <w:rFonts w:ascii="Montserrat" w:hAnsi="Montserrat" w:cstheme="minorHAnsi"/>
          <w:sz w:val="18"/>
          <w:szCs w:val="18"/>
          <w:lang w:val="es-ES"/>
        </w:rPr>
      </w:pPr>
    </w:p>
    <w:p w14:paraId="2BDCC5B0" w14:textId="77777777" w:rsidR="00A936EF" w:rsidRDefault="00A936EF" w:rsidP="00A936EF">
      <w:pPr>
        <w:widowControl w:val="0"/>
        <w:spacing w:after="0" w:line="360" w:lineRule="auto"/>
        <w:ind w:left="360"/>
        <w:contextualSpacing/>
        <w:jc w:val="both"/>
        <w:rPr>
          <w:rFonts w:ascii="Montserrat" w:hAnsi="Montserrat" w:cstheme="minorHAnsi"/>
          <w:b/>
          <w:bCs/>
          <w:lang w:val="es-ES"/>
        </w:rPr>
      </w:pPr>
    </w:p>
    <w:p w14:paraId="4F98C2E9" w14:textId="77777777" w:rsidR="00A936EF" w:rsidRDefault="00A936EF" w:rsidP="00A936EF">
      <w:pPr>
        <w:widowControl w:val="0"/>
        <w:spacing w:after="0" w:line="360" w:lineRule="auto"/>
        <w:ind w:left="360"/>
        <w:contextualSpacing/>
        <w:jc w:val="both"/>
        <w:rPr>
          <w:rFonts w:ascii="Montserrat" w:hAnsi="Montserrat" w:cstheme="minorHAnsi"/>
          <w:lang w:val="es-ES"/>
        </w:rPr>
      </w:pPr>
      <w:r>
        <w:rPr>
          <w:rFonts w:ascii="Montserrat" w:hAnsi="Montserrat" w:cstheme="minorHAnsi"/>
          <w:b/>
          <w:bCs/>
          <w:lang w:val="es-ES"/>
        </w:rPr>
        <w:t>5</w:t>
      </w:r>
      <w:r w:rsidRPr="002A0DA3">
        <w:rPr>
          <w:rFonts w:ascii="Montserrat" w:hAnsi="Montserrat" w:cstheme="minorHAnsi"/>
          <w:b/>
          <w:bCs/>
          <w:lang w:val="es-ES"/>
        </w:rPr>
        <w:t xml:space="preserve">.- </w:t>
      </w:r>
      <w:r w:rsidRPr="008745AC">
        <w:rPr>
          <w:rFonts w:ascii="Montserrat" w:hAnsi="Montserrat" w:cstheme="minorHAnsi"/>
          <w:lang w:val="es-ES"/>
        </w:rPr>
        <w:t xml:space="preserve">El rubro de </w:t>
      </w:r>
      <w:r w:rsidRPr="008745AC">
        <w:rPr>
          <w:rFonts w:ascii="Montserrat" w:hAnsi="Montserrat" w:cstheme="minorHAnsi"/>
          <w:b/>
          <w:lang w:val="es-ES"/>
        </w:rPr>
        <w:t>Productos</w:t>
      </w:r>
      <w:r w:rsidRPr="008745AC">
        <w:rPr>
          <w:rFonts w:ascii="Montserrat" w:hAnsi="Montserrat" w:cstheme="minorHAnsi"/>
          <w:lang w:val="es-ES"/>
        </w:rPr>
        <w:t xml:space="preserve"> asciende a </w:t>
      </w:r>
      <w:r>
        <w:rPr>
          <w:rFonts w:ascii="Montserrat" w:hAnsi="Montserrat" w:cstheme="minorHAnsi"/>
          <w:b/>
          <w:lang w:val="es-ES"/>
        </w:rPr>
        <w:t>220.3</w:t>
      </w:r>
      <w:r w:rsidRPr="008745AC">
        <w:rPr>
          <w:rFonts w:ascii="Montserrat" w:hAnsi="Montserrat" w:cstheme="minorHAnsi"/>
          <w:lang w:val="es-ES"/>
        </w:rPr>
        <w:t xml:space="preserve"> millones de pesos, en el cuadro siguiente se desglosa en sus diferentes tipos y clases:</w:t>
      </w:r>
    </w:p>
    <w:p w14:paraId="327A338C" w14:textId="77777777" w:rsidR="00A936EF" w:rsidRDefault="00A936EF" w:rsidP="00A936EF">
      <w:pPr>
        <w:widowControl w:val="0"/>
        <w:spacing w:after="0" w:line="360" w:lineRule="auto"/>
        <w:ind w:left="360"/>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971756" w14:paraId="5E4CC432" w14:textId="77777777" w:rsidTr="00C10145">
        <w:trPr>
          <w:trHeight w:val="300"/>
          <w:jc w:val="center"/>
        </w:trPr>
        <w:tc>
          <w:tcPr>
            <w:tcW w:w="11000" w:type="dxa"/>
            <w:gridSpan w:val="3"/>
            <w:tcBorders>
              <w:top w:val="nil"/>
              <w:left w:val="nil"/>
              <w:bottom w:val="nil"/>
              <w:right w:val="nil"/>
            </w:tcBorders>
            <w:shd w:val="clear" w:color="000000" w:fill="8F302E"/>
            <w:noWrap/>
            <w:vAlign w:val="center"/>
            <w:hideMark/>
          </w:tcPr>
          <w:p w14:paraId="15183F9A"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Ingresos de la Gestión (Rubro, Tipo y Clase).</w:t>
            </w:r>
          </w:p>
        </w:tc>
      </w:tr>
      <w:tr w:rsidR="00A936EF" w:rsidRPr="00971756" w14:paraId="0860B577"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20F966B"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Productos </w:t>
            </w:r>
          </w:p>
        </w:tc>
        <w:tc>
          <w:tcPr>
            <w:tcW w:w="2680" w:type="dxa"/>
            <w:tcBorders>
              <w:top w:val="nil"/>
              <w:left w:val="nil"/>
              <w:bottom w:val="nil"/>
              <w:right w:val="nil"/>
            </w:tcBorders>
            <w:shd w:val="clear" w:color="000000" w:fill="D68D87"/>
            <w:vAlign w:val="center"/>
            <w:hideMark/>
          </w:tcPr>
          <w:p w14:paraId="6B0A620E"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Importe</w:t>
            </w:r>
          </w:p>
        </w:tc>
      </w:tr>
      <w:tr w:rsidR="00A936EF" w:rsidRPr="00971756" w14:paraId="1DE1E550" w14:textId="77777777" w:rsidTr="00C10145">
        <w:trPr>
          <w:trHeight w:val="300"/>
          <w:jc w:val="center"/>
        </w:trPr>
        <w:tc>
          <w:tcPr>
            <w:tcW w:w="1200" w:type="dxa"/>
            <w:tcBorders>
              <w:top w:val="nil"/>
              <w:left w:val="nil"/>
              <w:bottom w:val="nil"/>
              <w:right w:val="nil"/>
            </w:tcBorders>
            <w:shd w:val="clear" w:color="000000" w:fill="FFFFFF"/>
            <w:vAlign w:val="center"/>
            <w:hideMark/>
          </w:tcPr>
          <w:p w14:paraId="011E4BCF"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024EF2CF"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Productos de bienes muebles e inmuebles</w:t>
            </w:r>
          </w:p>
        </w:tc>
        <w:tc>
          <w:tcPr>
            <w:tcW w:w="2680" w:type="dxa"/>
            <w:tcBorders>
              <w:top w:val="nil"/>
              <w:left w:val="nil"/>
              <w:bottom w:val="nil"/>
              <w:right w:val="nil"/>
            </w:tcBorders>
            <w:shd w:val="clear" w:color="000000" w:fill="FFFFFF"/>
            <w:vAlign w:val="center"/>
            <w:hideMark/>
          </w:tcPr>
          <w:p w14:paraId="29C5A1EE"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18,317,849</w:t>
            </w:r>
          </w:p>
        </w:tc>
      </w:tr>
      <w:tr w:rsidR="00A936EF" w:rsidRPr="00971756" w14:paraId="5C5342CC" w14:textId="77777777" w:rsidTr="00C10145">
        <w:trPr>
          <w:trHeight w:val="300"/>
          <w:jc w:val="center"/>
        </w:trPr>
        <w:tc>
          <w:tcPr>
            <w:tcW w:w="1200" w:type="dxa"/>
            <w:tcBorders>
              <w:top w:val="nil"/>
              <w:left w:val="nil"/>
              <w:bottom w:val="nil"/>
              <w:right w:val="nil"/>
            </w:tcBorders>
            <w:shd w:val="clear" w:color="000000" w:fill="FFFFFF"/>
            <w:vAlign w:val="center"/>
            <w:hideMark/>
          </w:tcPr>
          <w:p w14:paraId="7E2701F1"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398274DF"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Intereses generados</w:t>
            </w:r>
          </w:p>
        </w:tc>
        <w:tc>
          <w:tcPr>
            <w:tcW w:w="2680" w:type="dxa"/>
            <w:tcBorders>
              <w:top w:val="nil"/>
              <w:left w:val="nil"/>
              <w:bottom w:val="nil"/>
              <w:right w:val="nil"/>
            </w:tcBorders>
            <w:shd w:val="clear" w:color="000000" w:fill="FFFFFF"/>
            <w:vAlign w:val="center"/>
            <w:hideMark/>
          </w:tcPr>
          <w:p w14:paraId="5CCA6A0C"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201,923,262</w:t>
            </w:r>
          </w:p>
        </w:tc>
      </w:tr>
      <w:tr w:rsidR="00A936EF" w:rsidRPr="00971756" w14:paraId="0E4F58D5" w14:textId="77777777" w:rsidTr="00C10145">
        <w:trPr>
          <w:trHeight w:val="300"/>
          <w:jc w:val="center"/>
        </w:trPr>
        <w:tc>
          <w:tcPr>
            <w:tcW w:w="1200" w:type="dxa"/>
            <w:tcBorders>
              <w:top w:val="nil"/>
              <w:left w:val="nil"/>
              <w:bottom w:val="nil"/>
              <w:right w:val="nil"/>
            </w:tcBorders>
            <w:shd w:val="clear" w:color="000000" w:fill="FFFFFF"/>
            <w:vAlign w:val="center"/>
            <w:hideMark/>
          </w:tcPr>
          <w:p w14:paraId="0136704B"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207E9B1B"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Productos diversos</w:t>
            </w:r>
          </w:p>
        </w:tc>
        <w:tc>
          <w:tcPr>
            <w:tcW w:w="2680" w:type="dxa"/>
            <w:tcBorders>
              <w:top w:val="nil"/>
              <w:left w:val="nil"/>
              <w:bottom w:val="nil"/>
              <w:right w:val="nil"/>
            </w:tcBorders>
            <w:shd w:val="clear" w:color="000000" w:fill="FFFFFF"/>
            <w:vAlign w:val="center"/>
            <w:hideMark/>
          </w:tcPr>
          <w:p w14:paraId="34111495"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109,429</w:t>
            </w:r>
          </w:p>
        </w:tc>
      </w:tr>
      <w:tr w:rsidR="00A936EF" w:rsidRPr="00971756" w14:paraId="1140E1DF" w14:textId="77777777" w:rsidTr="00C10145">
        <w:trPr>
          <w:trHeight w:val="300"/>
          <w:jc w:val="center"/>
        </w:trPr>
        <w:tc>
          <w:tcPr>
            <w:tcW w:w="1200" w:type="dxa"/>
            <w:tcBorders>
              <w:top w:val="nil"/>
              <w:left w:val="nil"/>
              <w:bottom w:val="nil"/>
              <w:right w:val="nil"/>
            </w:tcBorders>
            <w:shd w:val="clear" w:color="000000" w:fill="BD5451"/>
            <w:noWrap/>
            <w:vAlign w:val="center"/>
            <w:hideMark/>
          </w:tcPr>
          <w:p w14:paraId="150FA428"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BD5451"/>
            <w:noWrap/>
            <w:vAlign w:val="center"/>
            <w:hideMark/>
          </w:tcPr>
          <w:p w14:paraId="14195A47"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BD5451"/>
            <w:vAlign w:val="center"/>
            <w:hideMark/>
          </w:tcPr>
          <w:p w14:paraId="2BA9196B"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220,350,541</w:t>
            </w:r>
          </w:p>
        </w:tc>
      </w:tr>
    </w:tbl>
    <w:p w14:paraId="0125E87E" w14:textId="77777777" w:rsidR="00A936EF" w:rsidRDefault="00A936EF" w:rsidP="00A936EF">
      <w:pPr>
        <w:widowControl w:val="0"/>
        <w:spacing w:after="0" w:line="360" w:lineRule="auto"/>
        <w:ind w:left="360"/>
        <w:contextualSpacing/>
        <w:jc w:val="both"/>
        <w:rPr>
          <w:rFonts w:ascii="Montserrat" w:hAnsi="Montserrat" w:cstheme="minorHAnsi"/>
          <w:b/>
          <w:bCs/>
          <w:lang w:val="es-ES"/>
        </w:rPr>
      </w:pPr>
    </w:p>
    <w:p w14:paraId="2654D5A5" w14:textId="77777777" w:rsidR="00A936EF" w:rsidRDefault="00A936EF" w:rsidP="00A936EF">
      <w:pPr>
        <w:widowControl w:val="0"/>
        <w:spacing w:after="0" w:line="360" w:lineRule="auto"/>
        <w:ind w:left="360"/>
        <w:contextualSpacing/>
        <w:jc w:val="both"/>
        <w:rPr>
          <w:rFonts w:ascii="Montserrat" w:hAnsi="Montserrat" w:cstheme="minorHAnsi"/>
          <w:b/>
          <w:bCs/>
          <w:lang w:val="es-ES"/>
        </w:rPr>
      </w:pPr>
    </w:p>
    <w:p w14:paraId="1F94EF0D" w14:textId="77777777" w:rsidR="00A936EF" w:rsidRDefault="00A936EF" w:rsidP="00A936EF">
      <w:pPr>
        <w:widowControl w:val="0"/>
        <w:spacing w:after="0" w:line="360" w:lineRule="auto"/>
        <w:ind w:left="360"/>
        <w:contextualSpacing/>
        <w:jc w:val="both"/>
        <w:rPr>
          <w:rFonts w:ascii="Montserrat" w:hAnsi="Montserrat" w:cstheme="minorHAnsi"/>
          <w:lang w:val="es-ES"/>
        </w:rPr>
      </w:pPr>
      <w:r>
        <w:rPr>
          <w:rFonts w:ascii="Montserrat" w:hAnsi="Montserrat" w:cstheme="minorHAnsi"/>
          <w:b/>
          <w:bCs/>
          <w:lang w:val="es-ES"/>
        </w:rPr>
        <w:t>6</w:t>
      </w:r>
      <w:r w:rsidRPr="002A0DA3">
        <w:rPr>
          <w:rFonts w:ascii="Montserrat" w:hAnsi="Montserrat" w:cstheme="minorHAnsi"/>
          <w:b/>
          <w:bCs/>
          <w:lang w:val="es-ES"/>
        </w:rPr>
        <w:t>.-</w:t>
      </w:r>
      <w:r>
        <w:rPr>
          <w:rFonts w:ascii="Montserrat" w:hAnsi="Montserrat" w:cstheme="minorHAnsi"/>
          <w:lang w:val="es-ES"/>
        </w:rPr>
        <w:t xml:space="preserve"> </w:t>
      </w:r>
      <w:r w:rsidRPr="00FD0A22">
        <w:rPr>
          <w:rFonts w:ascii="Montserrat" w:hAnsi="Montserrat" w:cstheme="minorHAnsi"/>
          <w:lang w:val="es-ES"/>
        </w:rPr>
        <w:t xml:space="preserve">El rubro de </w:t>
      </w:r>
      <w:r w:rsidRPr="00FD0A22">
        <w:rPr>
          <w:rFonts w:ascii="Montserrat" w:hAnsi="Montserrat" w:cstheme="minorHAnsi"/>
          <w:b/>
          <w:lang w:val="es-ES"/>
        </w:rPr>
        <w:t>Aprovechamientos</w:t>
      </w:r>
      <w:r w:rsidRPr="00FD0A22">
        <w:rPr>
          <w:rFonts w:ascii="Montserrat" w:hAnsi="Montserrat" w:cstheme="minorHAnsi"/>
          <w:lang w:val="es-ES"/>
        </w:rPr>
        <w:t xml:space="preserve"> asciende a </w:t>
      </w:r>
      <w:r>
        <w:rPr>
          <w:rFonts w:ascii="Montserrat" w:hAnsi="Montserrat" w:cstheme="minorHAnsi"/>
          <w:b/>
          <w:bCs/>
          <w:lang w:val="es-ES"/>
        </w:rPr>
        <w:t>73.7</w:t>
      </w:r>
      <w:r w:rsidRPr="00FD0A22">
        <w:rPr>
          <w:rFonts w:ascii="Montserrat" w:hAnsi="Montserrat" w:cstheme="minorHAnsi"/>
          <w:b/>
          <w:lang w:val="es-ES"/>
        </w:rPr>
        <w:t xml:space="preserve"> </w:t>
      </w:r>
      <w:r w:rsidRPr="003D11C2">
        <w:rPr>
          <w:rFonts w:ascii="Montserrat" w:hAnsi="Montserrat" w:cstheme="minorHAnsi"/>
          <w:bCs/>
          <w:lang w:val="es-ES"/>
        </w:rPr>
        <w:t>millones de</w:t>
      </w:r>
      <w:r w:rsidRPr="00FD0A22">
        <w:rPr>
          <w:rFonts w:ascii="Montserrat" w:hAnsi="Montserrat" w:cstheme="minorHAnsi"/>
          <w:lang w:val="es-ES"/>
        </w:rPr>
        <w:t xml:space="preserve"> pesos, en el cuadro siguiente se desglosa en sus diferentes tipos y clases. </w:t>
      </w:r>
    </w:p>
    <w:p w14:paraId="2FA393B9" w14:textId="77777777" w:rsidR="00A936EF" w:rsidRDefault="00A936EF" w:rsidP="00A936EF">
      <w:pPr>
        <w:widowControl w:val="0"/>
        <w:spacing w:after="0" w:line="360" w:lineRule="auto"/>
        <w:ind w:left="360"/>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971756" w14:paraId="5714CA36" w14:textId="77777777" w:rsidTr="00C10145">
        <w:trPr>
          <w:trHeight w:val="300"/>
          <w:jc w:val="center"/>
        </w:trPr>
        <w:tc>
          <w:tcPr>
            <w:tcW w:w="11000" w:type="dxa"/>
            <w:gridSpan w:val="3"/>
            <w:tcBorders>
              <w:top w:val="nil"/>
              <w:left w:val="nil"/>
              <w:bottom w:val="nil"/>
              <w:right w:val="nil"/>
            </w:tcBorders>
            <w:shd w:val="clear" w:color="000000" w:fill="8F302E"/>
            <w:noWrap/>
            <w:vAlign w:val="center"/>
            <w:hideMark/>
          </w:tcPr>
          <w:p w14:paraId="3166FD6B"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Ingresos de la Gestión (Rubro, Tipo y Clase).</w:t>
            </w:r>
          </w:p>
        </w:tc>
      </w:tr>
      <w:tr w:rsidR="00A936EF" w:rsidRPr="00971756" w14:paraId="75C72219"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539E5960" w14:textId="77777777" w:rsidR="00A936EF" w:rsidRPr="00971756" w:rsidRDefault="00A936EF" w:rsidP="00C10145">
            <w:pPr>
              <w:spacing w:after="0" w:line="240" w:lineRule="auto"/>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Aprovechamientos</w:t>
            </w:r>
          </w:p>
        </w:tc>
        <w:tc>
          <w:tcPr>
            <w:tcW w:w="2680" w:type="dxa"/>
            <w:tcBorders>
              <w:top w:val="nil"/>
              <w:left w:val="nil"/>
              <w:bottom w:val="nil"/>
              <w:right w:val="nil"/>
            </w:tcBorders>
            <w:shd w:val="clear" w:color="000000" w:fill="D68D87"/>
            <w:vAlign w:val="center"/>
            <w:hideMark/>
          </w:tcPr>
          <w:p w14:paraId="7CD796F5"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Importe</w:t>
            </w:r>
          </w:p>
        </w:tc>
      </w:tr>
      <w:tr w:rsidR="00A936EF" w:rsidRPr="00971756" w14:paraId="7B91D4A2" w14:textId="77777777" w:rsidTr="00C10145">
        <w:trPr>
          <w:trHeight w:val="300"/>
          <w:jc w:val="center"/>
        </w:trPr>
        <w:tc>
          <w:tcPr>
            <w:tcW w:w="1200" w:type="dxa"/>
            <w:tcBorders>
              <w:top w:val="nil"/>
              <w:left w:val="nil"/>
              <w:bottom w:val="nil"/>
              <w:right w:val="nil"/>
            </w:tcBorders>
            <w:shd w:val="clear" w:color="000000" w:fill="FFFFFF"/>
            <w:vAlign w:val="center"/>
            <w:hideMark/>
          </w:tcPr>
          <w:p w14:paraId="737404E7"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44ECFA71"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Multas</w:t>
            </w:r>
          </w:p>
        </w:tc>
        <w:tc>
          <w:tcPr>
            <w:tcW w:w="2680" w:type="dxa"/>
            <w:tcBorders>
              <w:top w:val="nil"/>
              <w:left w:val="nil"/>
              <w:bottom w:val="nil"/>
              <w:right w:val="nil"/>
            </w:tcBorders>
            <w:shd w:val="clear" w:color="000000" w:fill="FFFFFF"/>
            <w:vAlign w:val="center"/>
            <w:hideMark/>
          </w:tcPr>
          <w:p w14:paraId="5250A9E0"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13,324,902</w:t>
            </w:r>
          </w:p>
        </w:tc>
      </w:tr>
      <w:tr w:rsidR="00A936EF" w:rsidRPr="00971756" w14:paraId="6CDD7942" w14:textId="77777777" w:rsidTr="00C10145">
        <w:trPr>
          <w:trHeight w:val="300"/>
          <w:jc w:val="center"/>
        </w:trPr>
        <w:tc>
          <w:tcPr>
            <w:tcW w:w="1200" w:type="dxa"/>
            <w:tcBorders>
              <w:top w:val="nil"/>
              <w:left w:val="nil"/>
              <w:bottom w:val="nil"/>
              <w:right w:val="nil"/>
            </w:tcBorders>
            <w:shd w:val="clear" w:color="000000" w:fill="FFFFFF"/>
            <w:vAlign w:val="center"/>
            <w:hideMark/>
          </w:tcPr>
          <w:p w14:paraId="24973806"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584D0AAE"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Indemnizaciones</w:t>
            </w:r>
          </w:p>
        </w:tc>
        <w:tc>
          <w:tcPr>
            <w:tcW w:w="2680" w:type="dxa"/>
            <w:tcBorders>
              <w:top w:val="nil"/>
              <w:left w:val="nil"/>
              <w:bottom w:val="nil"/>
              <w:right w:val="nil"/>
            </w:tcBorders>
            <w:shd w:val="clear" w:color="000000" w:fill="FFFFFF"/>
            <w:vAlign w:val="center"/>
            <w:hideMark/>
          </w:tcPr>
          <w:p w14:paraId="1E9FA083"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821,641</w:t>
            </w:r>
          </w:p>
        </w:tc>
      </w:tr>
      <w:tr w:rsidR="00A936EF" w:rsidRPr="00971756" w14:paraId="2D96A906" w14:textId="77777777" w:rsidTr="00C10145">
        <w:trPr>
          <w:trHeight w:val="300"/>
          <w:jc w:val="center"/>
        </w:trPr>
        <w:tc>
          <w:tcPr>
            <w:tcW w:w="1200" w:type="dxa"/>
            <w:tcBorders>
              <w:top w:val="nil"/>
              <w:left w:val="nil"/>
              <w:bottom w:val="nil"/>
              <w:right w:val="nil"/>
            </w:tcBorders>
            <w:shd w:val="clear" w:color="000000" w:fill="FFFFFF"/>
            <w:vAlign w:val="center"/>
            <w:hideMark/>
          </w:tcPr>
          <w:p w14:paraId="0781D79C"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1B392E40"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Reintegros</w:t>
            </w:r>
          </w:p>
        </w:tc>
        <w:tc>
          <w:tcPr>
            <w:tcW w:w="2680" w:type="dxa"/>
            <w:tcBorders>
              <w:top w:val="nil"/>
              <w:left w:val="nil"/>
              <w:bottom w:val="nil"/>
              <w:right w:val="nil"/>
            </w:tcBorders>
            <w:shd w:val="clear" w:color="000000" w:fill="FFFFFF"/>
            <w:vAlign w:val="center"/>
            <w:hideMark/>
          </w:tcPr>
          <w:p w14:paraId="7BB01806"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40,571,439</w:t>
            </w:r>
          </w:p>
        </w:tc>
      </w:tr>
      <w:tr w:rsidR="00A936EF" w:rsidRPr="00971756" w14:paraId="4FC8D14E" w14:textId="77777777" w:rsidTr="00C10145">
        <w:trPr>
          <w:trHeight w:val="300"/>
          <w:jc w:val="center"/>
        </w:trPr>
        <w:tc>
          <w:tcPr>
            <w:tcW w:w="1200" w:type="dxa"/>
            <w:tcBorders>
              <w:top w:val="nil"/>
              <w:left w:val="nil"/>
              <w:bottom w:val="nil"/>
              <w:right w:val="nil"/>
            </w:tcBorders>
            <w:shd w:val="clear" w:color="000000" w:fill="FFFFFF"/>
            <w:vAlign w:val="center"/>
            <w:hideMark/>
          </w:tcPr>
          <w:p w14:paraId="07DF14FD"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1434DE2B"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Accesorios de Aprovechamientos</w:t>
            </w:r>
          </w:p>
        </w:tc>
        <w:tc>
          <w:tcPr>
            <w:tcW w:w="2680" w:type="dxa"/>
            <w:tcBorders>
              <w:top w:val="nil"/>
              <w:left w:val="nil"/>
              <w:bottom w:val="nil"/>
              <w:right w:val="nil"/>
            </w:tcBorders>
            <w:shd w:val="clear" w:color="000000" w:fill="FFFFFF"/>
            <w:vAlign w:val="center"/>
            <w:hideMark/>
          </w:tcPr>
          <w:p w14:paraId="4B3BCA33"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6,769,439</w:t>
            </w:r>
          </w:p>
        </w:tc>
      </w:tr>
      <w:tr w:rsidR="00A936EF" w:rsidRPr="00971756" w14:paraId="6C103458" w14:textId="77777777" w:rsidTr="00C10145">
        <w:trPr>
          <w:trHeight w:val="300"/>
          <w:jc w:val="center"/>
        </w:trPr>
        <w:tc>
          <w:tcPr>
            <w:tcW w:w="1200" w:type="dxa"/>
            <w:tcBorders>
              <w:top w:val="nil"/>
              <w:left w:val="nil"/>
              <w:bottom w:val="nil"/>
              <w:right w:val="nil"/>
            </w:tcBorders>
            <w:shd w:val="clear" w:color="000000" w:fill="FFFFFF"/>
            <w:vAlign w:val="center"/>
            <w:hideMark/>
          </w:tcPr>
          <w:p w14:paraId="661281D0" w14:textId="77777777" w:rsidR="00A936EF" w:rsidRPr="00971756" w:rsidRDefault="00A936EF" w:rsidP="00C10145">
            <w:pPr>
              <w:spacing w:after="0" w:line="240" w:lineRule="auto"/>
              <w:jc w:val="right"/>
              <w:rPr>
                <w:rFonts w:ascii="Montserrat" w:eastAsia="Times New Roman" w:hAnsi="Montserrat" w:cs="Times New Roman"/>
                <w:color w:val="808080"/>
                <w:sz w:val="20"/>
                <w:szCs w:val="20"/>
              </w:rPr>
            </w:pPr>
            <w:r w:rsidRPr="00971756">
              <w:rPr>
                <w:rFonts w:ascii="Montserrat" w:eastAsia="Times New Roman" w:hAnsi="Montserrat" w:cs="Times New Roman"/>
                <w:color w:val="808080"/>
                <w:sz w:val="20"/>
                <w:szCs w:val="20"/>
              </w:rPr>
              <w:t> </w:t>
            </w:r>
          </w:p>
        </w:tc>
        <w:tc>
          <w:tcPr>
            <w:tcW w:w="7120" w:type="dxa"/>
            <w:tcBorders>
              <w:top w:val="nil"/>
              <w:left w:val="nil"/>
              <w:bottom w:val="nil"/>
              <w:right w:val="nil"/>
            </w:tcBorders>
            <w:shd w:val="clear" w:color="000000" w:fill="FFFFFF"/>
            <w:vAlign w:val="center"/>
            <w:hideMark/>
          </w:tcPr>
          <w:p w14:paraId="6F0AF8A7"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Otros Aprovechamientos</w:t>
            </w:r>
          </w:p>
        </w:tc>
        <w:tc>
          <w:tcPr>
            <w:tcW w:w="2680" w:type="dxa"/>
            <w:tcBorders>
              <w:top w:val="nil"/>
              <w:left w:val="nil"/>
              <w:bottom w:val="nil"/>
              <w:right w:val="nil"/>
            </w:tcBorders>
            <w:shd w:val="clear" w:color="000000" w:fill="FFFFFF"/>
            <w:vAlign w:val="center"/>
            <w:hideMark/>
          </w:tcPr>
          <w:p w14:paraId="12F214AF" w14:textId="77777777" w:rsidR="00A936EF" w:rsidRPr="00971756" w:rsidRDefault="00A936EF" w:rsidP="00C10145">
            <w:pPr>
              <w:spacing w:after="0" w:line="240" w:lineRule="auto"/>
              <w:jc w:val="right"/>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12,298,538</w:t>
            </w:r>
          </w:p>
        </w:tc>
      </w:tr>
      <w:tr w:rsidR="00A936EF" w:rsidRPr="00971756" w14:paraId="3D9A6D7B" w14:textId="77777777" w:rsidTr="00C10145">
        <w:trPr>
          <w:trHeight w:val="300"/>
          <w:jc w:val="center"/>
        </w:trPr>
        <w:tc>
          <w:tcPr>
            <w:tcW w:w="1200" w:type="dxa"/>
            <w:tcBorders>
              <w:top w:val="nil"/>
              <w:left w:val="nil"/>
              <w:bottom w:val="nil"/>
              <w:right w:val="nil"/>
            </w:tcBorders>
            <w:shd w:val="clear" w:color="000000" w:fill="BD5451"/>
            <w:noWrap/>
            <w:vAlign w:val="center"/>
            <w:hideMark/>
          </w:tcPr>
          <w:p w14:paraId="44B50BB4" w14:textId="77777777" w:rsidR="00A936EF" w:rsidRPr="00971756" w:rsidRDefault="00A936EF" w:rsidP="00C10145">
            <w:pPr>
              <w:spacing w:after="0" w:line="240" w:lineRule="auto"/>
              <w:rPr>
                <w:rFonts w:ascii="Montserrat" w:eastAsia="Times New Roman" w:hAnsi="Montserrat" w:cs="Times New Roman"/>
                <w:color w:val="000000"/>
                <w:sz w:val="20"/>
                <w:szCs w:val="20"/>
              </w:rPr>
            </w:pPr>
            <w:r w:rsidRPr="00971756">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BD5451"/>
            <w:noWrap/>
            <w:vAlign w:val="center"/>
            <w:hideMark/>
          </w:tcPr>
          <w:p w14:paraId="708EDC6B" w14:textId="77777777" w:rsidR="00A936EF" w:rsidRPr="00971756" w:rsidRDefault="00A936EF" w:rsidP="00C10145">
            <w:pPr>
              <w:spacing w:after="0" w:line="240" w:lineRule="auto"/>
              <w:jc w:val="center"/>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BD5451"/>
            <w:vAlign w:val="center"/>
            <w:hideMark/>
          </w:tcPr>
          <w:p w14:paraId="33AAE185" w14:textId="77777777" w:rsidR="00A936EF" w:rsidRPr="00971756" w:rsidRDefault="00A936EF" w:rsidP="00C10145">
            <w:pPr>
              <w:spacing w:after="0" w:line="240" w:lineRule="auto"/>
              <w:jc w:val="right"/>
              <w:rPr>
                <w:rFonts w:ascii="Montserrat" w:eastAsia="Times New Roman" w:hAnsi="Montserrat" w:cs="Times New Roman"/>
                <w:b/>
                <w:bCs/>
                <w:color w:val="FFFFFF"/>
                <w:sz w:val="20"/>
                <w:szCs w:val="20"/>
              </w:rPr>
            </w:pPr>
            <w:r w:rsidRPr="00971756">
              <w:rPr>
                <w:rFonts w:ascii="Montserrat" w:eastAsia="Times New Roman" w:hAnsi="Montserrat" w:cs="Times New Roman"/>
                <w:b/>
                <w:bCs/>
                <w:color w:val="FFFFFF"/>
                <w:sz w:val="20"/>
                <w:szCs w:val="20"/>
              </w:rPr>
              <w:t>73,785,958</w:t>
            </w:r>
          </w:p>
        </w:tc>
      </w:tr>
    </w:tbl>
    <w:p w14:paraId="6866CA11"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4A62EBD5"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4FFE154E"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618443C0"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2A28049A" w14:textId="77777777" w:rsidR="00A936EF" w:rsidRDefault="00A936EF" w:rsidP="00A936EF">
      <w:pPr>
        <w:widowControl w:val="0"/>
        <w:spacing w:after="0" w:line="360" w:lineRule="auto"/>
        <w:ind w:left="360"/>
        <w:contextualSpacing/>
        <w:jc w:val="both"/>
        <w:rPr>
          <w:rFonts w:ascii="Montserrat" w:hAnsi="Montserrat" w:cstheme="minorHAnsi"/>
          <w:lang w:val="es-ES"/>
        </w:rPr>
      </w:pPr>
      <w:r>
        <w:rPr>
          <w:rFonts w:ascii="Montserrat" w:hAnsi="Montserrat" w:cstheme="minorHAnsi"/>
          <w:b/>
          <w:bCs/>
          <w:lang w:val="es-ES"/>
        </w:rPr>
        <w:lastRenderedPageBreak/>
        <w:t>7</w:t>
      </w:r>
      <w:r w:rsidRPr="002A0DA3">
        <w:rPr>
          <w:rFonts w:ascii="Montserrat" w:hAnsi="Montserrat" w:cstheme="minorHAnsi"/>
          <w:b/>
          <w:bCs/>
          <w:lang w:val="es-ES"/>
        </w:rPr>
        <w:t>.-</w:t>
      </w:r>
      <w:r>
        <w:rPr>
          <w:rFonts w:ascii="Montserrat" w:hAnsi="Montserrat" w:cstheme="minorHAnsi"/>
          <w:lang w:val="es-ES"/>
        </w:rPr>
        <w:t xml:space="preserve"> </w:t>
      </w:r>
      <w:r w:rsidRPr="00FD0A22">
        <w:rPr>
          <w:rFonts w:ascii="Montserrat" w:hAnsi="Montserrat" w:cstheme="minorHAnsi"/>
          <w:lang w:val="es-ES"/>
        </w:rPr>
        <w:t xml:space="preserve">El rubro de </w:t>
      </w:r>
      <w:r w:rsidRPr="00FD0A22">
        <w:rPr>
          <w:rFonts w:ascii="Montserrat" w:hAnsi="Montserrat" w:cstheme="minorHAnsi"/>
          <w:b/>
          <w:lang w:val="es-ES"/>
        </w:rPr>
        <w:t>Participaciones, Aportaciones, Convenios, Incentivos Derivados de la Colaboración Fiscal, Fondos Distintos de Aportaciones, Transferencias, Asignaciones, Subsidios y Subvenciones, y Pensiones y Jubilaciones</w:t>
      </w:r>
      <w:r w:rsidRPr="00FD0A22">
        <w:rPr>
          <w:rFonts w:ascii="Montserrat" w:hAnsi="Montserrat" w:cstheme="minorHAnsi"/>
          <w:lang w:val="es-ES"/>
        </w:rPr>
        <w:t>, asciende a</w:t>
      </w:r>
      <w:r w:rsidRPr="00FD0A22">
        <w:rPr>
          <w:rFonts w:ascii="Montserrat" w:hAnsi="Montserrat" w:cstheme="minorHAnsi"/>
          <w:b/>
          <w:lang w:val="es-ES"/>
        </w:rPr>
        <w:t xml:space="preserve"> </w:t>
      </w:r>
      <w:r>
        <w:rPr>
          <w:rFonts w:ascii="Montserrat" w:hAnsi="Montserrat" w:cstheme="minorHAnsi"/>
          <w:b/>
          <w:lang w:val="es-ES"/>
        </w:rPr>
        <w:t>23,225.2</w:t>
      </w:r>
      <w:r w:rsidRPr="00FD0A22">
        <w:rPr>
          <w:rFonts w:ascii="Montserrat" w:hAnsi="Montserrat" w:cstheme="minorHAnsi"/>
          <w:lang w:val="es-ES"/>
        </w:rPr>
        <w:t xml:space="preserve"> millones de pesos, a continuación, se desglosan cada uno de los tipos y clases que lo integran:</w:t>
      </w:r>
    </w:p>
    <w:p w14:paraId="5C455858" w14:textId="77777777" w:rsidR="00A936EF" w:rsidRDefault="00A936EF" w:rsidP="00A936EF">
      <w:pPr>
        <w:widowControl w:val="0"/>
        <w:spacing w:after="0" w:line="360" w:lineRule="auto"/>
        <w:ind w:left="360"/>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C97889" w14:paraId="1CCE9A78" w14:textId="77777777" w:rsidTr="00C10145">
        <w:trPr>
          <w:trHeight w:val="600"/>
          <w:jc w:val="center"/>
        </w:trPr>
        <w:tc>
          <w:tcPr>
            <w:tcW w:w="11000" w:type="dxa"/>
            <w:gridSpan w:val="3"/>
            <w:tcBorders>
              <w:top w:val="nil"/>
              <w:left w:val="nil"/>
              <w:bottom w:val="nil"/>
              <w:right w:val="nil"/>
            </w:tcBorders>
            <w:shd w:val="clear" w:color="000000" w:fill="8F302E"/>
            <w:vAlign w:val="center"/>
            <w:hideMark/>
          </w:tcPr>
          <w:p w14:paraId="6B5AFDFC"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Participaciones y Aportaciones, Convenios, Incentivos Derivados de la Colaboración Fiscal, Fondos Distintos de aportaciones (Rubro, Tipo y Clase).</w:t>
            </w:r>
          </w:p>
        </w:tc>
      </w:tr>
      <w:tr w:rsidR="00A936EF" w:rsidRPr="00C97889" w14:paraId="768FA19D" w14:textId="77777777" w:rsidTr="00C10145">
        <w:trPr>
          <w:trHeight w:val="300"/>
          <w:jc w:val="center"/>
        </w:trPr>
        <w:tc>
          <w:tcPr>
            <w:tcW w:w="1200" w:type="dxa"/>
            <w:tcBorders>
              <w:top w:val="nil"/>
              <w:left w:val="nil"/>
              <w:bottom w:val="nil"/>
              <w:right w:val="nil"/>
            </w:tcBorders>
            <w:shd w:val="clear" w:color="000000" w:fill="D68D87"/>
            <w:vAlign w:val="center"/>
            <w:hideMark/>
          </w:tcPr>
          <w:p w14:paraId="3D08B30E" w14:textId="77777777" w:rsidR="00A936EF" w:rsidRPr="00C97889" w:rsidRDefault="00A936EF" w:rsidP="00C10145">
            <w:pPr>
              <w:spacing w:after="0" w:line="240" w:lineRule="auto"/>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w:t>
            </w:r>
          </w:p>
        </w:tc>
        <w:tc>
          <w:tcPr>
            <w:tcW w:w="7120" w:type="dxa"/>
            <w:tcBorders>
              <w:top w:val="nil"/>
              <w:left w:val="nil"/>
              <w:bottom w:val="nil"/>
              <w:right w:val="nil"/>
            </w:tcBorders>
            <w:shd w:val="clear" w:color="000000" w:fill="D68D87"/>
            <w:vAlign w:val="center"/>
            <w:hideMark/>
          </w:tcPr>
          <w:p w14:paraId="11C9E22D" w14:textId="77777777" w:rsidR="00A936EF" w:rsidRPr="00C97889" w:rsidRDefault="00A936EF" w:rsidP="00C10145">
            <w:pPr>
              <w:spacing w:after="0" w:line="240" w:lineRule="auto"/>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Participaciones y Aportaciones</w:t>
            </w:r>
          </w:p>
        </w:tc>
        <w:tc>
          <w:tcPr>
            <w:tcW w:w="2680" w:type="dxa"/>
            <w:tcBorders>
              <w:top w:val="nil"/>
              <w:left w:val="nil"/>
              <w:bottom w:val="nil"/>
              <w:right w:val="nil"/>
            </w:tcBorders>
            <w:shd w:val="clear" w:color="000000" w:fill="D68D87"/>
            <w:vAlign w:val="center"/>
            <w:hideMark/>
          </w:tcPr>
          <w:p w14:paraId="08F693C5"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Importe</w:t>
            </w:r>
          </w:p>
        </w:tc>
      </w:tr>
      <w:tr w:rsidR="00A936EF" w:rsidRPr="00C97889" w14:paraId="3D555930" w14:textId="77777777" w:rsidTr="00C10145">
        <w:trPr>
          <w:trHeight w:val="300"/>
          <w:jc w:val="center"/>
        </w:trPr>
        <w:tc>
          <w:tcPr>
            <w:tcW w:w="1200" w:type="dxa"/>
            <w:tcBorders>
              <w:top w:val="nil"/>
              <w:left w:val="nil"/>
              <w:bottom w:val="nil"/>
              <w:right w:val="nil"/>
            </w:tcBorders>
            <w:shd w:val="clear" w:color="000000" w:fill="FFFFFF"/>
            <w:vAlign w:val="center"/>
            <w:hideMark/>
          </w:tcPr>
          <w:p w14:paraId="7F37F4F3"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20BD044B"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Participaciones</w:t>
            </w:r>
          </w:p>
        </w:tc>
        <w:tc>
          <w:tcPr>
            <w:tcW w:w="2680" w:type="dxa"/>
            <w:tcBorders>
              <w:top w:val="nil"/>
              <w:left w:val="nil"/>
              <w:bottom w:val="nil"/>
              <w:right w:val="nil"/>
            </w:tcBorders>
            <w:shd w:val="clear" w:color="000000" w:fill="FFFFFF"/>
            <w:vAlign w:val="center"/>
            <w:hideMark/>
          </w:tcPr>
          <w:p w14:paraId="0E5A6806"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9,580,250,079</w:t>
            </w:r>
          </w:p>
        </w:tc>
      </w:tr>
      <w:tr w:rsidR="00A936EF" w:rsidRPr="00C97889" w14:paraId="6954903B" w14:textId="77777777" w:rsidTr="00C10145">
        <w:trPr>
          <w:trHeight w:val="300"/>
          <w:jc w:val="center"/>
        </w:trPr>
        <w:tc>
          <w:tcPr>
            <w:tcW w:w="1200" w:type="dxa"/>
            <w:tcBorders>
              <w:top w:val="nil"/>
              <w:left w:val="nil"/>
              <w:bottom w:val="nil"/>
              <w:right w:val="nil"/>
            </w:tcBorders>
            <w:shd w:val="clear" w:color="000000" w:fill="FFFFFF"/>
            <w:vAlign w:val="center"/>
            <w:hideMark/>
          </w:tcPr>
          <w:p w14:paraId="0E4B6A52"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E3A8422"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Aportaciones</w:t>
            </w:r>
          </w:p>
        </w:tc>
        <w:tc>
          <w:tcPr>
            <w:tcW w:w="2680" w:type="dxa"/>
            <w:tcBorders>
              <w:top w:val="nil"/>
              <w:left w:val="nil"/>
              <w:bottom w:val="nil"/>
              <w:right w:val="nil"/>
            </w:tcBorders>
            <w:shd w:val="clear" w:color="000000" w:fill="FFFFFF"/>
            <w:vAlign w:val="center"/>
            <w:hideMark/>
          </w:tcPr>
          <w:p w14:paraId="25EBFCF9"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9,345,675,141</w:t>
            </w:r>
          </w:p>
        </w:tc>
      </w:tr>
      <w:tr w:rsidR="00A936EF" w:rsidRPr="00C97889" w14:paraId="1C2D372B" w14:textId="77777777" w:rsidTr="00C10145">
        <w:trPr>
          <w:trHeight w:val="300"/>
          <w:jc w:val="center"/>
        </w:trPr>
        <w:tc>
          <w:tcPr>
            <w:tcW w:w="1200" w:type="dxa"/>
            <w:tcBorders>
              <w:top w:val="nil"/>
              <w:left w:val="nil"/>
              <w:bottom w:val="nil"/>
              <w:right w:val="nil"/>
            </w:tcBorders>
            <w:shd w:val="clear" w:color="000000" w:fill="FFFFFF"/>
            <w:vAlign w:val="center"/>
            <w:hideMark/>
          </w:tcPr>
          <w:p w14:paraId="6C2E14FA"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3EE7AA17"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Convenios</w:t>
            </w:r>
          </w:p>
        </w:tc>
        <w:tc>
          <w:tcPr>
            <w:tcW w:w="2680" w:type="dxa"/>
            <w:tcBorders>
              <w:top w:val="nil"/>
              <w:left w:val="nil"/>
              <w:bottom w:val="nil"/>
              <w:right w:val="nil"/>
            </w:tcBorders>
            <w:shd w:val="clear" w:color="000000" w:fill="FFFFFF"/>
            <w:vAlign w:val="center"/>
            <w:hideMark/>
          </w:tcPr>
          <w:p w14:paraId="58750427"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4,115,234,636</w:t>
            </w:r>
          </w:p>
        </w:tc>
      </w:tr>
      <w:tr w:rsidR="00A936EF" w:rsidRPr="00C97889" w14:paraId="2A9BCBD5" w14:textId="77777777" w:rsidTr="00C10145">
        <w:trPr>
          <w:trHeight w:val="300"/>
          <w:jc w:val="center"/>
        </w:trPr>
        <w:tc>
          <w:tcPr>
            <w:tcW w:w="1200" w:type="dxa"/>
            <w:tcBorders>
              <w:top w:val="nil"/>
              <w:left w:val="nil"/>
              <w:bottom w:val="nil"/>
              <w:right w:val="nil"/>
            </w:tcBorders>
            <w:shd w:val="clear" w:color="000000" w:fill="FFFFFF"/>
            <w:vAlign w:val="center"/>
            <w:hideMark/>
          </w:tcPr>
          <w:p w14:paraId="0DAA2EC9"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54D19768"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Incentivos derivados de la Colaboración Fiscal</w:t>
            </w:r>
          </w:p>
        </w:tc>
        <w:tc>
          <w:tcPr>
            <w:tcW w:w="2680" w:type="dxa"/>
            <w:tcBorders>
              <w:top w:val="nil"/>
              <w:left w:val="nil"/>
              <w:bottom w:val="nil"/>
              <w:right w:val="nil"/>
            </w:tcBorders>
            <w:shd w:val="clear" w:color="000000" w:fill="FFFFFF"/>
            <w:vAlign w:val="center"/>
            <w:hideMark/>
          </w:tcPr>
          <w:p w14:paraId="07AA4814"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184,098,409</w:t>
            </w:r>
          </w:p>
        </w:tc>
      </w:tr>
      <w:tr w:rsidR="00A936EF" w:rsidRPr="00C97889" w14:paraId="7E4CEB62" w14:textId="77777777" w:rsidTr="00C10145">
        <w:trPr>
          <w:trHeight w:val="300"/>
          <w:jc w:val="center"/>
        </w:trPr>
        <w:tc>
          <w:tcPr>
            <w:tcW w:w="1200" w:type="dxa"/>
            <w:tcBorders>
              <w:top w:val="nil"/>
              <w:left w:val="nil"/>
              <w:bottom w:val="nil"/>
              <w:right w:val="nil"/>
            </w:tcBorders>
            <w:shd w:val="clear" w:color="000000" w:fill="8F302E"/>
            <w:noWrap/>
            <w:vAlign w:val="center"/>
            <w:hideMark/>
          </w:tcPr>
          <w:p w14:paraId="35E7766F"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8F302E"/>
            <w:noWrap/>
            <w:vAlign w:val="center"/>
            <w:hideMark/>
          </w:tcPr>
          <w:p w14:paraId="0BB741D1"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8F302E"/>
            <w:vAlign w:val="center"/>
            <w:hideMark/>
          </w:tcPr>
          <w:p w14:paraId="106498F7" w14:textId="77777777" w:rsidR="00A936EF" w:rsidRPr="00C97889" w:rsidRDefault="00A936EF" w:rsidP="00C10145">
            <w:pPr>
              <w:spacing w:after="0" w:line="240" w:lineRule="auto"/>
              <w:jc w:val="right"/>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23,225,258,265</w:t>
            </w:r>
          </w:p>
        </w:tc>
      </w:tr>
    </w:tbl>
    <w:p w14:paraId="67EEFC85" w14:textId="77777777" w:rsidR="00A936EF" w:rsidRDefault="00A936EF" w:rsidP="00A936EF">
      <w:pPr>
        <w:widowControl w:val="0"/>
        <w:spacing w:after="0" w:line="360" w:lineRule="auto"/>
        <w:ind w:left="360"/>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C97889" w14:paraId="650D352A" w14:textId="77777777" w:rsidTr="00C10145">
        <w:trPr>
          <w:trHeight w:val="600"/>
          <w:jc w:val="center"/>
        </w:trPr>
        <w:tc>
          <w:tcPr>
            <w:tcW w:w="11000" w:type="dxa"/>
            <w:gridSpan w:val="3"/>
            <w:tcBorders>
              <w:top w:val="nil"/>
              <w:left w:val="nil"/>
              <w:bottom w:val="nil"/>
              <w:right w:val="nil"/>
            </w:tcBorders>
            <w:shd w:val="clear" w:color="000000" w:fill="8F302E"/>
            <w:vAlign w:val="center"/>
            <w:hideMark/>
          </w:tcPr>
          <w:p w14:paraId="565A6623"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Participaciones y Aportaciones, Convenios, Incentivos Derivados de la Colaboración Fiscal, Fondos Distintos de aportaciones (Rubro, Tipo y Clase).</w:t>
            </w:r>
          </w:p>
        </w:tc>
      </w:tr>
      <w:tr w:rsidR="00A936EF" w:rsidRPr="00C97889" w14:paraId="07B903EB"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46BD6E0A" w14:textId="77777777" w:rsidR="00A936EF" w:rsidRPr="00C97889" w:rsidRDefault="00A936EF" w:rsidP="00C10145">
            <w:pPr>
              <w:spacing w:after="0" w:line="240" w:lineRule="auto"/>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xml:space="preserve">Participaciones </w:t>
            </w:r>
          </w:p>
        </w:tc>
        <w:tc>
          <w:tcPr>
            <w:tcW w:w="2680" w:type="dxa"/>
            <w:tcBorders>
              <w:top w:val="nil"/>
              <w:left w:val="nil"/>
              <w:bottom w:val="nil"/>
              <w:right w:val="nil"/>
            </w:tcBorders>
            <w:shd w:val="clear" w:color="000000" w:fill="D68D87"/>
            <w:vAlign w:val="center"/>
            <w:hideMark/>
          </w:tcPr>
          <w:p w14:paraId="6C33510B"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Importe</w:t>
            </w:r>
          </w:p>
        </w:tc>
      </w:tr>
      <w:tr w:rsidR="00A936EF" w:rsidRPr="00C97889" w14:paraId="68273156" w14:textId="77777777" w:rsidTr="00C10145">
        <w:trPr>
          <w:trHeight w:val="300"/>
          <w:jc w:val="center"/>
        </w:trPr>
        <w:tc>
          <w:tcPr>
            <w:tcW w:w="1200" w:type="dxa"/>
            <w:tcBorders>
              <w:top w:val="nil"/>
              <w:left w:val="nil"/>
              <w:bottom w:val="nil"/>
              <w:right w:val="nil"/>
            </w:tcBorders>
            <w:shd w:val="clear" w:color="000000" w:fill="FFFFFF"/>
            <w:vAlign w:val="center"/>
            <w:hideMark/>
          </w:tcPr>
          <w:p w14:paraId="5FD7F7A8"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B44C517"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General de Participaciones</w:t>
            </w:r>
          </w:p>
        </w:tc>
        <w:tc>
          <w:tcPr>
            <w:tcW w:w="2680" w:type="dxa"/>
            <w:tcBorders>
              <w:top w:val="nil"/>
              <w:left w:val="nil"/>
              <w:bottom w:val="nil"/>
              <w:right w:val="nil"/>
            </w:tcBorders>
            <w:shd w:val="clear" w:color="000000" w:fill="FFFFFF"/>
            <w:vAlign w:val="center"/>
            <w:hideMark/>
          </w:tcPr>
          <w:p w14:paraId="1849F420"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7,365,968,340</w:t>
            </w:r>
          </w:p>
        </w:tc>
      </w:tr>
      <w:tr w:rsidR="00A936EF" w:rsidRPr="00C97889" w14:paraId="33074509" w14:textId="77777777" w:rsidTr="00C10145">
        <w:trPr>
          <w:trHeight w:val="300"/>
          <w:jc w:val="center"/>
        </w:trPr>
        <w:tc>
          <w:tcPr>
            <w:tcW w:w="1200" w:type="dxa"/>
            <w:tcBorders>
              <w:top w:val="nil"/>
              <w:left w:val="nil"/>
              <w:bottom w:val="nil"/>
              <w:right w:val="nil"/>
            </w:tcBorders>
            <w:shd w:val="clear" w:color="000000" w:fill="FFFFFF"/>
            <w:vAlign w:val="center"/>
            <w:hideMark/>
          </w:tcPr>
          <w:p w14:paraId="429C958C"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C21E58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de Fomento Municipal</w:t>
            </w:r>
          </w:p>
        </w:tc>
        <w:tc>
          <w:tcPr>
            <w:tcW w:w="2680" w:type="dxa"/>
            <w:tcBorders>
              <w:top w:val="nil"/>
              <w:left w:val="nil"/>
              <w:bottom w:val="nil"/>
              <w:right w:val="nil"/>
            </w:tcBorders>
            <w:shd w:val="clear" w:color="000000" w:fill="FFFFFF"/>
            <w:vAlign w:val="center"/>
            <w:hideMark/>
          </w:tcPr>
          <w:p w14:paraId="0B6EC1A3"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596,149,170</w:t>
            </w:r>
          </w:p>
        </w:tc>
      </w:tr>
      <w:tr w:rsidR="00A936EF" w:rsidRPr="00C97889" w14:paraId="63425583" w14:textId="77777777" w:rsidTr="00C10145">
        <w:trPr>
          <w:trHeight w:val="300"/>
          <w:jc w:val="center"/>
        </w:trPr>
        <w:tc>
          <w:tcPr>
            <w:tcW w:w="1200" w:type="dxa"/>
            <w:tcBorders>
              <w:top w:val="nil"/>
              <w:left w:val="nil"/>
              <w:bottom w:val="nil"/>
              <w:right w:val="nil"/>
            </w:tcBorders>
            <w:shd w:val="clear" w:color="000000" w:fill="FFFFFF"/>
            <w:vAlign w:val="center"/>
            <w:hideMark/>
          </w:tcPr>
          <w:p w14:paraId="38F0344D"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2133321"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xml:space="preserve">Impuesto Especial Sobre Producción y Servicios </w:t>
            </w:r>
          </w:p>
        </w:tc>
        <w:tc>
          <w:tcPr>
            <w:tcW w:w="2680" w:type="dxa"/>
            <w:tcBorders>
              <w:top w:val="nil"/>
              <w:left w:val="nil"/>
              <w:bottom w:val="nil"/>
              <w:right w:val="nil"/>
            </w:tcBorders>
            <w:shd w:val="clear" w:color="000000" w:fill="FFFFFF"/>
            <w:vAlign w:val="center"/>
            <w:hideMark/>
          </w:tcPr>
          <w:p w14:paraId="659D6BED"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75,068,198</w:t>
            </w:r>
          </w:p>
        </w:tc>
      </w:tr>
      <w:tr w:rsidR="00A936EF" w:rsidRPr="00C97889" w14:paraId="6400A6AB" w14:textId="77777777" w:rsidTr="00C10145">
        <w:trPr>
          <w:trHeight w:val="300"/>
          <w:jc w:val="center"/>
        </w:trPr>
        <w:tc>
          <w:tcPr>
            <w:tcW w:w="1200" w:type="dxa"/>
            <w:tcBorders>
              <w:top w:val="nil"/>
              <w:left w:val="nil"/>
              <w:bottom w:val="nil"/>
              <w:right w:val="nil"/>
            </w:tcBorders>
            <w:shd w:val="clear" w:color="000000" w:fill="FFFFFF"/>
            <w:vAlign w:val="center"/>
            <w:hideMark/>
          </w:tcPr>
          <w:p w14:paraId="02D76A72"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1D1B417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de Fiscalización</w:t>
            </w:r>
          </w:p>
        </w:tc>
        <w:tc>
          <w:tcPr>
            <w:tcW w:w="2680" w:type="dxa"/>
            <w:tcBorders>
              <w:top w:val="nil"/>
              <w:left w:val="nil"/>
              <w:bottom w:val="nil"/>
              <w:right w:val="nil"/>
            </w:tcBorders>
            <w:shd w:val="clear" w:color="000000" w:fill="FFFFFF"/>
            <w:vAlign w:val="center"/>
            <w:hideMark/>
          </w:tcPr>
          <w:p w14:paraId="39AAAECC"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275,020,077</w:t>
            </w:r>
          </w:p>
        </w:tc>
      </w:tr>
      <w:tr w:rsidR="00A936EF" w:rsidRPr="00C97889" w14:paraId="27764B55" w14:textId="77777777" w:rsidTr="00C10145">
        <w:trPr>
          <w:trHeight w:val="300"/>
          <w:jc w:val="center"/>
        </w:trPr>
        <w:tc>
          <w:tcPr>
            <w:tcW w:w="1200" w:type="dxa"/>
            <w:tcBorders>
              <w:top w:val="nil"/>
              <w:left w:val="nil"/>
              <w:bottom w:val="nil"/>
              <w:right w:val="nil"/>
            </w:tcBorders>
            <w:shd w:val="clear" w:color="000000" w:fill="FFFFFF"/>
            <w:vAlign w:val="center"/>
            <w:hideMark/>
          </w:tcPr>
          <w:p w14:paraId="0806D0CE"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8852AC8"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de Compensación 10 Entidades Menos PIB</w:t>
            </w:r>
          </w:p>
        </w:tc>
        <w:tc>
          <w:tcPr>
            <w:tcW w:w="2680" w:type="dxa"/>
            <w:tcBorders>
              <w:top w:val="nil"/>
              <w:left w:val="nil"/>
              <w:bottom w:val="nil"/>
              <w:right w:val="nil"/>
            </w:tcBorders>
            <w:shd w:val="clear" w:color="000000" w:fill="FFFFFF"/>
            <w:vAlign w:val="center"/>
            <w:hideMark/>
          </w:tcPr>
          <w:p w14:paraId="77C6FA1E"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242,955,196</w:t>
            </w:r>
          </w:p>
        </w:tc>
      </w:tr>
      <w:tr w:rsidR="00A936EF" w:rsidRPr="00C97889" w14:paraId="1B05E24B" w14:textId="77777777" w:rsidTr="00C10145">
        <w:trPr>
          <w:trHeight w:val="300"/>
          <w:jc w:val="center"/>
        </w:trPr>
        <w:tc>
          <w:tcPr>
            <w:tcW w:w="1200" w:type="dxa"/>
            <w:tcBorders>
              <w:top w:val="nil"/>
              <w:left w:val="nil"/>
              <w:bottom w:val="nil"/>
              <w:right w:val="nil"/>
            </w:tcBorders>
            <w:shd w:val="clear" w:color="000000" w:fill="FFFFFF"/>
            <w:vAlign w:val="center"/>
            <w:hideMark/>
          </w:tcPr>
          <w:p w14:paraId="0034CE3B"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4D8527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IEPS 9/11 Venta Adicional Diesel y Gasolina</w:t>
            </w:r>
          </w:p>
        </w:tc>
        <w:tc>
          <w:tcPr>
            <w:tcW w:w="2680" w:type="dxa"/>
            <w:tcBorders>
              <w:top w:val="nil"/>
              <w:left w:val="nil"/>
              <w:bottom w:val="nil"/>
              <w:right w:val="nil"/>
            </w:tcBorders>
            <w:shd w:val="clear" w:color="000000" w:fill="FFFFFF"/>
            <w:vAlign w:val="center"/>
            <w:hideMark/>
          </w:tcPr>
          <w:p w14:paraId="79DFD546"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192,262,580</w:t>
            </w:r>
          </w:p>
        </w:tc>
      </w:tr>
      <w:tr w:rsidR="00A936EF" w:rsidRPr="00C97889" w14:paraId="723B02F2" w14:textId="77777777" w:rsidTr="00C10145">
        <w:trPr>
          <w:trHeight w:val="300"/>
          <w:jc w:val="center"/>
        </w:trPr>
        <w:tc>
          <w:tcPr>
            <w:tcW w:w="1200" w:type="dxa"/>
            <w:tcBorders>
              <w:top w:val="nil"/>
              <w:left w:val="nil"/>
              <w:bottom w:val="nil"/>
              <w:right w:val="nil"/>
            </w:tcBorders>
            <w:shd w:val="clear" w:color="000000" w:fill="FFFFFF"/>
            <w:vAlign w:val="center"/>
            <w:hideMark/>
          </w:tcPr>
          <w:p w14:paraId="4BC70E51"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2E7D26A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de Compensación ISAN</w:t>
            </w:r>
          </w:p>
        </w:tc>
        <w:tc>
          <w:tcPr>
            <w:tcW w:w="2680" w:type="dxa"/>
            <w:tcBorders>
              <w:top w:val="nil"/>
              <w:left w:val="nil"/>
              <w:bottom w:val="nil"/>
              <w:right w:val="nil"/>
            </w:tcBorders>
            <w:shd w:val="clear" w:color="000000" w:fill="FFFFFF"/>
            <w:vAlign w:val="center"/>
            <w:hideMark/>
          </w:tcPr>
          <w:p w14:paraId="124167E2"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8,088,673</w:t>
            </w:r>
          </w:p>
        </w:tc>
      </w:tr>
      <w:tr w:rsidR="00A936EF" w:rsidRPr="00C97889" w14:paraId="7C49FBC7" w14:textId="77777777" w:rsidTr="00C10145">
        <w:trPr>
          <w:trHeight w:val="300"/>
          <w:jc w:val="center"/>
        </w:trPr>
        <w:tc>
          <w:tcPr>
            <w:tcW w:w="1200" w:type="dxa"/>
            <w:tcBorders>
              <w:top w:val="nil"/>
              <w:left w:val="nil"/>
              <w:bottom w:val="nil"/>
              <w:right w:val="nil"/>
            </w:tcBorders>
            <w:shd w:val="clear" w:color="000000" w:fill="FFFFFF"/>
            <w:vAlign w:val="center"/>
            <w:hideMark/>
          </w:tcPr>
          <w:p w14:paraId="5CECE071"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66B49DD"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de Compensación REPECOS e Intermedios</w:t>
            </w:r>
          </w:p>
        </w:tc>
        <w:tc>
          <w:tcPr>
            <w:tcW w:w="2680" w:type="dxa"/>
            <w:tcBorders>
              <w:top w:val="nil"/>
              <w:left w:val="nil"/>
              <w:bottom w:val="nil"/>
              <w:right w:val="nil"/>
            </w:tcBorders>
            <w:shd w:val="clear" w:color="000000" w:fill="FFFFFF"/>
            <w:vAlign w:val="center"/>
            <w:hideMark/>
          </w:tcPr>
          <w:p w14:paraId="5CFD4B98"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4,651,302</w:t>
            </w:r>
          </w:p>
        </w:tc>
      </w:tr>
      <w:tr w:rsidR="00A936EF" w:rsidRPr="00C97889" w14:paraId="57A18A79" w14:textId="77777777" w:rsidTr="00C10145">
        <w:trPr>
          <w:trHeight w:val="300"/>
          <w:jc w:val="center"/>
        </w:trPr>
        <w:tc>
          <w:tcPr>
            <w:tcW w:w="1200" w:type="dxa"/>
            <w:tcBorders>
              <w:top w:val="nil"/>
              <w:left w:val="nil"/>
              <w:bottom w:val="nil"/>
              <w:right w:val="nil"/>
            </w:tcBorders>
            <w:shd w:val="clear" w:color="000000" w:fill="FFFFFF"/>
            <w:vAlign w:val="center"/>
            <w:hideMark/>
          </w:tcPr>
          <w:p w14:paraId="3D4D0145"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4E369732"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Fondo Impuesto sobre la Renta</w:t>
            </w:r>
          </w:p>
        </w:tc>
        <w:tc>
          <w:tcPr>
            <w:tcW w:w="2680" w:type="dxa"/>
            <w:tcBorders>
              <w:top w:val="nil"/>
              <w:left w:val="nil"/>
              <w:bottom w:val="nil"/>
              <w:right w:val="nil"/>
            </w:tcBorders>
            <w:shd w:val="clear" w:color="000000" w:fill="FFFFFF"/>
            <w:vAlign w:val="center"/>
            <w:hideMark/>
          </w:tcPr>
          <w:p w14:paraId="1F533EEB"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738,207,048</w:t>
            </w:r>
          </w:p>
        </w:tc>
      </w:tr>
      <w:tr w:rsidR="00A936EF" w:rsidRPr="00C97889" w14:paraId="5A0B56ED" w14:textId="77777777" w:rsidTr="00C10145">
        <w:trPr>
          <w:trHeight w:val="300"/>
          <w:jc w:val="center"/>
        </w:trPr>
        <w:tc>
          <w:tcPr>
            <w:tcW w:w="1200" w:type="dxa"/>
            <w:tcBorders>
              <w:top w:val="nil"/>
              <w:left w:val="nil"/>
              <w:bottom w:val="nil"/>
              <w:right w:val="nil"/>
            </w:tcBorders>
            <w:shd w:val="clear" w:color="000000" w:fill="FFFFFF"/>
            <w:vAlign w:val="center"/>
            <w:hideMark/>
          </w:tcPr>
          <w:p w14:paraId="6B4A1A46"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14DED2DD"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Incentivos Impuesto sobre automóviles nuevos</w:t>
            </w:r>
          </w:p>
        </w:tc>
        <w:tc>
          <w:tcPr>
            <w:tcW w:w="2680" w:type="dxa"/>
            <w:tcBorders>
              <w:top w:val="nil"/>
              <w:left w:val="nil"/>
              <w:bottom w:val="nil"/>
              <w:right w:val="nil"/>
            </w:tcBorders>
            <w:shd w:val="clear" w:color="000000" w:fill="FFFFFF"/>
            <w:vAlign w:val="center"/>
            <w:hideMark/>
          </w:tcPr>
          <w:p w14:paraId="434C1D42"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35,870,426</w:t>
            </w:r>
          </w:p>
        </w:tc>
      </w:tr>
      <w:tr w:rsidR="00A936EF" w:rsidRPr="00C97889" w14:paraId="18BC244D" w14:textId="77777777" w:rsidTr="00C10145">
        <w:trPr>
          <w:trHeight w:val="300"/>
          <w:jc w:val="center"/>
        </w:trPr>
        <w:tc>
          <w:tcPr>
            <w:tcW w:w="1200" w:type="dxa"/>
            <w:tcBorders>
              <w:top w:val="nil"/>
              <w:left w:val="nil"/>
              <w:bottom w:val="nil"/>
              <w:right w:val="nil"/>
            </w:tcBorders>
            <w:shd w:val="clear" w:color="000000" w:fill="FFFFFF"/>
            <w:vAlign w:val="center"/>
            <w:hideMark/>
          </w:tcPr>
          <w:p w14:paraId="001295CC"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noWrap/>
            <w:vAlign w:val="center"/>
            <w:hideMark/>
          </w:tcPr>
          <w:p w14:paraId="64096276"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Rendimientos</w:t>
            </w:r>
          </w:p>
        </w:tc>
        <w:tc>
          <w:tcPr>
            <w:tcW w:w="2680" w:type="dxa"/>
            <w:tcBorders>
              <w:top w:val="nil"/>
              <w:left w:val="nil"/>
              <w:bottom w:val="nil"/>
              <w:right w:val="nil"/>
            </w:tcBorders>
            <w:shd w:val="clear" w:color="000000" w:fill="FFFFFF"/>
            <w:vAlign w:val="center"/>
            <w:hideMark/>
          </w:tcPr>
          <w:p w14:paraId="57134147"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46,009,069</w:t>
            </w:r>
          </w:p>
        </w:tc>
      </w:tr>
      <w:tr w:rsidR="00A936EF" w:rsidRPr="00C97889" w14:paraId="2CE9C18F" w14:textId="77777777" w:rsidTr="00C10145">
        <w:trPr>
          <w:trHeight w:val="300"/>
          <w:jc w:val="center"/>
        </w:trPr>
        <w:tc>
          <w:tcPr>
            <w:tcW w:w="1200" w:type="dxa"/>
            <w:tcBorders>
              <w:top w:val="nil"/>
              <w:left w:val="nil"/>
              <w:bottom w:val="nil"/>
              <w:right w:val="nil"/>
            </w:tcBorders>
            <w:shd w:val="clear" w:color="000000" w:fill="8F302E"/>
            <w:vAlign w:val="center"/>
            <w:hideMark/>
          </w:tcPr>
          <w:p w14:paraId="04C959D8"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8F302E"/>
            <w:noWrap/>
            <w:vAlign w:val="center"/>
            <w:hideMark/>
          </w:tcPr>
          <w:p w14:paraId="3B886BF7"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8F302E"/>
            <w:vAlign w:val="center"/>
            <w:hideMark/>
          </w:tcPr>
          <w:p w14:paraId="7BA2BAEB" w14:textId="77777777" w:rsidR="00A936EF" w:rsidRPr="00C97889" w:rsidRDefault="00A936EF" w:rsidP="00C10145">
            <w:pPr>
              <w:spacing w:after="0" w:line="240" w:lineRule="auto"/>
              <w:jc w:val="right"/>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9,580,250,079</w:t>
            </w:r>
          </w:p>
        </w:tc>
      </w:tr>
    </w:tbl>
    <w:p w14:paraId="1EB34BEA"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1000" w:type="dxa"/>
        <w:jc w:val="center"/>
        <w:tblCellMar>
          <w:left w:w="70" w:type="dxa"/>
          <w:right w:w="70" w:type="dxa"/>
        </w:tblCellMar>
        <w:tblLook w:val="04A0" w:firstRow="1" w:lastRow="0" w:firstColumn="1" w:lastColumn="0" w:noHBand="0" w:noVBand="1"/>
      </w:tblPr>
      <w:tblGrid>
        <w:gridCol w:w="1200"/>
        <w:gridCol w:w="7120"/>
        <w:gridCol w:w="2680"/>
      </w:tblGrid>
      <w:tr w:rsidR="00A936EF" w:rsidRPr="00C97889" w14:paraId="037C7DC7" w14:textId="77777777" w:rsidTr="00C10145">
        <w:trPr>
          <w:trHeight w:val="600"/>
          <w:jc w:val="center"/>
        </w:trPr>
        <w:tc>
          <w:tcPr>
            <w:tcW w:w="11000" w:type="dxa"/>
            <w:gridSpan w:val="3"/>
            <w:tcBorders>
              <w:top w:val="nil"/>
              <w:left w:val="nil"/>
              <w:bottom w:val="nil"/>
              <w:right w:val="nil"/>
            </w:tcBorders>
            <w:shd w:val="clear" w:color="000000" w:fill="8F302E"/>
            <w:vAlign w:val="center"/>
            <w:hideMark/>
          </w:tcPr>
          <w:p w14:paraId="5F7415FD"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Participaciones y Aportaciones, Convenios, Incentivos Derivados de la Colaboración Fiscal, Fondos Distintos de aportaciones (Rubro, Tipo y Clase).</w:t>
            </w:r>
          </w:p>
        </w:tc>
      </w:tr>
      <w:tr w:rsidR="00A936EF" w:rsidRPr="00C97889" w14:paraId="6E21D712" w14:textId="77777777" w:rsidTr="00C10145">
        <w:trPr>
          <w:trHeight w:val="300"/>
          <w:jc w:val="center"/>
        </w:trPr>
        <w:tc>
          <w:tcPr>
            <w:tcW w:w="8320" w:type="dxa"/>
            <w:gridSpan w:val="2"/>
            <w:tcBorders>
              <w:top w:val="nil"/>
              <w:left w:val="nil"/>
              <w:bottom w:val="nil"/>
              <w:right w:val="nil"/>
            </w:tcBorders>
            <w:shd w:val="clear" w:color="000000" w:fill="D68D87"/>
            <w:vAlign w:val="center"/>
            <w:hideMark/>
          </w:tcPr>
          <w:p w14:paraId="59F2003A" w14:textId="77777777" w:rsidR="00A936EF" w:rsidRPr="00C97889" w:rsidRDefault="00A936EF" w:rsidP="00C10145">
            <w:pPr>
              <w:spacing w:after="0" w:line="240" w:lineRule="auto"/>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Aportaciones</w:t>
            </w:r>
          </w:p>
        </w:tc>
        <w:tc>
          <w:tcPr>
            <w:tcW w:w="2680" w:type="dxa"/>
            <w:tcBorders>
              <w:top w:val="nil"/>
              <w:left w:val="nil"/>
              <w:bottom w:val="nil"/>
              <w:right w:val="nil"/>
            </w:tcBorders>
            <w:shd w:val="clear" w:color="000000" w:fill="D68D87"/>
            <w:vAlign w:val="center"/>
            <w:hideMark/>
          </w:tcPr>
          <w:p w14:paraId="33FF8F1B" w14:textId="77777777" w:rsidR="00A936EF" w:rsidRPr="00C97889" w:rsidRDefault="00A936EF" w:rsidP="00C10145">
            <w:pPr>
              <w:spacing w:after="0" w:line="240" w:lineRule="auto"/>
              <w:jc w:val="right"/>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w:t>
            </w:r>
          </w:p>
        </w:tc>
      </w:tr>
      <w:tr w:rsidR="00A936EF" w:rsidRPr="00C97889" w14:paraId="01AA7276"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2344CCB2"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Nómina Educativa y Gasto Operativo</w:t>
            </w:r>
          </w:p>
        </w:tc>
        <w:tc>
          <w:tcPr>
            <w:tcW w:w="2680" w:type="dxa"/>
            <w:tcBorders>
              <w:top w:val="nil"/>
              <w:left w:val="nil"/>
              <w:bottom w:val="nil"/>
              <w:right w:val="nil"/>
            </w:tcBorders>
            <w:shd w:val="clear" w:color="000000" w:fill="FFFFFF"/>
            <w:vAlign w:val="center"/>
            <w:hideMark/>
          </w:tcPr>
          <w:p w14:paraId="216D8595"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5,371,176,915</w:t>
            </w:r>
          </w:p>
        </w:tc>
      </w:tr>
      <w:tr w:rsidR="00A936EF" w:rsidRPr="00C97889" w14:paraId="61218AD5" w14:textId="77777777" w:rsidTr="00C10145">
        <w:trPr>
          <w:trHeight w:val="300"/>
          <w:jc w:val="center"/>
        </w:trPr>
        <w:tc>
          <w:tcPr>
            <w:tcW w:w="1200" w:type="dxa"/>
            <w:tcBorders>
              <w:top w:val="nil"/>
              <w:left w:val="nil"/>
              <w:bottom w:val="nil"/>
              <w:right w:val="nil"/>
            </w:tcBorders>
            <w:shd w:val="clear" w:color="000000" w:fill="FFFFFF"/>
            <w:vAlign w:val="center"/>
            <w:hideMark/>
          </w:tcPr>
          <w:p w14:paraId="02F5B75E"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 </w:t>
            </w:r>
          </w:p>
        </w:tc>
        <w:tc>
          <w:tcPr>
            <w:tcW w:w="7120" w:type="dxa"/>
            <w:tcBorders>
              <w:top w:val="nil"/>
              <w:left w:val="nil"/>
              <w:bottom w:val="nil"/>
              <w:right w:val="nil"/>
            </w:tcBorders>
            <w:shd w:val="clear" w:color="000000" w:fill="FFFFFF"/>
            <w:vAlign w:val="center"/>
            <w:hideMark/>
          </w:tcPr>
          <w:p w14:paraId="278841DB"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FONE Nómina Educativa</w:t>
            </w:r>
          </w:p>
        </w:tc>
        <w:tc>
          <w:tcPr>
            <w:tcW w:w="2680" w:type="dxa"/>
            <w:tcBorders>
              <w:top w:val="nil"/>
              <w:left w:val="nil"/>
              <w:bottom w:val="nil"/>
              <w:right w:val="nil"/>
            </w:tcBorders>
            <w:shd w:val="clear" w:color="000000" w:fill="FFFFFF"/>
            <w:vAlign w:val="center"/>
            <w:hideMark/>
          </w:tcPr>
          <w:p w14:paraId="31533B95"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4,879,454,112</w:t>
            </w:r>
          </w:p>
        </w:tc>
      </w:tr>
      <w:tr w:rsidR="00A936EF" w:rsidRPr="00C97889" w14:paraId="09E1A5E0" w14:textId="77777777" w:rsidTr="00C10145">
        <w:trPr>
          <w:trHeight w:val="300"/>
          <w:jc w:val="center"/>
        </w:trPr>
        <w:tc>
          <w:tcPr>
            <w:tcW w:w="1200" w:type="dxa"/>
            <w:tcBorders>
              <w:top w:val="nil"/>
              <w:left w:val="nil"/>
              <w:bottom w:val="nil"/>
              <w:right w:val="nil"/>
            </w:tcBorders>
            <w:shd w:val="clear" w:color="000000" w:fill="FFFFFF"/>
            <w:vAlign w:val="center"/>
            <w:hideMark/>
          </w:tcPr>
          <w:p w14:paraId="5ED80710"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 </w:t>
            </w:r>
          </w:p>
        </w:tc>
        <w:tc>
          <w:tcPr>
            <w:tcW w:w="7120" w:type="dxa"/>
            <w:tcBorders>
              <w:top w:val="nil"/>
              <w:left w:val="nil"/>
              <w:bottom w:val="nil"/>
              <w:right w:val="nil"/>
            </w:tcBorders>
            <w:shd w:val="clear" w:color="000000" w:fill="FFFFFF"/>
            <w:vAlign w:val="center"/>
            <w:hideMark/>
          </w:tcPr>
          <w:p w14:paraId="2093CA0E"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FONE Otros de Gasto Corriente</w:t>
            </w:r>
          </w:p>
        </w:tc>
        <w:tc>
          <w:tcPr>
            <w:tcW w:w="2680" w:type="dxa"/>
            <w:tcBorders>
              <w:top w:val="nil"/>
              <w:left w:val="nil"/>
              <w:bottom w:val="nil"/>
              <w:right w:val="nil"/>
            </w:tcBorders>
            <w:shd w:val="clear" w:color="000000" w:fill="FFFFFF"/>
            <w:vAlign w:val="center"/>
            <w:hideMark/>
          </w:tcPr>
          <w:p w14:paraId="60BB3B5F"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324,974,388</w:t>
            </w:r>
          </w:p>
        </w:tc>
      </w:tr>
      <w:tr w:rsidR="00A936EF" w:rsidRPr="00C97889" w14:paraId="73068151" w14:textId="77777777" w:rsidTr="00C10145">
        <w:trPr>
          <w:trHeight w:val="300"/>
          <w:jc w:val="center"/>
        </w:trPr>
        <w:tc>
          <w:tcPr>
            <w:tcW w:w="1200" w:type="dxa"/>
            <w:tcBorders>
              <w:top w:val="nil"/>
              <w:left w:val="nil"/>
              <w:bottom w:val="nil"/>
              <w:right w:val="nil"/>
            </w:tcBorders>
            <w:shd w:val="clear" w:color="000000" w:fill="FFFFFF"/>
            <w:vAlign w:val="center"/>
            <w:hideMark/>
          </w:tcPr>
          <w:p w14:paraId="30A5273E"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4ADF3716"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FONE Gastos de Operación</w:t>
            </w:r>
          </w:p>
        </w:tc>
        <w:tc>
          <w:tcPr>
            <w:tcW w:w="2680" w:type="dxa"/>
            <w:tcBorders>
              <w:top w:val="nil"/>
              <w:left w:val="nil"/>
              <w:bottom w:val="nil"/>
              <w:right w:val="nil"/>
            </w:tcBorders>
            <w:shd w:val="clear" w:color="000000" w:fill="FFFFFF"/>
            <w:vAlign w:val="center"/>
            <w:hideMark/>
          </w:tcPr>
          <w:p w14:paraId="70511E5B"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166,748,415</w:t>
            </w:r>
          </w:p>
        </w:tc>
      </w:tr>
      <w:tr w:rsidR="00A936EF" w:rsidRPr="00C97889" w14:paraId="0773562E"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5B9BEECB"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Servicios de Salud y Asistencia</w:t>
            </w:r>
          </w:p>
        </w:tc>
        <w:tc>
          <w:tcPr>
            <w:tcW w:w="2680" w:type="dxa"/>
            <w:tcBorders>
              <w:top w:val="nil"/>
              <w:left w:val="nil"/>
              <w:bottom w:val="nil"/>
              <w:right w:val="nil"/>
            </w:tcBorders>
            <w:shd w:val="clear" w:color="000000" w:fill="FFFFFF"/>
            <w:vAlign w:val="center"/>
            <w:hideMark/>
          </w:tcPr>
          <w:p w14:paraId="0824D105"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1,014,217,356</w:t>
            </w:r>
          </w:p>
        </w:tc>
      </w:tr>
      <w:tr w:rsidR="00A936EF" w:rsidRPr="00C97889" w14:paraId="595845DB" w14:textId="77777777" w:rsidTr="00C10145">
        <w:trPr>
          <w:trHeight w:val="300"/>
          <w:jc w:val="center"/>
        </w:trPr>
        <w:tc>
          <w:tcPr>
            <w:tcW w:w="1200" w:type="dxa"/>
            <w:tcBorders>
              <w:top w:val="nil"/>
              <w:left w:val="nil"/>
              <w:bottom w:val="nil"/>
              <w:right w:val="nil"/>
            </w:tcBorders>
            <w:shd w:val="clear" w:color="000000" w:fill="FFFFFF"/>
            <w:vAlign w:val="center"/>
            <w:hideMark/>
          </w:tcPr>
          <w:p w14:paraId="6EBDE060"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555AF86"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Aportaciones F.A.S.S.A.</w:t>
            </w:r>
          </w:p>
        </w:tc>
        <w:tc>
          <w:tcPr>
            <w:tcW w:w="2680" w:type="dxa"/>
            <w:tcBorders>
              <w:top w:val="nil"/>
              <w:left w:val="nil"/>
              <w:bottom w:val="nil"/>
              <w:right w:val="nil"/>
            </w:tcBorders>
            <w:shd w:val="clear" w:color="000000" w:fill="FFFFFF"/>
            <w:vAlign w:val="center"/>
            <w:hideMark/>
          </w:tcPr>
          <w:p w14:paraId="433B69D7"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1,014,217,356</w:t>
            </w:r>
          </w:p>
        </w:tc>
      </w:tr>
      <w:tr w:rsidR="00A936EF" w:rsidRPr="00C97889" w14:paraId="319BB6AE"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2A7CB9DA"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Infraestructura Social</w:t>
            </w:r>
          </w:p>
        </w:tc>
        <w:tc>
          <w:tcPr>
            <w:tcW w:w="2680" w:type="dxa"/>
            <w:tcBorders>
              <w:top w:val="nil"/>
              <w:left w:val="nil"/>
              <w:bottom w:val="nil"/>
              <w:right w:val="nil"/>
            </w:tcBorders>
            <w:shd w:val="clear" w:color="000000" w:fill="FFFFFF"/>
            <w:vAlign w:val="center"/>
            <w:hideMark/>
          </w:tcPr>
          <w:p w14:paraId="0DF2AB21"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923,449,218</w:t>
            </w:r>
          </w:p>
        </w:tc>
      </w:tr>
      <w:tr w:rsidR="00A936EF" w:rsidRPr="00C97889" w14:paraId="7B50C8F4" w14:textId="77777777" w:rsidTr="00C10145">
        <w:trPr>
          <w:trHeight w:val="300"/>
          <w:jc w:val="center"/>
        </w:trPr>
        <w:tc>
          <w:tcPr>
            <w:tcW w:w="1200" w:type="dxa"/>
            <w:tcBorders>
              <w:top w:val="nil"/>
              <w:left w:val="nil"/>
              <w:bottom w:val="nil"/>
              <w:right w:val="nil"/>
            </w:tcBorders>
            <w:shd w:val="clear" w:color="000000" w:fill="FFFFFF"/>
            <w:vAlign w:val="center"/>
            <w:hideMark/>
          </w:tcPr>
          <w:p w14:paraId="3DBBF2B3"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6E5A8D6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Aportaciones F.I.S.E.</w:t>
            </w:r>
          </w:p>
        </w:tc>
        <w:tc>
          <w:tcPr>
            <w:tcW w:w="2680" w:type="dxa"/>
            <w:tcBorders>
              <w:top w:val="nil"/>
              <w:left w:val="nil"/>
              <w:bottom w:val="nil"/>
              <w:right w:val="nil"/>
            </w:tcBorders>
            <w:shd w:val="clear" w:color="000000" w:fill="FFFFFF"/>
            <w:vAlign w:val="center"/>
            <w:hideMark/>
          </w:tcPr>
          <w:p w14:paraId="22F0649E"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111,935,454</w:t>
            </w:r>
          </w:p>
        </w:tc>
      </w:tr>
      <w:tr w:rsidR="00A936EF" w:rsidRPr="00C97889" w14:paraId="1EEC6440" w14:textId="77777777" w:rsidTr="00C10145">
        <w:trPr>
          <w:trHeight w:val="300"/>
          <w:jc w:val="center"/>
        </w:trPr>
        <w:tc>
          <w:tcPr>
            <w:tcW w:w="1200" w:type="dxa"/>
            <w:tcBorders>
              <w:top w:val="nil"/>
              <w:left w:val="nil"/>
              <w:bottom w:val="nil"/>
              <w:right w:val="nil"/>
            </w:tcBorders>
            <w:shd w:val="clear" w:color="000000" w:fill="FFFFFF"/>
            <w:vAlign w:val="center"/>
            <w:hideMark/>
          </w:tcPr>
          <w:p w14:paraId="653A2463"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292CB9A"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Aportaciones F.A.I.S.M.</w:t>
            </w:r>
          </w:p>
        </w:tc>
        <w:tc>
          <w:tcPr>
            <w:tcW w:w="2680" w:type="dxa"/>
            <w:tcBorders>
              <w:top w:val="nil"/>
              <w:left w:val="nil"/>
              <w:bottom w:val="nil"/>
              <w:right w:val="nil"/>
            </w:tcBorders>
            <w:shd w:val="clear" w:color="000000" w:fill="FFFFFF"/>
            <w:vAlign w:val="center"/>
            <w:hideMark/>
          </w:tcPr>
          <w:p w14:paraId="54997A0F"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811,513,764</w:t>
            </w:r>
          </w:p>
        </w:tc>
      </w:tr>
      <w:tr w:rsidR="00A936EF" w:rsidRPr="00C97889" w14:paraId="1306AD92"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6DCEAAB6"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para el Fortalecimiento de los Municipios</w:t>
            </w:r>
          </w:p>
        </w:tc>
        <w:tc>
          <w:tcPr>
            <w:tcW w:w="2680" w:type="dxa"/>
            <w:tcBorders>
              <w:top w:val="nil"/>
              <w:left w:val="nil"/>
              <w:bottom w:val="nil"/>
              <w:right w:val="nil"/>
            </w:tcBorders>
            <w:shd w:val="clear" w:color="000000" w:fill="FFFFFF"/>
            <w:vAlign w:val="center"/>
            <w:hideMark/>
          </w:tcPr>
          <w:p w14:paraId="2C78028D"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875,404,626</w:t>
            </w:r>
          </w:p>
        </w:tc>
      </w:tr>
      <w:tr w:rsidR="00A936EF" w:rsidRPr="00C97889" w14:paraId="6ED386DA" w14:textId="77777777" w:rsidTr="00C10145">
        <w:trPr>
          <w:trHeight w:val="300"/>
          <w:jc w:val="center"/>
        </w:trPr>
        <w:tc>
          <w:tcPr>
            <w:tcW w:w="1200" w:type="dxa"/>
            <w:tcBorders>
              <w:top w:val="nil"/>
              <w:left w:val="nil"/>
              <w:bottom w:val="nil"/>
              <w:right w:val="nil"/>
            </w:tcBorders>
            <w:shd w:val="clear" w:color="000000" w:fill="FFFFFF"/>
            <w:vAlign w:val="center"/>
            <w:hideMark/>
          </w:tcPr>
          <w:p w14:paraId="023D856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D342960"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Aportaciones F.O.R.T.A.M.U.N.</w:t>
            </w:r>
          </w:p>
        </w:tc>
        <w:tc>
          <w:tcPr>
            <w:tcW w:w="2680" w:type="dxa"/>
            <w:tcBorders>
              <w:top w:val="nil"/>
              <w:left w:val="nil"/>
              <w:bottom w:val="nil"/>
              <w:right w:val="nil"/>
            </w:tcBorders>
            <w:shd w:val="clear" w:color="000000" w:fill="FFFFFF"/>
            <w:vAlign w:val="center"/>
            <w:hideMark/>
          </w:tcPr>
          <w:p w14:paraId="2523F0A4"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875,404,626</w:t>
            </w:r>
          </w:p>
        </w:tc>
      </w:tr>
      <w:tr w:rsidR="00A936EF" w:rsidRPr="00C97889" w14:paraId="73224CCD"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43E94E7F"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De Aportaciones Múltiples</w:t>
            </w:r>
          </w:p>
        </w:tc>
        <w:tc>
          <w:tcPr>
            <w:tcW w:w="2680" w:type="dxa"/>
            <w:tcBorders>
              <w:top w:val="nil"/>
              <w:left w:val="nil"/>
              <w:bottom w:val="nil"/>
              <w:right w:val="nil"/>
            </w:tcBorders>
            <w:shd w:val="clear" w:color="000000" w:fill="FFFFFF"/>
            <w:vAlign w:val="center"/>
            <w:hideMark/>
          </w:tcPr>
          <w:p w14:paraId="68753294"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426,536,444</w:t>
            </w:r>
          </w:p>
        </w:tc>
      </w:tr>
      <w:tr w:rsidR="00A936EF" w:rsidRPr="00C97889" w14:paraId="3E6BF814" w14:textId="77777777" w:rsidTr="00C10145">
        <w:trPr>
          <w:trHeight w:val="300"/>
          <w:jc w:val="center"/>
        </w:trPr>
        <w:tc>
          <w:tcPr>
            <w:tcW w:w="1200" w:type="dxa"/>
            <w:tcBorders>
              <w:top w:val="nil"/>
              <w:left w:val="nil"/>
              <w:bottom w:val="nil"/>
              <w:right w:val="nil"/>
            </w:tcBorders>
            <w:shd w:val="clear" w:color="000000" w:fill="FFFFFF"/>
            <w:vAlign w:val="center"/>
            <w:hideMark/>
          </w:tcPr>
          <w:p w14:paraId="05E94A0A"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61CA14F5"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Básica</w:t>
            </w:r>
          </w:p>
        </w:tc>
        <w:tc>
          <w:tcPr>
            <w:tcW w:w="2680" w:type="dxa"/>
            <w:tcBorders>
              <w:top w:val="nil"/>
              <w:left w:val="nil"/>
              <w:bottom w:val="nil"/>
              <w:right w:val="nil"/>
            </w:tcBorders>
            <w:shd w:val="clear" w:color="000000" w:fill="FFFFFF"/>
            <w:vAlign w:val="center"/>
            <w:hideMark/>
          </w:tcPr>
          <w:p w14:paraId="2092E51B"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82,637,202</w:t>
            </w:r>
          </w:p>
        </w:tc>
      </w:tr>
      <w:tr w:rsidR="00A936EF" w:rsidRPr="00C97889" w14:paraId="3B1857AC" w14:textId="77777777" w:rsidTr="00C10145">
        <w:trPr>
          <w:trHeight w:val="300"/>
          <w:jc w:val="center"/>
        </w:trPr>
        <w:tc>
          <w:tcPr>
            <w:tcW w:w="1200" w:type="dxa"/>
            <w:tcBorders>
              <w:top w:val="nil"/>
              <w:left w:val="nil"/>
              <w:bottom w:val="nil"/>
              <w:right w:val="nil"/>
            </w:tcBorders>
            <w:shd w:val="clear" w:color="000000" w:fill="FFFFFF"/>
            <w:vAlign w:val="center"/>
            <w:hideMark/>
          </w:tcPr>
          <w:p w14:paraId="4F18E4BE"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090C1FD3"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Básica Fid</w:t>
            </w:r>
            <w:r>
              <w:rPr>
                <w:rFonts w:ascii="Montserrat" w:eastAsia="Times New Roman" w:hAnsi="Montserrat" w:cs="Times New Roman"/>
                <w:color w:val="000000"/>
                <w:sz w:val="20"/>
                <w:szCs w:val="20"/>
              </w:rPr>
              <w:t>eicomiso</w:t>
            </w:r>
          </w:p>
        </w:tc>
        <w:tc>
          <w:tcPr>
            <w:tcW w:w="2680" w:type="dxa"/>
            <w:tcBorders>
              <w:top w:val="nil"/>
              <w:left w:val="nil"/>
              <w:bottom w:val="nil"/>
              <w:right w:val="nil"/>
            </w:tcBorders>
            <w:shd w:val="clear" w:color="000000" w:fill="FFFFFF"/>
            <w:vAlign w:val="center"/>
            <w:hideMark/>
          </w:tcPr>
          <w:p w14:paraId="312D8A1D"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57,092,376</w:t>
            </w:r>
          </w:p>
        </w:tc>
      </w:tr>
      <w:tr w:rsidR="00A936EF" w:rsidRPr="00C97889" w14:paraId="08C8D550" w14:textId="77777777" w:rsidTr="00C10145">
        <w:trPr>
          <w:trHeight w:val="300"/>
          <w:jc w:val="center"/>
        </w:trPr>
        <w:tc>
          <w:tcPr>
            <w:tcW w:w="1200" w:type="dxa"/>
            <w:tcBorders>
              <w:top w:val="nil"/>
              <w:left w:val="nil"/>
              <w:bottom w:val="nil"/>
              <w:right w:val="nil"/>
            </w:tcBorders>
            <w:shd w:val="clear" w:color="000000" w:fill="FFFFFF"/>
            <w:vAlign w:val="center"/>
            <w:hideMark/>
          </w:tcPr>
          <w:p w14:paraId="2FE832D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9F3DF6F"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Asistencia Social</w:t>
            </w:r>
          </w:p>
        </w:tc>
        <w:tc>
          <w:tcPr>
            <w:tcW w:w="2680" w:type="dxa"/>
            <w:tcBorders>
              <w:top w:val="nil"/>
              <w:left w:val="nil"/>
              <w:bottom w:val="nil"/>
              <w:right w:val="nil"/>
            </w:tcBorders>
            <w:shd w:val="clear" w:color="000000" w:fill="FFFFFF"/>
            <w:vAlign w:val="center"/>
            <w:hideMark/>
          </w:tcPr>
          <w:p w14:paraId="1BCFAA66"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157,642,128</w:t>
            </w:r>
          </w:p>
        </w:tc>
      </w:tr>
      <w:tr w:rsidR="00A936EF" w:rsidRPr="00C97889" w14:paraId="44E053E7" w14:textId="77777777" w:rsidTr="00C10145">
        <w:trPr>
          <w:trHeight w:val="300"/>
          <w:jc w:val="center"/>
        </w:trPr>
        <w:tc>
          <w:tcPr>
            <w:tcW w:w="1200" w:type="dxa"/>
            <w:tcBorders>
              <w:top w:val="nil"/>
              <w:left w:val="nil"/>
              <w:bottom w:val="nil"/>
              <w:right w:val="nil"/>
            </w:tcBorders>
            <w:shd w:val="clear" w:color="000000" w:fill="FFFFFF"/>
            <w:vAlign w:val="center"/>
            <w:hideMark/>
          </w:tcPr>
          <w:p w14:paraId="1BAC11C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33324C6B"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Media Superior</w:t>
            </w:r>
          </w:p>
        </w:tc>
        <w:tc>
          <w:tcPr>
            <w:tcW w:w="2680" w:type="dxa"/>
            <w:tcBorders>
              <w:top w:val="nil"/>
              <w:left w:val="nil"/>
              <w:bottom w:val="nil"/>
              <w:right w:val="nil"/>
            </w:tcBorders>
            <w:shd w:val="clear" w:color="000000" w:fill="FFFFFF"/>
            <w:vAlign w:val="center"/>
            <w:hideMark/>
          </w:tcPr>
          <w:p w14:paraId="2BAA71E6"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4,997,604</w:t>
            </w:r>
          </w:p>
        </w:tc>
      </w:tr>
      <w:tr w:rsidR="00A936EF" w:rsidRPr="00C97889" w14:paraId="78A91A5D" w14:textId="77777777" w:rsidTr="00C10145">
        <w:trPr>
          <w:trHeight w:val="300"/>
          <w:jc w:val="center"/>
        </w:trPr>
        <w:tc>
          <w:tcPr>
            <w:tcW w:w="1200" w:type="dxa"/>
            <w:tcBorders>
              <w:top w:val="nil"/>
              <w:left w:val="nil"/>
              <w:bottom w:val="nil"/>
              <w:right w:val="nil"/>
            </w:tcBorders>
            <w:shd w:val="clear" w:color="000000" w:fill="FFFFFF"/>
            <w:vAlign w:val="center"/>
            <w:hideMark/>
          </w:tcPr>
          <w:p w14:paraId="6CFFAC77"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2788527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Media Superior Fid</w:t>
            </w:r>
            <w:r>
              <w:rPr>
                <w:rFonts w:ascii="Montserrat" w:eastAsia="Times New Roman" w:hAnsi="Montserrat" w:cs="Times New Roman"/>
                <w:color w:val="000000"/>
                <w:sz w:val="20"/>
                <w:szCs w:val="20"/>
              </w:rPr>
              <w:t>eicomiso</w:t>
            </w:r>
          </w:p>
        </w:tc>
        <w:tc>
          <w:tcPr>
            <w:tcW w:w="2680" w:type="dxa"/>
            <w:tcBorders>
              <w:top w:val="nil"/>
              <w:left w:val="nil"/>
              <w:bottom w:val="nil"/>
              <w:right w:val="nil"/>
            </w:tcBorders>
            <w:shd w:val="clear" w:color="000000" w:fill="FFFFFF"/>
            <w:vAlign w:val="center"/>
            <w:hideMark/>
          </w:tcPr>
          <w:p w14:paraId="33D11F43"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3,452,748</w:t>
            </w:r>
          </w:p>
        </w:tc>
      </w:tr>
      <w:tr w:rsidR="00A936EF" w:rsidRPr="00C97889" w14:paraId="7EC75B31" w14:textId="77777777" w:rsidTr="00C10145">
        <w:trPr>
          <w:trHeight w:val="300"/>
          <w:jc w:val="center"/>
        </w:trPr>
        <w:tc>
          <w:tcPr>
            <w:tcW w:w="1200" w:type="dxa"/>
            <w:tcBorders>
              <w:top w:val="nil"/>
              <w:left w:val="nil"/>
              <w:bottom w:val="nil"/>
              <w:right w:val="nil"/>
            </w:tcBorders>
            <w:shd w:val="clear" w:color="000000" w:fill="FFFFFF"/>
            <w:vAlign w:val="center"/>
            <w:hideMark/>
          </w:tcPr>
          <w:p w14:paraId="0A655780"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6CDA8AC3"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Superior</w:t>
            </w:r>
          </w:p>
        </w:tc>
        <w:tc>
          <w:tcPr>
            <w:tcW w:w="2680" w:type="dxa"/>
            <w:tcBorders>
              <w:top w:val="nil"/>
              <w:left w:val="nil"/>
              <w:bottom w:val="nil"/>
              <w:right w:val="nil"/>
            </w:tcBorders>
            <w:shd w:val="clear" w:color="000000" w:fill="FFFFFF"/>
            <w:vAlign w:val="center"/>
            <w:hideMark/>
          </w:tcPr>
          <w:p w14:paraId="170A3CB3"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59,331,709</w:t>
            </w:r>
          </w:p>
        </w:tc>
      </w:tr>
      <w:tr w:rsidR="00A936EF" w:rsidRPr="00C97889" w14:paraId="594EFB99" w14:textId="77777777" w:rsidTr="00C10145">
        <w:trPr>
          <w:trHeight w:val="300"/>
          <w:jc w:val="center"/>
        </w:trPr>
        <w:tc>
          <w:tcPr>
            <w:tcW w:w="1200" w:type="dxa"/>
            <w:tcBorders>
              <w:top w:val="nil"/>
              <w:left w:val="nil"/>
              <w:bottom w:val="nil"/>
              <w:right w:val="nil"/>
            </w:tcBorders>
            <w:shd w:val="clear" w:color="000000" w:fill="FFFFFF"/>
            <w:vAlign w:val="center"/>
            <w:hideMark/>
          </w:tcPr>
          <w:p w14:paraId="41026189"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13648CA1"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F.A.M. Fondo Infraestructura Educación Superior Fid</w:t>
            </w:r>
            <w:r>
              <w:rPr>
                <w:rFonts w:ascii="Montserrat" w:eastAsia="Times New Roman" w:hAnsi="Montserrat" w:cs="Times New Roman"/>
                <w:color w:val="000000"/>
                <w:sz w:val="20"/>
                <w:szCs w:val="20"/>
              </w:rPr>
              <w:t>eicomiso</w:t>
            </w:r>
          </w:p>
        </w:tc>
        <w:tc>
          <w:tcPr>
            <w:tcW w:w="2680" w:type="dxa"/>
            <w:tcBorders>
              <w:top w:val="nil"/>
              <w:left w:val="nil"/>
              <w:bottom w:val="nil"/>
              <w:right w:val="nil"/>
            </w:tcBorders>
            <w:shd w:val="clear" w:color="000000" w:fill="FFFFFF"/>
            <w:vAlign w:val="center"/>
            <w:hideMark/>
          </w:tcPr>
          <w:p w14:paraId="1373B763"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40,991,100</w:t>
            </w:r>
          </w:p>
        </w:tc>
      </w:tr>
      <w:tr w:rsidR="00A936EF" w:rsidRPr="00C97889" w14:paraId="251D2090" w14:textId="77777777" w:rsidTr="00C10145">
        <w:trPr>
          <w:trHeight w:val="300"/>
          <w:jc w:val="center"/>
        </w:trPr>
        <w:tc>
          <w:tcPr>
            <w:tcW w:w="1200" w:type="dxa"/>
            <w:tcBorders>
              <w:top w:val="nil"/>
              <w:left w:val="nil"/>
              <w:bottom w:val="nil"/>
              <w:right w:val="nil"/>
            </w:tcBorders>
            <w:shd w:val="clear" w:color="000000" w:fill="FFFFFF"/>
            <w:vAlign w:val="center"/>
            <w:hideMark/>
          </w:tcPr>
          <w:p w14:paraId="461703FC"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C00A77F"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Remanentes FAM Escuelas al 100</w:t>
            </w:r>
          </w:p>
        </w:tc>
        <w:tc>
          <w:tcPr>
            <w:tcW w:w="2680" w:type="dxa"/>
            <w:tcBorders>
              <w:top w:val="nil"/>
              <w:left w:val="nil"/>
              <w:bottom w:val="nil"/>
              <w:right w:val="nil"/>
            </w:tcBorders>
            <w:shd w:val="clear" w:color="000000" w:fill="FFFFFF"/>
            <w:vAlign w:val="center"/>
            <w:hideMark/>
          </w:tcPr>
          <w:p w14:paraId="4026A1E2"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20,391,577</w:t>
            </w:r>
          </w:p>
        </w:tc>
      </w:tr>
      <w:tr w:rsidR="00A936EF" w:rsidRPr="00C97889" w14:paraId="4EA95527"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6976F666"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Educación Tecnológica y de Adultos</w:t>
            </w:r>
          </w:p>
        </w:tc>
        <w:tc>
          <w:tcPr>
            <w:tcW w:w="2680" w:type="dxa"/>
            <w:tcBorders>
              <w:top w:val="nil"/>
              <w:left w:val="nil"/>
              <w:bottom w:val="nil"/>
              <w:right w:val="nil"/>
            </w:tcBorders>
            <w:shd w:val="clear" w:color="000000" w:fill="FFFFFF"/>
            <w:vAlign w:val="center"/>
            <w:hideMark/>
          </w:tcPr>
          <w:p w14:paraId="13D788D7"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75,136,304</w:t>
            </w:r>
          </w:p>
        </w:tc>
      </w:tr>
      <w:tr w:rsidR="00A936EF" w:rsidRPr="00C97889" w14:paraId="3984292B" w14:textId="77777777" w:rsidTr="00C10145">
        <w:trPr>
          <w:trHeight w:val="300"/>
          <w:jc w:val="center"/>
        </w:trPr>
        <w:tc>
          <w:tcPr>
            <w:tcW w:w="1200" w:type="dxa"/>
            <w:tcBorders>
              <w:top w:val="nil"/>
              <w:left w:val="nil"/>
              <w:bottom w:val="nil"/>
              <w:right w:val="nil"/>
            </w:tcBorders>
            <w:shd w:val="clear" w:color="000000" w:fill="FFFFFF"/>
            <w:vAlign w:val="center"/>
            <w:hideMark/>
          </w:tcPr>
          <w:p w14:paraId="5134AA16"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6C6DDD90"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F.A.E.T.A. Educación Tecnológica</w:t>
            </w:r>
          </w:p>
        </w:tc>
        <w:tc>
          <w:tcPr>
            <w:tcW w:w="2680" w:type="dxa"/>
            <w:tcBorders>
              <w:top w:val="nil"/>
              <w:left w:val="nil"/>
              <w:bottom w:val="nil"/>
              <w:right w:val="nil"/>
            </w:tcBorders>
            <w:shd w:val="clear" w:color="000000" w:fill="FFFFFF"/>
            <w:vAlign w:val="center"/>
            <w:hideMark/>
          </w:tcPr>
          <w:p w14:paraId="4DD9D9C5"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29,743,503</w:t>
            </w:r>
          </w:p>
        </w:tc>
      </w:tr>
      <w:tr w:rsidR="00A936EF" w:rsidRPr="00C97889" w14:paraId="651ABE41" w14:textId="77777777" w:rsidTr="00C10145">
        <w:trPr>
          <w:trHeight w:val="300"/>
          <w:jc w:val="center"/>
        </w:trPr>
        <w:tc>
          <w:tcPr>
            <w:tcW w:w="1200" w:type="dxa"/>
            <w:tcBorders>
              <w:top w:val="nil"/>
              <w:left w:val="nil"/>
              <w:bottom w:val="nil"/>
              <w:right w:val="nil"/>
            </w:tcBorders>
            <w:shd w:val="clear" w:color="000000" w:fill="FFFFFF"/>
            <w:vAlign w:val="center"/>
            <w:hideMark/>
          </w:tcPr>
          <w:p w14:paraId="1E2C1EDB"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1DA86EEF"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F.A.E.T.A. Educación de Adultos</w:t>
            </w:r>
          </w:p>
        </w:tc>
        <w:tc>
          <w:tcPr>
            <w:tcW w:w="2680" w:type="dxa"/>
            <w:tcBorders>
              <w:top w:val="nil"/>
              <w:left w:val="nil"/>
              <w:bottom w:val="nil"/>
              <w:right w:val="nil"/>
            </w:tcBorders>
            <w:shd w:val="clear" w:color="000000" w:fill="FFFFFF"/>
            <w:vAlign w:val="center"/>
            <w:hideMark/>
          </w:tcPr>
          <w:p w14:paraId="61B48337"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45,392,801</w:t>
            </w:r>
          </w:p>
        </w:tc>
      </w:tr>
      <w:tr w:rsidR="00A936EF" w:rsidRPr="00C97889" w14:paraId="3EC53F79"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4E01A552"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Seguridad Publica</w:t>
            </w:r>
          </w:p>
        </w:tc>
        <w:tc>
          <w:tcPr>
            <w:tcW w:w="2680" w:type="dxa"/>
            <w:tcBorders>
              <w:top w:val="nil"/>
              <w:left w:val="nil"/>
              <w:bottom w:val="nil"/>
              <w:right w:val="nil"/>
            </w:tcBorders>
            <w:shd w:val="clear" w:color="000000" w:fill="FFFFFF"/>
            <w:vAlign w:val="center"/>
            <w:hideMark/>
          </w:tcPr>
          <w:p w14:paraId="30300F3C"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143,129,874</w:t>
            </w:r>
          </w:p>
        </w:tc>
      </w:tr>
      <w:tr w:rsidR="00A936EF" w:rsidRPr="00C97889" w14:paraId="52B078DE" w14:textId="77777777" w:rsidTr="00C10145">
        <w:trPr>
          <w:trHeight w:val="300"/>
          <w:jc w:val="center"/>
        </w:trPr>
        <w:tc>
          <w:tcPr>
            <w:tcW w:w="1200" w:type="dxa"/>
            <w:tcBorders>
              <w:top w:val="nil"/>
              <w:left w:val="nil"/>
              <w:bottom w:val="nil"/>
              <w:right w:val="nil"/>
            </w:tcBorders>
            <w:shd w:val="clear" w:color="000000" w:fill="FFFFFF"/>
            <w:vAlign w:val="center"/>
            <w:hideMark/>
          </w:tcPr>
          <w:p w14:paraId="3020D428"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FFFFFF"/>
            <w:vAlign w:val="center"/>
            <w:hideMark/>
          </w:tcPr>
          <w:p w14:paraId="7677DC2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F.A.S.P.</w:t>
            </w:r>
          </w:p>
        </w:tc>
        <w:tc>
          <w:tcPr>
            <w:tcW w:w="2680" w:type="dxa"/>
            <w:tcBorders>
              <w:top w:val="nil"/>
              <w:left w:val="nil"/>
              <w:bottom w:val="nil"/>
              <w:right w:val="nil"/>
            </w:tcBorders>
            <w:shd w:val="clear" w:color="000000" w:fill="FFFFFF"/>
            <w:vAlign w:val="center"/>
            <w:hideMark/>
          </w:tcPr>
          <w:p w14:paraId="6F455A92"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143,129,874</w:t>
            </w:r>
          </w:p>
        </w:tc>
      </w:tr>
      <w:tr w:rsidR="00A936EF" w:rsidRPr="00C97889" w14:paraId="101AAE55"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5719B0CB"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Fondo Aportaciones para Entidades Federativas</w:t>
            </w:r>
          </w:p>
        </w:tc>
        <w:tc>
          <w:tcPr>
            <w:tcW w:w="2680" w:type="dxa"/>
            <w:tcBorders>
              <w:top w:val="nil"/>
              <w:left w:val="nil"/>
              <w:bottom w:val="nil"/>
              <w:right w:val="nil"/>
            </w:tcBorders>
            <w:shd w:val="clear" w:color="000000" w:fill="FFFFFF"/>
            <w:vAlign w:val="center"/>
            <w:hideMark/>
          </w:tcPr>
          <w:p w14:paraId="0FA034EA"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508,097,610</w:t>
            </w:r>
          </w:p>
        </w:tc>
      </w:tr>
      <w:tr w:rsidR="00A936EF" w:rsidRPr="00C97889" w14:paraId="72635EB6" w14:textId="77777777" w:rsidTr="00C10145">
        <w:trPr>
          <w:trHeight w:val="300"/>
          <w:jc w:val="center"/>
        </w:trPr>
        <w:tc>
          <w:tcPr>
            <w:tcW w:w="1200" w:type="dxa"/>
            <w:tcBorders>
              <w:top w:val="nil"/>
              <w:left w:val="nil"/>
              <w:bottom w:val="nil"/>
              <w:right w:val="nil"/>
            </w:tcBorders>
            <w:shd w:val="clear" w:color="000000" w:fill="FFFFFF"/>
            <w:vAlign w:val="center"/>
            <w:hideMark/>
          </w:tcPr>
          <w:p w14:paraId="6A9EA4A1"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lastRenderedPageBreak/>
              <w:t> </w:t>
            </w:r>
          </w:p>
        </w:tc>
        <w:tc>
          <w:tcPr>
            <w:tcW w:w="7120" w:type="dxa"/>
            <w:tcBorders>
              <w:top w:val="nil"/>
              <w:left w:val="nil"/>
              <w:bottom w:val="nil"/>
              <w:right w:val="nil"/>
            </w:tcBorders>
            <w:shd w:val="clear" w:color="000000" w:fill="FFFFFF"/>
            <w:vAlign w:val="center"/>
            <w:hideMark/>
          </w:tcPr>
          <w:p w14:paraId="631EA5B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F.A.F.E.F.</w:t>
            </w:r>
          </w:p>
        </w:tc>
        <w:tc>
          <w:tcPr>
            <w:tcW w:w="2680" w:type="dxa"/>
            <w:tcBorders>
              <w:top w:val="nil"/>
              <w:left w:val="nil"/>
              <w:bottom w:val="nil"/>
              <w:right w:val="nil"/>
            </w:tcBorders>
            <w:shd w:val="clear" w:color="000000" w:fill="FFFFFF"/>
            <w:vAlign w:val="center"/>
            <w:hideMark/>
          </w:tcPr>
          <w:p w14:paraId="29C7D5D7"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508,097,610</w:t>
            </w:r>
          </w:p>
        </w:tc>
      </w:tr>
      <w:tr w:rsidR="00A936EF" w:rsidRPr="00C97889" w14:paraId="5EE4F394" w14:textId="77777777" w:rsidTr="00C10145">
        <w:trPr>
          <w:trHeight w:val="300"/>
          <w:jc w:val="center"/>
        </w:trPr>
        <w:tc>
          <w:tcPr>
            <w:tcW w:w="8320" w:type="dxa"/>
            <w:gridSpan w:val="2"/>
            <w:tcBorders>
              <w:top w:val="nil"/>
              <w:left w:val="nil"/>
              <w:bottom w:val="nil"/>
              <w:right w:val="nil"/>
            </w:tcBorders>
            <w:shd w:val="clear" w:color="000000" w:fill="FFFFFF"/>
            <w:vAlign w:val="center"/>
            <w:hideMark/>
          </w:tcPr>
          <w:p w14:paraId="69356280" w14:textId="77777777" w:rsidR="00A936EF" w:rsidRPr="00C97889" w:rsidRDefault="00A936EF" w:rsidP="00C10145">
            <w:pPr>
              <w:spacing w:after="0" w:line="240" w:lineRule="auto"/>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Rendimientos Aportaciones</w:t>
            </w:r>
          </w:p>
        </w:tc>
        <w:tc>
          <w:tcPr>
            <w:tcW w:w="2680" w:type="dxa"/>
            <w:tcBorders>
              <w:top w:val="nil"/>
              <w:left w:val="nil"/>
              <w:bottom w:val="nil"/>
              <w:right w:val="nil"/>
            </w:tcBorders>
            <w:shd w:val="clear" w:color="000000" w:fill="FFFFFF"/>
            <w:vAlign w:val="center"/>
            <w:hideMark/>
          </w:tcPr>
          <w:p w14:paraId="4010C867" w14:textId="77777777" w:rsidR="00A936EF" w:rsidRPr="00C97889" w:rsidRDefault="00A936EF" w:rsidP="00C10145">
            <w:pPr>
              <w:spacing w:after="0" w:line="240" w:lineRule="auto"/>
              <w:jc w:val="right"/>
              <w:rPr>
                <w:rFonts w:ascii="Montserrat" w:eastAsia="Times New Roman" w:hAnsi="Montserrat" w:cs="Times New Roman"/>
                <w:b/>
                <w:bCs/>
                <w:color w:val="000000"/>
                <w:sz w:val="20"/>
                <w:szCs w:val="20"/>
              </w:rPr>
            </w:pPr>
            <w:r w:rsidRPr="00C97889">
              <w:rPr>
                <w:rFonts w:ascii="Montserrat" w:eastAsia="Times New Roman" w:hAnsi="Montserrat" w:cs="Times New Roman"/>
                <w:b/>
                <w:bCs/>
                <w:color w:val="000000"/>
                <w:sz w:val="20"/>
                <w:szCs w:val="20"/>
              </w:rPr>
              <w:t>8,526,795</w:t>
            </w:r>
          </w:p>
        </w:tc>
      </w:tr>
      <w:tr w:rsidR="00A936EF" w:rsidRPr="00C97889" w14:paraId="7D08E805" w14:textId="77777777" w:rsidTr="00C10145">
        <w:trPr>
          <w:trHeight w:val="300"/>
          <w:jc w:val="center"/>
        </w:trPr>
        <w:tc>
          <w:tcPr>
            <w:tcW w:w="1200" w:type="dxa"/>
            <w:tcBorders>
              <w:top w:val="nil"/>
              <w:left w:val="nil"/>
              <w:bottom w:val="nil"/>
              <w:right w:val="nil"/>
            </w:tcBorders>
            <w:shd w:val="clear" w:color="000000" w:fill="FFFFFF"/>
            <w:vAlign w:val="center"/>
            <w:hideMark/>
          </w:tcPr>
          <w:p w14:paraId="10615EA4"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noWrap/>
            <w:vAlign w:val="center"/>
            <w:hideMark/>
          </w:tcPr>
          <w:p w14:paraId="0278864F"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Rendimientos</w:t>
            </w:r>
          </w:p>
        </w:tc>
        <w:tc>
          <w:tcPr>
            <w:tcW w:w="2680" w:type="dxa"/>
            <w:tcBorders>
              <w:top w:val="nil"/>
              <w:left w:val="nil"/>
              <w:bottom w:val="nil"/>
              <w:right w:val="nil"/>
            </w:tcBorders>
            <w:shd w:val="clear" w:color="000000" w:fill="FFFFFF"/>
            <w:vAlign w:val="center"/>
            <w:hideMark/>
          </w:tcPr>
          <w:p w14:paraId="64C5382C" w14:textId="77777777" w:rsidR="00A936EF" w:rsidRPr="00C97889" w:rsidRDefault="00A936EF" w:rsidP="00C10145">
            <w:pPr>
              <w:spacing w:after="0" w:line="240" w:lineRule="auto"/>
              <w:jc w:val="right"/>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8,526,795</w:t>
            </w:r>
          </w:p>
        </w:tc>
      </w:tr>
      <w:tr w:rsidR="00A936EF" w:rsidRPr="00C97889" w14:paraId="0D4C30EB" w14:textId="77777777" w:rsidTr="00C10145">
        <w:trPr>
          <w:trHeight w:val="300"/>
          <w:jc w:val="center"/>
        </w:trPr>
        <w:tc>
          <w:tcPr>
            <w:tcW w:w="1200" w:type="dxa"/>
            <w:tcBorders>
              <w:top w:val="nil"/>
              <w:left w:val="nil"/>
              <w:bottom w:val="nil"/>
              <w:right w:val="nil"/>
            </w:tcBorders>
            <w:shd w:val="clear" w:color="000000" w:fill="8F302E"/>
            <w:vAlign w:val="center"/>
            <w:hideMark/>
          </w:tcPr>
          <w:p w14:paraId="59B9F835" w14:textId="77777777" w:rsidR="00A936EF" w:rsidRPr="00C97889" w:rsidRDefault="00A936EF" w:rsidP="00C10145">
            <w:pPr>
              <w:spacing w:after="0" w:line="240" w:lineRule="auto"/>
              <w:rPr>
                <w:rFonts w:ascii="Montserrat" w:eastAsia="Times New Roman" w:hAnsi="Montserrat" w:cs="Times New Roman"/>
                <w:color w:val="000000"/>
                <w:sz w:val="20"/>
                <w:szCs w:val="20"/>
              </w:rPr>
            </w:pPr>
            <w:r w:rsidRPr="00C97889">
              <w:rPr>
                <w:rFonts w:ascii="Montserrat" w:eastAsia="Times New Roman" w:hAnsi="Montserrat" w:cs="Times New Roman"/>
                <w:color w:val="000000"/>
                <w:sz w:val="20"/>
                <w:szCs w:val="20"/>
              </w:rPr>
              <w:t> </w:t>
            </w:r>
          </w:p>
        </w:tc>
        <w:tc>
          <w:tcPr>
            <w:tcW w:w="7120" w:type="dxa"/>
            <w:tcBorders>
              <w:top w:val="nil"/>
              <w:left w:val="nil"/>
              <w:bottom w:val="nil"/>
              <w:right w:val="nil"/>
            </w:tcBorders>
            <w:shd w:val="clear" w:color="000000" w:fill="8F302E"/>
            <w:noWrap/>
            <w:vAlign w:val="center"/>
            <w:hideMark/>
          </w:tcPr>
          <w:p w14:paraId="4E73F4C7" w14:textId="77777777" w:rsidR="00A936EF" w:rsidRPr="00C97889" w:rsidRDefault="00A936EF" w:rsidP="00C10145">
            <w:pPr>
              <w:spacing w:after="0" w:line="240" w:lineRule="auto"/>
              <w:jc w:val="center"/>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 xml:space="preserve">Total </w:t>
            </w:r>
          </w:p>
        </w:tc>
        <w:tc>
          <w:tcPr>
            <w:tcW w:w="2680" w:type="dxa"/>
            <w:tcBorders>
              <w:top w:val="nil"/>
              <w:left w:val="nil"/>
              <w:bottom w:val="nil"/>
              <w:right w:val="nil"/>
            </w:tcBorders>
            <w:shd w:val="clear" w:color="000000" w:fill="8F302E"/>
            <w:vAlign w:val="center"/>
            <w:hideMark/>
          </w:tcPr>
          <w:p w14:paraId="518242DE" w14:textId="77777777" w:rsidR="00A936EF" w:rsidRPr="00C97889" w:rsidRDefault="00A936EF" w:rsidP="00C10145">
            <w:pPr>
              <w:spacing w:after="0" w:line="240" w:lineRule="auto"/>
              <w:jc w:val="right"/>
              <w:rPr>
                <w:rFonts w:ascii="Montserrat" w:eastAsia="Times New Roman" w:hAnsi="Montserrat" w:cs="Times New Roman"/>
                <w:b/>
                <w:bCs/>
                <w:color w:val="FFFFFF"/>
                <w:sz w:val="20"/>
                <w:szCs w:val="20"/>
              </w:rPr>
            </w:pPr>
            <w:r w:rsidRPr="00C97889">
              <w:rPr>
                <w:rFonts w:ascii="Montserrat" w:eastAsia="Times New Roman" w:hAnsi="Montserrat" w:cs="Times New Roman"/>
                <w:b/>
                <w:bCs/>
                <w:color w:val="FFFFFF"/>
                <w:sz w:val="20"/>
                <w:szCs w:val="20"/>
              </w:rPr>
              <w:t>9,345,675,141</w:t>
            </w:r>
          </w:p>
        </w:tc>
      </w:tr>
    </w:tbl>
    <w:p w14:paraId="3EFD5AEC"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1895E861" w14:textId="77777777" w:rsidR="00A936EF" w:rsidRPr="000B03AD" w:rsidRDefault="00A936EF" w:rsidP="00A936EF">
      <w:pPr>
        <w:widowControl w:val="0"/>
        <w:spacing w:after="0" w:line="360" w:lineRule="auto"/>
        <w:ind w:left="360"/>
        <w:contextualSpacing/>
        <w:jc w:val="both"/>
      </w:pPr>
      <w:r w:rsidRPr="000B03AD">
        <w:rPr>
          <w:lang w:val="es-ES"/>
        </w:rPr>
        <w:fldChar w:fldCharType="begin"/>
      </w:r>
      <w:r w:rsidRPr="000B03AD">
        <w:rPr>
          <w:lang w:val="es-ES"/>
        </w:rPr>
        <w:instrText xml:space="preserve"> LINK Excel.Sheet.12 "C:\\Users\\mleandro\\Documents\\ARMONIZACION CONTABLE\\2026\\Información Financiera 2026\\2do trimestre 2026\\tablas moni junio26.xlsx" Ingresos!F120C1:F251C3 \a \f 4 \h  \* MERGEFORMAT </w:instrText>
      </w:r>
      <w:r w:rsidRPr="000B03AD">
        <w:rPr>
          <w:lang w:val="es-ES"/>
        </w:rPr>
        <w:fldChar w:fldCharType="separate"/>
      </w:r>
    </w:p>
    <w:tbl>
      <w:tblPr>
        <w:tblW w:w="12772" w:type="dxa"/>
        <w:tblInd w:w="567" w:type="dxa"/>
        <w:tblCellMar>
          <w:left w:w="70" w:type="dxa"/>
          <w:right w:w="70" w:type="dxa"/>
        </w:tblCellMar>
        <w:tblLook w:val="04A0" w:firstRow="1" w:lastRow="0" w:firstColumn="1" w:lastColumn="0" w:noHBand="0" w:noVBand="1"/>
      </w:tblPr>
      <w:tblGrid>
        <w:gridCol w:w="160"/>
        <w:gridCol w:w="9763"/>
        <w:gridCol w:w="581"/>
        <w:gridCol w:w="2268"/>
      </w:tblGrid>
      <w:tr w:rsidR="00A936EF" w:rsidRPr="000B03AD" w14:paraId="1040DA0B" w14:textId="77777777" w:rsidTr="00C10145">
        <w:trPr>
          <w:trHeight w:val="285"/>
        </w:trPr>
        <w:tc>
          <w:tcPr>
            <w:tcW w:w="12772" w:type="dxa"/>
            <w:gridSpan w:val="4"/>
            <w:tcBorders>
              <w:top w:val="nil"/>
              <w:left w:val="nil"/>
              <w:bottom w:val="nil"/>
              <w:right w:val="nil"/>
            </w:tcBorders>
            <w:shd w:val="clear" w:color="000000" w:fill="8F302E"/>
            <w:vAlign w:val="center"/>
            <w:hideMark/>
          </w:tcPr>
          <w:p w14:paraId="4A008025" w14:textId="77777777" w:rsidR="00A936EF" w:rsidRPr="000B03AD" w:rsidRDefault="00A936EF" w:rsidP="00C10145">
            <w:pPr>
              <w:spacing w:after="0" w:line="240" w:lineRule="auto"/>
              <w:jc w:val="center"/>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Participaciones y Aportaciones, Convenios, Incentivos Derivados de la Colaboración Fiscal, Fondos Distintos de aportaciones (Rubro, Tipo y Clase).</w:t>
            </w:r>
          </w:p>
        </w:tc>
      </w:tr>
      <w:tr w:rsidR="00A936EF" w:rsidRPr="000B03AD" w14:paraId="4632F797" w14:textId="77777777" w:rsidTr="00C10145">
        <w:trPr>
          <w:trHeight w:val="300"/>
        </w:trPr>
        <w:tc>
          <w:tcPr>
            <w:tcW w:w="9923" w:type="dxa"/>
            <w:gridSpan w:val="2"/>
            <w:tcBorders>
              <w:top w:val="nil"/>
              <w:left w:val="nil"/>
              <w:bottom w:val="nil"/>
              <w:right w:val="nil"/>
            </w:tcBorders>
            <w:shd w:val="clear" w:color="000000" w:fill="8F302E"/>
            <w:vAlign w:val="center"/>
            <w:hideMark/>
          </w:tcPr>
          <w:p w14:paraId="22F9A03B"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Convenios</w:t>
            </w:r>
          </w:p>
        </w:tc>
        <w:tc>
          <w:tcPr>
            <w:tcW w:w="2849" w:type="dxa"/>
            <w:gridSpan w:val="2"/>
            <w:tcBorders>
              <w:top w:val="nil"/>
              <w:left w:val="nil"/>
              <w:bottom w:val="nil"/>
              <w:right w:val="nil"/>
            </w:tcBorders>
            <w:shd w:val="clear" w:color="000000" w:fill="8F302E"/>
            <w:vAlign w:val="center"/>
            <w:hideMark/>
          </w:tcPr>
          <w:p w14:paraId="5D84AECE"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4,115,234,636</w:t>
            </w:r>
          </w:p>
        </w:tc>
      </w:tr>
      <w:tr w:rsidR="00A936EF" w:rsidRPr="000B03AD" w14:paraId="5CB3551B" w14:textId="77777777" w:rsidTr="00C10145">
        <w:trPr>
          <w:trHeight w:val="300"/>
        </w:trPr>
        <w:tc>
          <w:tcPr>
            <w:tcW w:w="9923" w:type="dxa"/>
            <w:gridSpan w:val="2"/>
            <w:tcBorders>
              <w:top w:val="nil"/>
              <w:left w:val="nil"/>
              <w:bottom w:val="nil"/>
              <w:right w:val="nil"/>
            </w:tcBorders>
            <w:shd w:val="clear" w:color="000000" w:fill="BD5451"/>
            <w:noWrap/>
            <w:vAlign w:val="center"/>
            <w:hideMark/>
          </w:tcPr>
          <w:p w14:paraId="2C514522"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Convenios federales por reasignación</w:t>
            </w:r>
          </w:p>
        </w:tc>
        <w:tc>
          <w:tcPr>
            <w:tcW w:w="2849" w:type="dxa"/>
            <w:gridSpan w:val="2"/>
            <w:tcBorders>
              <w:top w:val="nil"/>
              <w:left w:val="nil"/>
              <w:bottom w:val="nil"/>
              <w:right w:val="nil"/>
            </w:tcBorders>
            <w:shd w:val="clear" w:color="000000" w:fill="BD5451"/>
            <w:noWrap/>
            <w:vAlign w:val="center"/>
            <w:hideMark/>
          </w:tcPr>
          <w:p w14:paraId="44D5E4B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4,030,925,756</w:t>
            </w:r>
          </w:p>
        </w:tc>
      </w:tr>
      <w:tr w:rsidR="00A936EF" w:rsidRPr="000B03AD" w14:paraId="438E8672" w14:textId="77777777" w:rsidTr="00C10145">
        <w:trPr>
          <w:trHeight w:val="300"/>
        </w:trPr>
        <w:tc>
          <w:tcPr>
            <w:tcW w:w="160" w:type="dxa"/>
            <w:tcBorders>
              <w:top w:val="nil"/>
              <w:left w:val="nil"/>
              <w:bottom w:val="nil"/>
              <w:right w:val="nil"/>
            </w:tcBorders>
            <w:noWrap/>
            <w:vAlign w:val="bottom"/>
            <w:hideMark/>
          </w:tcPr>
          <w:p w14:paraId="66D4E1D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CF6660"/>
            <w:noWrap/>
            <w:vAlign w:val="center"/>
            <w:hideMark/>
          </w:tcPr>
          <w:p w14:paraId="0FE91109"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4 Gobernación</w:t>
            </w:r>
          </w:p>
        </w:tc>
        <w:tc>
          <w:tcPr>
            <w:tcW w:w="2268" w:type="dxa"/>
            <w:tcBorders>
              <w:top w:val="nil"/>
              <w:left w:val="nil"/>
              <w:bottom w:val="nil"/>
              <w:right w:val="nil"/>
            </w:tcBorders>
            <w:shd w:val="clear" w:color="000000" w:fill="CF6660"/>
            <w:noWrap/>
            <w:vAlign w:val="center"/>
            <w:hideMark/>
          </w:tcPr>
          <w:p w14:paraId="7B3F398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31,614,522</w:t>
            </w:r>
          </w:p>
        </w:tc>
      </w:tr>
      <w:tr w:rsidR="00A936EF" w:rsidRPr="000B03AD" w14:paraId="4E383650" w14:textId="77777777" w:rsidTr="00C10145">
        <w:trPr>
          <w:trHeight w:val="300"/>
        </w:trPr>
        <w:tc>
          <w:tcPr>
            <w:tcW w:w="160" w:type="dxa"/>
            <w:tcBorders>
              <w:top w:val="nil"/>
              <w:left w:val="nil"/>
              <w:bottom w:val="nil"/>
              <w:right w:val="nil"/>
            </w:tcBorders>
            <w:noWrap/>
            <w:vAlign w:val="bottom"/>
            <w:hideMark/>
          </w:tcPr>
          <w:p w14:paraId="4DC8A93E"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26118398"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U008 Subsidios para las acciones de búsqueda de personas desaparecidas</w:t>
            </w:r>
          </w:p>
        </w:tc>
        <w:tc>
          <w:tcPr>
            <w:tcW w:w="2268" w:type="dxa"/>
            <w:tcBorders>
              <w:top w:val="nil"/>
              <w:left w:val="nil"/>
              <w:bottom w:val="nil"/>
              <w:right w:val="nil"/>
            </w:tcBorders>
            <w:shd w:val="clear" w:color="000000" w:fill="D68D87"/>
            <w:noWrap/>
            <w:vAlign w:val="center"/>
            <w:hideMark/>
          </w:tcPr>
          <w:p w14:paraId="08F2306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29,802,517</w:t>
            </w:r>
          </w:p>
        </w:tc>
      </w:tr>
      <w:tr w:rsidR="00A936EF" w:rsidRPr="000B03AD" w14:paraId="17383670" w14:textId="77777777" w:rsidTr="00C10145">
        <w:trPr>
          <w:trHeight w:val="300"/>
        </w:trPr>
        <w:tc>
          <w:tcPr>
            <w:tcW w:w="160" w:type="dxa"/>
            <w:tcBorders>
              <w:top w:val="nil"/>
              <w:left w:val="nil"/>
              <w:bottom w:val="nil"/>
              <w:right w:val="nil"/>
            </w:tcBorders>
            <w:noWrap/>
            <w:vAlign w:val="bottom"/>
            <w:hideMark/>
          </w:tcPr>
          <w:p w14:paraId="5D8872C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56A91736"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U008 Subsidios para las acciones de búsqueda de personas desaparecidas</w:t>
            </w:r>
          </w:p>
        </w:tc>
        <w:tc>
          <w:tcPr>
            <w:tcW w:w="2268" w:type="dxa"/>
            <w:tcBorders>
              <w:top w:val="nil"/>
              <w:left w:val="nil"/>
              <w:bottom w:val="nil"/>
              <w:right w:val="nil"/>
            </w:tcBorders>
            <w:noWrap/>
            <w:vAlign w:val="center"/>
            <w:hideMark/>
          </w:tcPr>
          <w:p w14:paraId="2FEC4C4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29,802,517</w:t>
            </w:r>
          </w:p>
        </w:tc>
      </w:tr>
      <w:tr w:rsidR="00A936EF" w:rsidRPr="000B03AD" w14:paraId="5EFE2382" w14:textId="77777777" w:rsidTr="00C10145">
        <w:trPr>
          <w:trHeight w:val="300"/>
        </w:trPr>
        <w:tc>
          <w:tcPr>
            <w:tcW w:w="160" w:type="dxa"/>
            <w:tcBorders>
              <w:top w:val="nil"/>
              <w:left w:val="nil"/>
              <w:bottom w:val="nil"/>
              <w:right w:val="nil"/>
            </w:tcBorders>
            <w:noWrap/>
            <w:vAlign w:val="bottom"/>
            <w:hideMark/>
          </w:tcPr>
          <w:p w14:paraId="628D21F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5B5C817A"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Socorro de Ley 2026</w:t>
            </w:r>
          </w:p>
        </w:tc>
        <w:tc>
          <w:tcPr>
            <w:tcW w:w="2268" w:type="dxa"/>
            <w:tcBorders>
              <w:top w:val="nil"/>
              <w:left w:val="nil"/>
              <w:bottom w:val="nil"/>
              <w:right w:val="nil"/>
            </w:tcBorders>
            <w:shd w:val="clear" w:color="000000" w:fill="D68D87"/>
            <w:noWrap/>
            <w:vAlign w:val="center"/>
            <w:hideMark/>
          </w:tcPr>
          <w:p w14:paraId="06E01E7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197,450</w:t>
            </w:r>
          </w:p>
        </w:tc>
      </w:tr>
      <w:tr w:rsidR="00A936EF" w:rsidRPr="000B03AD" w14:paraId="47F488DB" w14:textId="77777777" w:rsidTr="00C10145">
        <w:trPr>
          <w:trHeight w:val="300"/>
        </w:trPr>
        <w:tc>
          <w:tcPr>
            <w:tcW w:w="160" w:type="dxa"/>
            <w:tcBorders>
              <w:top w:val="nil"/>
              <w:left w:val="nil"/>
              <w:bottom w:val="nil"/>
              <w:right w:val="nil"/>
            </w:tcBorders>
            <w:noWrap/>
            <w:vAlign w:val="bottom"/>
            <w:hideMark/>
          </w:tcPr>
          <w:p w14:paraId="56A50F5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154B342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Socorro de Ley 2026</w:t>
            </w:r>
          </w:p>
        </w:tc>
        <w:tc>
          <w:tcPr>
            <w:tcW w:w="2268" w:type="dxa"/>
            <w:tcBorders>
              <w:top w:val="nil"/>
              <w:left w:val="nil"/>
              <w:bottom w:val="nil"/>
              <w:right w:val="nil"/>
            </w:tcBorders>
            <w:noWrap/>
            <w:vAlign w:val="center"/>
            <w:hideMark/>
          </w:tcPr>
          <w:p w14:paraId="011CC66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197,450</w:t>
            </w:r>
          </w:p>
        </w:tc>
      </w:tr>
      <w:tr w:rsidR="00A936EF" w:rsidRPr="000B03AD" w14:paraId="747A6BAF" w14:textId="77777777" w:rsidTr="00C10145">
        <w:trPr>
          <w:trHeight w:val="300"/>
        </w:trPr>
        <w:tc>
          <w:tcPr>
            <w:tcW w:w="160" w:type="dxa"/>
            <w:tcBorders>
              <w:top w:val="nil"/>
              <w:left w:val="nil"/>
              <w:bottom w:val="nil"/>
              <w:right w:val="nil"/>
            </w:tcBorders>
            <w:noWrap/>
            <w:vAlign w:val="bottom"/>
            <w:hideMark/>
          </w:tcPr>
          <w:p w14:paraId="0B3303D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3F262817"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E004 Servicios de registro e identificación de población</w:t>
            </w:r>
          </w:p>
        </w:tc>
        <w:tc>
          <w:tcPr>
            <w:tcW w:w="2268" w:type="dxa"/>
            <w:tcBorders>
              <w:top w:val="nil"/>
              <w:left w:val="nil"/>
              <w:bottom w:val="nil"/>
              <w:right w:val="nil"/>
            </w:tcBorders>
            <w:shd w:val="clear" w:color="000000" w:fill="D68D87"/>
            <w:noWrap/>
            <w:vAlign w:val="center"/>
            <w:hideMark/>
          </w:tcPr>
          <w:p w14:paraId="35DCD8EA"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1,614,555</w:t>
            </w:r>
          </w:p>
        </w:tc>
      </w:tr>
      <w:tr w:rsidR="00A936EF" w:rsidRPr="000B03AD" w14:paraId="23C7968D" w14:textId="77777777" w:rsidTr="00C10145">
        <w:trPr>
          <w:trHeight w:val="300"/>
        </w:trPr>
        <w:tc>
          <w:tcPr>
            <w:tcW w:w="160" w:type="dxa"/>
            <w:tcBorders>
              <w:top w:val="nil"/>
              <w:left w:val="nil"/>
              <w:bottom w:val="nil"/>
              <w:right w:val="nil"/>
            </w:tcBorders>
            <w:noWrap/>
            <w:vAlign w:val="bottom"/>
            <w:hideMark/>
          </w:tcPr>
          <w:p w14:paraId="1782213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76422D5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E004 Servicios de registro e identificación de población</w:t>
            </w:r>
          </w:p>
        </w:tc>
        <w:tc>
          <w:tcPr>
            <w:tcW w:w="2268" w:type="dxa"/>
            <w:tcBorders>
              <w:top w:val="nil"/>
              <w:left w:val="nil"/>
              <w:bottom w:val="nil"/>
              <w:right w:val="nil"/>
            </w:tcBorders>
            <w:noWrap/>
            <w:vAlign w:val="center"/>
            <w:hideMark/>
          </w:tcPr>
          <w:p w14:paraId="63D2A9C3"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1,614,555</w:t>
            </w:r>
          </w:p>
        </w:tc>
      </w:tr>
      <w:tr w:rsidR="00A936EF" w:rsidRPr="000B03AD" w14:paraId="5EEEA1C7" w14:textId="77777777" w:rsidTr="00C10145">
        <w:trPr>
          <w:trHeight w:val="300"/>
        </w:trPr>
        <w:tc>
          <w:tcPr>
            <w:tcW w:w="160" w:type="dxa"/>
            <w:tcBorders>
              <w:top w:val="nil"/>
              <w:left w:val="nil"/>
              <w:bottom w:val="nil"/>
              <w:right w:val="nil"/>
            </w:tcBorders>
            <w:noWrap/>
            <w:vAlign w:val="bottom"/>
            <w:hideMark/>
          </w:tcPr>
          <w:p w14:paraId="3AE76A9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5AF16571"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11 Educación pública</w:t>
            </w:r>
          </w:p>
        </w:tc>
        <w:tc>
          <w:tcPr>
            <w:tcW w:w="2268" w:type="dxa"/>
            <w:tcBorders>
              <w:top w:val="nil"/>
              <w:left w:val="nil"/>
              <w:bottom w:val="nil"/>
              <w:right w:val="nil"/>
            </w:tcBorders>
            <w:shd w:val="clear" w:color="000000" w:fill="CF6660"/>
            <w:noWrap/>
            <w:vAlign w:val="center"/>
            <w:hideMark/>
          </w:tcPr>
          <w:p w14:paraId="79CD9589"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3,439,505,017</w:t>
            </w:r>
          </w:p>
        </w:tc>
      </w:tr>
      <w:tr w:rsidR="00A936EF" w:rsidRPr="000B03AD" w14:paraId="21C3FDC4" w14:textId="77777777" w:rsidTr="00C10145">
        <w:trPr>
          <w:trHeight w:val="300"/>
        </w:trPr>
        <w:tc>
          <w:tcPr>
            <w:tcW w:w="160" w:type="dxa"/>
            <w:tcBorders>
              <w:top w:val="nil"/>
              <w:left w:val="nil"/>
              <w:bottom w:val="nil"/>
              <w:right w:val="nil"/>
            </w:tcBorders>
            <w:noWrap/>
            <w:vAlign w:val="bottom"/>
            <w:hideMark/>
          </w:tcPr>
          <w:p w14:paraId="03C136A0"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265937BF"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U006 Subsidios para organismos descentralizados estatales</w:t>
            </w:r>
          </w:p>
        </w:tc>
        <w:tc>
          <w:tcPr>
            <w:tcW w:w="2268" w:type="dxa"/>
            <w:tcBorders>
              <w:top w:val="nil"/>
              <w:left w:val="nil"/>
              <w:bottom w:val="nil"/>
              <w:right w:val="nil"/>
            </w:tcBorders>
            <w:shd w:val="clear" w:color="000000" w:fill="D68D87"/>
            <w:noWrap/>
            <w:vAlign w:val="center"/>
            <w:hideMark/>
          </w:tcPr>
          <w:p w14:paraId="47BC66E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1,868,531,807</w:t>
            </w:r>
          </w:p>
        </w:tc>
      </w:tr>
      <w:tr w:rsidR="00A936EF" w:rsidRPr="000B03AD" w14:paraId="0E856119" w14:textId="77777777" w:rsidTr="00C10145">
        <w:trPr>
          <w:trHeight w:val="300"/>
        </w:trPr>
        <w:tc>
          <w:tcPr>
            <w:tcW w:w="160" w:type="dxa"/>
            <w:tcBorders>
              <w:top w:val="nil"/>
              <w:left w:val="nil"/>
              <w:bottom w:val="nil"/>
              <w:right w:val="nil"/>
            </w:tcBorders>
            <w:noWrap/>
            <w:vAlign w:val="bottom"/>
            <w:hideMark/>
          </w:tcPr>
          <w:p w14:paraId="76EAFFD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30670CA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Subsidio U006 2026</w:t>
            </w:r>
          </w:p>
        </w:tc>
        <w:tc>
          <w:tcPr>
            <w:tcW w:w="2268" w:type="dxa"/>
            <w:tcBorders>
              <w:top w:val="nil"/>
              <w:left w:val="nil"/>
              <w:bottom w:val="nil"/>
              <w:right w:val="nil"/>
            </w:tcBorders>
            <w:noWrap/>
            <w:vAlign w:val="center"/>
            <w:hideMark/>
          </w:tcPr>
          <w:p w14:paraId="7C5CC88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1,405,836,000</w:t>
            </w:r>
          </w:p>
        </w:tc>
      </w:tr>
      <w:tr w:rsidR="00A936EF" w:rsidRPr="000B03AD" w14:paraId="56B47E97" w14:textId="77777777" w:rsidTr="00C10145">
        <w:trPr>
          <w:trHeight w:val="300"/>
        </w:trPr>
        <w:tc>
          <w:tcPr>
            <w:tcW w:w="160" w:type="dxa"/>
            <w:tcBorders>
              <w:top w:val="nil"/>
              <w:left w:val="nil"/>
              <w:bottom w:val="nil"/>
              <w:right w:val="nil"/>
            </w:tcBorders>
            <w:noWrap/>
            <w:vAlign w:val="bottom"/>
            <w:hideMark/>
          </w:tcPr>
          <w:p w14:paraId="2DEABA5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0FBC00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CECYTEZ programa U006</w:t>
            </w:r>
          </w:p>
        </w:tc>
        <w:tc>
          <w:tcPr>
            <w:tcW w:w="2268" w:type="dxa"/>
            <w:tcBorders>
              <w:top w:val="nil"/>
              <w:left w:val="nil"/>
              <w:bottom w:val="nil"/>
              <w:right w:val="nil"/>
            </w:tcBorders>
            <w:noWrap/>
            <w:vAlign w:val="center"/>
            <w:hideMark/>
          </w:tcPr>
          <w:p w14:paraId="7501876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124,174,685</w:t>
            </w:r>
          </w:p>
        </w:tc>
      </w:tr>
      <w:tr w:rsidR="00A936EF" w:rsidRPr="000B03AD" w14:paraId="71AEFA0F" w14:textId="77777777" w:rsidTr="00C10145">
        <w:trPr>
          <w:trHeight w:val="300"/>
        </w:trPr>
        <w:tc>
          <w:tcPr>
            <w:tcW w:w="160" w:type="dxa"/>
            <w:tcBorders>
              <w:top w:val="nil"/>
              <w:left w:val="nil"/>
              <w:bottom w:val="nil"/>
              <w:right w:val="nil"/>
            </w:tcBorders>
            <w:noWrap/>
            <w:vAlign w:val="bottom"/>
            <w:hideMark/>
          </w:tcPr>
          <w:p w14:paraId="6569509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44522EC"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COBAEZ programa U006</w:t>
            </w:r>
          </w:p>
        </w:tc>
        <w:tc>
          <w:tcPr>
            <w:tcW w:w="2268" w:type="dxa"/>
            <w:tcBorders>
              <w:top w:val="nil"/>
              <w:left w:val="nil"/>
              <w:bottom w:val="nil"/>
              <w:right w:val="nil"/>
            </w:tcBorders>
            <w:noWrap/>
            <w:vAlign w:val="center"/>
            <w:hideMark/>
          </w:tcPr>
          <w:p w14:paraId="3B59737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262,054,840</w:t>
            </w:r>
          </w:p>
        </w:tc>
      </w:tr>
      <w:tr w:rsidR="00A936EF" w:rsidRPr="000B03AD" w14:paraId="18CB0799" w14:textId="77777777" w:rsidTr="00C10145">
        <w:trPr>
          <w:trHeight w:val="300"/>
        </w:trPr>
        <w:tc>
          <w:tcPr>
            <w:tcW w:w="160" w:type="dxa"/>
            <w:tcBorders>
              <w:top w:val="nil"/>
              <w:left w:val="nil"/>
              <w:bottom w:val="nil"/>
              <w:right w:val="nil"/>
            </w:tcBorders>
            <w:noWrap/>
            <w:vAlign w:val="bottom"/>
            <w:hideMark/>
          </w:tcPr>
          <w:p w14:paraId="60BC183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AFAFA0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ICATEZAC programa U006</w:t>
            </w:r>
          </w:p>
        </w:tc>
        <w:tc>
          <w:tcPr>
            <w:tcW w:w="2268" w:type="dxa"/>
            <w:tcBorders>
              <w:top w:val="nil"/>
              <w:left w:val="nil"/>
              <w:bottom w:val="nil"/>
              <w:right w:val="nil"/>
            </w:tcBorders>
            <w:noWrap/>
            <w:vAlign w:val="center"/>
            <w:hideMark/>
          </w:tcPr>
          <w:p w14:paraId="7956FA3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3,511,870</w:t>
            </w:r>
          </w:p>
        </w:tc>
      </w:tr>
      <w:tr w:rsidR="00A936EF" w:rsidRPr="000B03AD" w14:paraId="3114AAB2" w14:textId="77777777" w:rsidTr="00C10145">
        <w:trPr>
          <w:trHeight w:val="300"/>
        </w:trPr>
        <w:tc>
          <w:tcPr>
            <w:tcW w:w="160" w:type="dxa"/>
            <w:tcBorders>
              <w:top w:val="nil"/>
              <w:left w:val="nil"/>
              <w:bottom w:val="nil"/>
              <w:right w:val="nil"/>
            </w:tcBorders>
            <w:noWrap/>
            <w:vAlign w:val="bottom"/>
            <w:hideMark/>
          </w:tcPr>
          <w:p w14:paraId="3FEF41C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8BBA79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Telebachillerato comunitario programa U006</w:t>
            </w:r>
          </w:p>
        </w:tc>
        <w:tc>
          <w:tcPr>
            <w:tcW w:w="2268" w:type="dxa"/>
            <w:tcBorders>
              <w:top w:val="nil"/>
              <w:left w:val="nil"/>
              <w:bottom w:val="nil"/>
              <w:right w:val="nil"/>
            </w:tcBorders>
            <w:noWrap/>
            <w:vAlign w:val="center"/>
            <w:hideMark/>
          </w:tcPr>
          <w:p w14:paraId="321A2BF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16,389,126</w:t>
            </w:r>
          </w:p>
        </w:tc>
      </w:tr>
      <w:tr w:rsidR="00A936EF" w:rsidRPr="000B03AD" w14:paraId="5D695AF3" w14:textId="77777777" w:rsidTr="00C10145">
        <w:trPr>
          <w:trHeight w:val="300"/>
        </w:trPr>
        <w:tc>
          <w:tcPr>
            <w:tcW w:w="160" w:type="dxa"/>
            <w:tcBorders>
              <w:top w:val="nil"/>
              <w:left w:val="nil"/>
              <w:bottom w:val="nil"/>
              <w:right w:val="nil"/>
            </w:tcBorders>
            <w:noWrap/>
            <w:vAlign w:val="bottom"/>
            <w:hideMark/>
          </w:tcPr>
          <w:p w14:paraId="00E548F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772C8DC2"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Universidad Tecnológica del Estado de Zacatecas</w:t>
            </w:r>
          </w:p>
        </w:tc>
        <w:tc>
          <w:tcPr>
            <w:tcW w:w="2268" w:type="dxa"/>
            <w:tcBorders>
              <w:top w:val="nil"/>
              <w:left w:val="nil"/>
              <w:bottom w:val="nil"/>
              <w:right w:val="nil"/>
            </w:tcBorders>
            <w:noWrap/>
            <w:vAlign w:val="center"/>
            <w:hideMark/>
          </w:tcPr>
          <w:p w14:paraId="0347328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29,112,279</w:t>
            </w:r>
          </w:p>
        </w:tc>
      </w:tr>
      <w:tr w:rsidR="00A936EF" w:rsidRPr="000B03AD" w14:paraId="1BD05F28" w14:textId="77777777" w:rsidTr="00C10145">
        <w:trPr>
          <w:trHeight w:val="300"/>
        </w:trPr>
        <w:tc>
          <w:tcPr>
            <w:tcW w:w="160" w:type="dxa"/>
            <w:tcBorders>
              <w:top w:val="nil"/>
              <w:left w:val="nil"/>
              <w:bottom w:val="nil"/>
              <w:right w:val="nil"/>
            </w:tcBorders>
            <w:noWrap/>
            <w:vAlign w:val="bottom"/>
            <w:hideMark/>
          </w:tcPr>
          <w:p w14:paraId="2DD2FF3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29495E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Universidad Politécnica del Sur de Zacatecas</w:t>
            </w:r>
          </w:p>
        </w:tc>
        <w:tc>
          <w:tcPr>
            <w:tcW w:w="2268" w:type="dxa"/>
            <w:tcBorders>
              <w:top w:val="nil"/>
              <w:left w:val="nil"/>
              <w:bottom w:val="nil"/>
              <w:right w:val="nil"/>
            </w:tcBorders>
            <w:noWrap/>
            <w:vAlign w:val="center"/>
            <w:hideMark/>
          </w:tcPr>
          <w:p w14:paraId="6948757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10,435,250</w:t>
            </w:r>
          </w:p>
        </w:tc>
      </w:tr>
      <w:tr w:rsidR="00A936EF" w:rsidRPr="000B03AD" w14:paraId="277CCAFC" w14:textId="77777777" w:rsidTr="00C10145">
        <w:trPr>
          <w:trHeight w:val="300"/>
        </w:trPr>
        <w:tc>
          <w:tcPr>
            <w:tcW w:w="160" w:type="dxa"/>
            <w:tcBorders>
              <w:top w:val="nil"/>
              <w:left w:val="nil"/>
              <w:bottom w:val="nil"/>
              <w:right w:val="nil"/>
            </w:tcBorders>
            <w:noWrap/>
            <w:vAlign w:val="bottom"/>
            <w:hideMark/>
          </w:tcPr>
          <w:p w14:paraId="23DF491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803BCBD"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Universidad Politécnica de Zacatecas</w:t>
            </w:r>
          </w:p>
        </w:tc>
        <w:tc>
          <w:tcPr>
            <w:tcW w:w="2268" w:type="dxa"/>
            <w:tcBorders>
              <w:top w:val="nil"/>
              <w:left w:val="nil"/>
              <w:bottom w:val="nil"/>
              <w:right w:val="nil"/>
            </w:tcBorders>
            <w:noWrap/>
            <w:vAlign w:val="center"/>
            <w:hideMark/>
          </w:tcPr>
          <w:p w14:paraId="526C802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17,017,757</w:t>
            </w:r>
          </w:p>
        </w:tc>
      </w:tr>
      <w:tr w:rsidR="00A936EF" w:rsidRPr="000B03AD" w14:paraId="1409EBB5" w14:textId="77777777" w:rsidTr="00C10145">
        <w:trPr>
          <w:trHeight w:val="300"/>
        </w:trPr>
        <w:tc>
          <w:tcPr>
            <w:tcW w:w="160" w:type="dxa"/>
            <w:tcBorders>
              <w:top w:val="nil"/>
              <w:left w:val="nil"/>
              <w:bottom w:val="nil"/>
              <w:right w:val="nil"/>
            </w:tcBorders>
            <w:noWrap/>
            <w:vAlign w:val="bottom"/>
            <w:hideMark/>
          </w:tcPr>
          <w:p w14:paraId="7983DA3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52578AC8"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E064 Educación para adultos INEA</w:t>
            </w:r>
          </w:p>
        </w:tc>
        <w:tc>
          <w:tcPr>
            <w:tcW w:w="2268" w:type="dxa"/>
            <w:tcBorders>
              <w:top w:val="nil"/>
              <w:left w:val="nil"/>
              <w:bottom w:val="nil"/>
              <w:right w:val="nil"/>
            </w:tcBorders>
            <w:shd w:val="clear" w:color="000000" w:fill="D68D87"/>
            <w:noWrap/>
            <w:vAlign w:val="center"/>
            <w:hideMark/>
          </w:tcPr>
          <w:p w14:paraId="0373FEF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4,134,369</w:t>
            </w:r>
          </w:p>
        </w:tc>
      </w:tr>
      <w:tr w:rsidR="00A936EF" w:rsidRPr="000B03AD" w14:paraId="42212E6C" w14:textId="77777777" w:rsidTr="00C10145">
        <w:trPr>
          <w:trHeight w:val="300"/>
        </w:trPr>
        <w:tc>
          <w:tcPr>
            <w:tcW w:w="160" w:type="dxa"/>
            <w:tcBorders>
              <w:top w:val="nil"/>
              <w:left w:val="nil"/>
              <w:bottom w:val="nil"/>
              <w:right w:val="nil"/>
            </w:tcBorders>
            <w:noWrap/>
            <w:vAlign w:val="bottom"/>
            <w:hideMark/>
          </w:tcPr>
          <w:p w14:paraId="5BA4304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4DD167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E064 Educación para adultos INEA</w:t>
            </w:r>
          </w:p>
          <w:p w14:paraId="70B3CB0A" w14:textId="77777777" w:rsidR="00A936EF" w:rsidRPr="000B03AD" w:rsidRDefault="00A936EF" w:rsidP="00C10145">
            <w:pPr>
              <w:spacing w:after="0" w:line="240" w:lineRule="auto"/>
              <w:rPr>
                <w:rFonts w:ascii="Montserrat" w:eastAsia="Times New Roman" w:hAnsi="Montserrat" w:cs="Times New Roman"/>
                <w:color w:val="000000"/>
                <w:sz w:val="20"/>
                <w:szCs w:val="20"/>
              </w:rPr>
            </w:pPr>
          </w:p>
        </w:tc>
        <w:tc>
          <w:tcPr>
            <w:tcW w:w="2268" w:type="dxa"/>
            <w:tcBorders>
              <w:top w:val="nil"/>
              <w:left w:val="nil"/>
              <w:bottom w:val="nil"/>
              <w:right w:val="nil"/>
            </w:tcBorders>
            <w:noWrap/>
            <w:vAlign w:val="center"/>
            <w:hideMark/>
          </w:tcPr>
          <w:p w14:paraId="3C81297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4,134,369</w:t>
            </w:r>
          </w:p>
        </w:tc>
      </w:tr>
      <w:tr w:rsidR="00A936EF" w:rsidRPr="000B03AD" w14:paraId="4A057B86" w14:textId="77777777" w:rsidTr="00C10145">
        <w:trPr>
          <w:trHeight w:val="300"/>
        </w:trPr>
        <w:tc>
          <w:tcPr>
            <w:tcW w:w="160" w:type="dxa"/>
            <w:tcBorders>
              <w:top w:val="nil"/>
              <w:left w:val="nil"/>
              <w:bottom w:val="nil"/>
              <w:right w:val="nil"/>
            </w:tcBorders>
            <w:noWrap/>
            <w:vAlign w:val="bottom"/>
            <w:hideMark/>
          </w:tcPr>
          <w:p w14:paraId="0DFEBDC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00C42FC7"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S247 Programa para el desarrollo profesional docente</w:t>
            </w:r>
          </w:p>
        </w:tc>
        <w:tc>
          <w:tcPr>
            <w:tcW w:w="2268" w:type="dxa"/>
            <w:tcBorders>
              <w:top w:val="nil"/>
              <w:left w:val="nil"/>
              <w:bottom w:val="nil"/>
              <w:right w:val="nil"/>
            </w:tcBorders>
            <w:shd w:val="clear" w:color="000000" w:fill="D68D87"/>
            <w:noWrap/>
            <w:vAlign w:val="center"/>
            <w:hideMark/>
          </w:tcPr>
          <w:p w14:paraId="016991A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2,198,281</w:t>
            </w:r>
          </w:p>
        </w:tc>
      </w:tr>
      <w:tr w:rsidR="00A936EF" w:rsidRPr="000B03AD" w14:paraId="68368AE8" w14:textId="77777777" w:rsidTr="00C10145">
        <w:trPr>
          <w:trHeight w:val="300"/>
        </w:trPr>
        <w:tc>
          <w:tcPr>
            <w:tcW w:w="160" w:type="dxa"/>
            <w:tcBorders>
              <w:top w:val="nil"/>
              <w:left w:val="nil"/>
              <w:bottom w:val="nil"/>
              <w:right w:val="nil"/>
            </w:tcBorders>
            <w:noWrap/>
            <w:vAlign w:val="bottom"/>
            <w:hideMark/>
          </w:tcPr>
          <w:p w14:paraId="4F60B06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B5D815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S247 Programa para el desarrollo profesional docente</w:t>
            </w:r>
          </w:p>
        </w:tc>
        <w:tc>
          <w:tcPr>
            <w:tcW w:w="2268" w:type="dxa"/>
            <w:tcBorders>
              <w:top w:val="nil"/>
              <w:left w:val="nil"/>
              <w:bottom w:val="nil"/>
              <w:right w:val="nil"/>
            </w:tcBorders>
            <w:noWrap/>
            <w:vAlign w:val="center"/>
            <w:hideMark/>
          </w:tcPr>
          <w:p w14:paraId="5D38D45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2,198,281</w:t>
            </w:r>
          </w:p>
        </w:tc>
      </w:tr>
      <w:tr w:rsidR="00A936EF" w:rsidRPr="000B03AD" w14:paraId="2997240F" w14:textId="77777777" w:rsidTr="00C10145">
        <w:trPr>
          <w:trHeight w:val="300"/>
        </w:trPr>
        <w:tc>
          <w:tcPr>
            <w:tcW w:w="160" w:type="dxa"/>
            <w:tcBorders>
              <w:top w:val="nil"/>
              <w:left w:val="nil"/>
              <w:bottom w:val="nil"/>
              <w:right w:val="nil"/>
            </w:tcBorders>
            <w:noWrap/>
            <w:vAlign w:val="bottom"/>
            <w:hideMark/>
          </w:tcPr>
          <w:p w14:paraId="0F7BD1C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1C2C986A"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U080 Apoyos a centros y organizaciones de educación</w:t>
            </w:r>
          </w:p>
        </w:tc>
        <w:tc>
          <w:tcPr>
            <w:tcW w:w="2268" w:type="dxa"/>
            <w:tcBorders>
              <w:top w:val="nil"/>
              <w:left w:val="nil"/>
              <w:bottom w:val="nil"/>
              <w:right w:val="nil"/>
            </w:tcBorders>
            <w:shd w:val="clear" w:color="000000" w:fill="D68D87"/>
            <w:noWrap/>
            <w:vAlign w:val="center"/>
            <w:hideMark/>
          </w:tcPr>
          <w:p w14:paraId="75DFE66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1,438,559,135</w:t>
            </w:r>
          </w:p>
        </w:tc>
      </w:tr>
      <w:tr w:rsidR="00A936EF" w:rsidRPr="000B03AD" w14:paraId="0853EACE" w14:textId="77777777" w:rsidTr="00C10145">
        <w:trPr>
          <w:trHeight w:val="300"/>
        </w:trPr>
        <w:tc>
          <w:tcPr>
            <w:tcW w:w="160" w:type="dxa"/>
            <w:tcBorders>
              <w:top w:val="nil"/>
              <w:left w:val="nil"/>
              <w:bottom w:val="nil"/>
              <w:right w:val="nil"/>
            </w:tcBorders>
            <w:noWrap/>
            <w:vAlign w:val="bottom"/>
            <w:hideMark/>
          </w:tcPr>
          <w:p w14:paraId="264F2C1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65B43A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"Apoyo para solventar gastos inherentes a la operación y prestación de servicios de educación, con base en la disponibilidad presupuestaria del ejercicio fiscal 2026/01" federal.</w:t>
            </w:r>
          </w:p>
        </w:tc>
        <w:tc>
          <w:tcPr>
            <w:tcW w:w="2268" w:type="dxa"/>
            <w:tcBorders>
              <w:top w:val="nil"/>
              <w:left w:val="nil"/>
              <w:bottom w:val="nil"/>
              <w:right w:val="nil"/>
            </w:tcBorders>
            <w:noWrap/>
            <w:vAlign w:val="center"/>
            <w:hideMark/>
          </w:tcPr>
          <w:p w14:paraId="363E1FB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1,438,559,135</w:t>
            </w:r>
          </w:p>
        </w:tc>
      </w:tr>
      <w:tr w:rsidR="00A936EF" w:rsidRPr="000B03AD" w14:paraId="3B6DEBB5" w14:textId="77777777" w:rsidTr="00C10145">
        <w:trPr>
          <w:trHeight w:val="300"/>
        </w:trPr>
        <w:tc>
          <w:tcPr>
            <w:tcW w:w="160" w:type="dxa"/>
            <w:tcBorders>
              <w:top w:val="nil"/>
              <w:left w:val="nil"/>
              <w:bottom w:val="nil"/>
              <w:right w:val="nil"/>
            </w:tcBorders>
            <w:noWrap/>
            <w:vAlign w:val="bottom"/>
            <w:hideMark/>
          </w:tcPr>
          <w:p w14:paraId="1663983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05D30C03"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S270 Programa Nacional de inglés</w:t>
            </w:r>
          </w:p>
        </w:tc>
        <w:tc>
          <w:tcPr>
            <w:tcW w:w="2268" w:type="dxa"/>
            <w:tcBorders>
              <w:top w:val="nil"/>
              <w:left w:val="nil"/>
              <w:bottom w:val="nil"/>
              <w:right w:val="nil"/>
            </w:tcBorders>
            <w:shd w:val="clear" w:color="000000" w:fill="D68D87"/>
            <w:noWrap/>
            <w:vAlign w:val="center"/>
            <w:hideMark/>
          </w:tcPr>
          <w:p w14:paraId="0C809201"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21,753,559</w:t>
            </w:r>
          </w:p>
        </w:tc>
      </w:tr>
      <w:tr w:rsidR="00A936EF" w:rsidRPr="000B03AD" w14:paraId="220F3EF7" w14:textId="77777777" w:rsidTr="00C10145">
        <w:trPr>
          <w:trHeight w:val="300"/>
        </w:trPr>
        <w:tc>
          <w:tcPr>
            <w:tcW w:w="160" w:type="dxa"/>
            <w:tcBorders>
              <w:top w:val="nil"/>
              <w:left w:val="nil"/>
              <w:bottom w:val="nil"/>
              <w:right w:val="nil"/>
            </w:tcBorders>
            <w:noWrap/>
            <w:vAlign w:val="bottom"/>
            <w:hideMark/>
          </w:tcPr>
          <w:p w14:paraId="02F8533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B9C9A35"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S270 Programa Nacional de inglés</w:t>
            </w:r>
          </w:p>
        </w:tc>
        <w:tc>
          <w:tcPr>
            <w:tcW w:w="2268" w:type="dxa"/>
            <w:tcBorders>
              <w:top w:val="nil"/>
              <w:left w:val="nil"/>
              <w:bottom w:val="nil"/>
              <w:right w:val="nil"/>
            </w:tcBorders>
            <w:noWrap/>
            <w:vAlign w:val="center"/>
            <w:hideMark/>
          </w:tcPr>
          <w:p w14:paraId="11D48C1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21,753,559</w:t>
            </w:r>
          </w:p>
        </w:tc>
      </w:tr>
      <w:tr w:rsidR="00A936EF" w:rsidRPr="000B03AD" w14:paraId="25B3FCDD" w14:textId="77777777" w:rsidTr="00C10145">
        <w:trPr>
          <w:trHeight w:val="300"/>
        </w:trPr>
        <w:tc>
          <w:tcPr>
            <w:tcW w:w="160" w:type="dxa"/>
            <w:tcBorders>
              <w:top w:val="nil"/>
              <w:left w:val="nil"/>
              <w:bottom w:val="nil"/>
              <w:right w:val="nil"/>
            </w:tcBorders>
            <w:noWrap/>
            <w:vAlign w:val="bottom"/>
            <w:hideMark/>
          </w:tcPr>
          <w:p w14:paraId="3DEF548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218B53A5"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S295 Fortalecimiento a los Servicios de Educación</w:t>
            </w:r>
          </w:p>
        </w:tc>
        <w:tc>
          <w:tcPr>
            <w:tcW w:w="2268" w:type="dxa"/>
            <w:tcBorders>
              <w:top w:val="nil"/>
              <w:left w:val="nil"/>
              <w:bottom w:val="nil"/>
              <w:right w:val="nil"/>
            </w:tcBorders>
            <w:shd w:val="clear" w:color="000000" w:fill="D68D87"/>
            <w:noWrap/>
            <w:vAlign w:val="center"/>
            <w:hideMark/>
          </w:tcPr>
          <w:p w14:paraId="7914956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14,413,305</w:t>
            </w:r>
          </w:p>
        </w:tc>
      </w:tr>
      <w:tr w:rsidR="00A936EF" w:rsidRPr="000B03AD" w14:paraId="4E9FA60D" w14:textId="77777777" w:rsidTr="00C10145">
        <w:trPr>
          <w:trHeight w:val="300"/>
        </w:trPr>
        <w:tc>
          <w:tcPr>
            <w:tcW w:w="160" w:type="dxa"/>
            <w:tcBorders>
              <w:top w:val="nil"/>
              <w:left w:val="nil"/>
              <w:bottom w:val="nil"/>
              <w:right w:val="nil"/>
            </w:tcBorders>
            <w:noWrap/>
            <w:vAlign w:val="bottom"/>
            <w:hideMark/>
          </w:tcPr>
          <w:p w14:paraId="04F8748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A9BAC32"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Programa Fortalecimiento Servicios de Educación Especial 2026</w:t>
            </w:r>
          </w:p>
        </w:tc>
        <w:tc>
          <w:tcPr>
            <w:tcW w:w="2268" w:type="dxa"/>
            <w:tcBorders>
              <w:top w:val="nil"/>
              <w:left w:val="nil"/>
              <w:bottom w:val="nil"/>
              <w:right w:val="nil"/>
            </w:tcBorders>
            <w:noWrap/>
            <w:vAlign w:val="center"/>
            <w:hideMark/>
          </w:tcPr>
          <w:p w14:paraId="5129E0B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14,413,305</w:t>
            </w:r>
          </w:p>
        </w:tc>
      </w:tr>
      <w:tr w:rsidR="00A936EF" w:rsidRPr="000B03AD" w14:paraId="265C6407" w14:textId="77777777" w:rsidTr="00C10145">
        <w:trPr>
          <w:trHeight w:val="300"/>
        </w:trPr>
        <w:tc>
          <w:tcPr>
            <w:tcW w:w="160" w:type="dxa"/>
            <w:tcBorders>
              <w:top w:val="nil"/>
              <w:left w:val="nil"/>
              <w:bottom w:val="nil"/>
              <w:right w:val="nil"/>
            </w:tcBorders>
            <w:noWrap/>
            <w:vAlign w:val="bottom"/>
            <w:hideMark/>
          </w:tcPr>
          <w:p w14:paraId="5DB2101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131F6A18"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S312 Fortalecimiento a la Educación Temprana y el Desarrollo Infantil</w:t>
            </w:r>
          </w:p>
        </w:tc>
        <w:tc>
          <w:tcPr>
            <w:tcW w:w="2268" w:type="dxa"/>
            <w:tcBorders>
              <w:top w:val="nil"/>
              <w:left w:val="nil"/>
              <w:bottom w:val="nil"/>
              <w:right w:val="nil"/>
            </w:tcBorders>
            <w:shd w:val="clear" w:color="000000" w:fill="D68D87"/>
            <w:noWrap/>
            <w:vAlign w:val="center"/>
            <w:hideMark/>
          </w:tcPr>
          <w:p w14:paraId="3735CF3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89,914,561</w:t>
            </w:r>
          </w:p>
        </w:tc>
      </w:tr>
      <w:tr w:rsidR="00A936EF" w:rsidRPr="000B03AD" w14:paraId="4B2C3A0F" w14:textId="77777777" w:rsidTr="00C10145">
        <w:trPr>
          <w:trHeight w:val="300"/>
        </w:trPr>
        <w:tc>
          <w:tcPr>
            <w:tcW w:w="160" w:type="dxa"/>
            <w:tcBorders>
              <w:top w:val="nil"/>
              <w:left w:val="nil"/>
              <w:bottom w:val="nil"/>
              <w:right w:val="nil"/>
            </w:tcBorders>
            <w:noWrap/>
            <w:vAlign w:val="bottom"/>
            <w:hideMark/>
          </w:tcPr>
          <w:p w14:paraId="4176269A"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6CB3B56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Programa Expansión de la Educación Inicial</w:t>
            </w:r>
          </w:p>
        </w:tc>
        <w:tc>
          <w:tcPr>
            <w:tcW w:w="2268" w:type="dxa"/>
            <w:tcBorders>
              <w:top w:val="nil"/>
              <w:left w:val="nil"/>
              <w:bottom w:val="nil"/>
              <w:right w:val="nil"/>
            </w:tcBorders>
            <w:noWrap/>
            <w:vAlign w:val="center"/>
            <w:hideMark/>
          </w:tcPr>
          <w:p w14:paraId="45438AA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89,914,561</w:t>
            </w:r>
          </w:p>
        </w:tc>
      </w:tr>
      <w:tr w:rsidR="00A936EF" w:rsidRPr="000B03AD" w14:paraId="362098FC" w14:textId="77777777" w:rsidTr="00C10145">
        <w:trPr>
          <w:trHeight w:val="300"/>
        </w:trPr>
        <w:tc>
          <w:tcPr>
            <w:tcW w:w="160" w:type="dxa"/>
            <w:tcBorders>
              <w:top w:val="nil"/>
              <w:left w:val="nil"/>
              <w:bottom w:val="nil"/>
              <w:right w:val="nil"/>
            </w:tcBorders>
            <w:noWrap/>
            <w:vAlign w:val="bottom"/>
            <w:hideMark/>
          </w:tcPr>
          <w:p w14:paraId="7ABC2D2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201D6453"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12 Salud</w:t>
            </w:r>
          </w:p>
        </w:tc>
        <w:tc>
          <w:tcPr>
            <w:tcW w:w="2268" w:type="dxa"/>
            <w:tcBorders>
              <w:top w:val="nil"/>
              <w:left w:val="nil"/>
              <w:bottom w:val="nil"/>
              <w:right w:val="nil"/>
            </w:tcBorders>
            <w:shd w:val="clear" w:color="000000" w:fill="CF6660"/>
            <w:noWrap/>
            <w:vAlign w:val="center"/>
            <w:hideMark/>
          </w:tcPr>
          <w:p w14:paraId="229E835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432,675,098</w:t>
            </w:r>
          </w:p>
        </w:tc>
      </w:tr>
      <w:tr w:rsidR="00A936EF" w:rsidRPr="000B03AD" w14:paraId="18A9B68A" w14:textId="77777777" w:rsidTr="00C10145">
        <w:trPr>
          <w:trHeight w:val="300"/>
        </w:trPr>
        <w:tc>
          <w:tcPr>
            <w:tcW w:w="160" w:type="dxa"/>
            <w:tcBorders>
              <w:top w:val="nil"/>
              <w:left w:val="nil"/>
              <w:bottom w:val="nil"/>
              <w:right w:val="nil"/>
            </w:tcBorders>
            <w:noWrap/>
            <w:vAlign w:val="bottom"/>
            <w:hideMark/>
          </w:tcPr>
          <w:p w14:paraId="1B99DE3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78EF3960"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U013 atención a la salud y medicamentos gratuitos para la población sin seguridad social laboral</w:t>
            </w:r>
          </w:p>
        </w:tc>
        <w:tc>
          <w:tcPr>
            <w:tcW w:w="2268" w:type="dxa"/>
            <w:tcBorders>
              <w:top w:val="nil"/>
              <w:left w:val="nil"/>
              <w:bottom w:val="nil"/>
              <w:right w:val="nil"/>
            </w:tcBorders>
            <w:shd w:val="clear" w:color="000000" w:fill="D68D87"/>
            <w:noWrap/>
            <w:vAlign w:val="center"/>
            <w:hideMark/>
          </w:tcPr>
          <w:p w14:paraId="0C78FDB5"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345,610,759</w:t>
            </w:r>
          </w:p>
        </w:tc>
      </w:tr>
      <w:tr w:rsidR="00A936EF" w:rsidRPr="000B03AD" w14:paraId="42C2C7D3" w14:textId="77777777" w:rsidTr="00C10145">
        <w:trPr>
          <w:trHeight w:val="300"/>
        </w:trPr>
        <w:tc>
          <w:tcPr>
            <w:tcW w:w="160" w:type="dxa"/>
            <w:tcBorders>
              <w:top w:val="nil"/>
              <w:left w:val="nil"/>
              <w:bottom w:val="nil"/>
              <w:right w:val="nil"/>
            </w:tcBorders>
            <w:noWrap/>
            <w:vAlign w:val="bottom"/>
            <w:hideMark/>
          </w:tcPr>
          <w:p w14:paraId="41CC7EE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5D2E7682"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U013 atención a la salud y medicamentos gratuitos para la población sin seguridad social laboral</w:t>
            </w:r>
          </w:p>
        </w:tc>
        <w:tc>
          <w:tcPr>
            <w:tcW w:w="2268" w:type="dxa"/>
            <w:tcBorders>
              <w:top w:val="nil"/>
              <w:left w:val="nil"/>
              <w:bottom w:val="nil"/>
              <w:right w:val="nil"/>
            </w:tcBorders>
            <w:noWrap/>
            <w:vAlign w:val="center"/>
            <w:hideMark/>
          </w:tcPr>
          <w:p w14:paraId="5A85315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345,610,759</w:t>
            </w:r>
          </w:p>
        </w:tc>
      </w:tr>
      <w:tr w:rsidR="00A936EF" w:rsidRPr="000B03AD" w14:paraId="018AB4E6" w14:textId="77777777" w:rsidTr="00C10145">
        <w:trPr>
          <w:trHeight w:val="300"/>
        </w:trPr>
        <w:tc>
          <w:tcPr>
            <w:tcW w:w="160" w:type="dxa"/>
            <w:tcBorders>
              <w:top w:val="nil"/>
              <w:left w:val="nil"/>
              <w:bottom w:val="nil"/>
              <w:right w:val="nil"/>
            </w:tcBorders>
            <w:noWrap/>
            <w:vAlign w:val="bottom"/>
            <w:hideMark/>
          </w:tcPr>
          <w:p w14:paraId="4578AEB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41D44E45"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S039 Programa de Atención a Personas con Discapacidad</w:t>
            </w:r>
          </w:p>
        </w:tc>
        <w:tc>
          <w:tcPr>
            <w:tcW w:w="2268" w:type="dxa"/>
            <w:tcBorders>
              <w:top w:val="nil"/>
              <w:left w:val="nil"/>
              <w:bottom w:val="nil"/>
              <w:right w:val="nil"/>
            </w:tcBorders>
            <w:shd w:val="clear" w:color="000000" w:fill="D68D87"/>
            <w:noWrap/>
            <w:vAlign w:val="center"/>
            <w:hideMark/>
          </w:tcPr>
          <w:p w14:paraId="08CB7D1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1,400,748</w:t>
            </w:r>
          </w:p>
        </w:tc>
      </w:tr>
      <w:tr w:rsidR="00A936EF" w:rsidRPr="000B03AD" w14:paraId="07EDC942" w14:textId="77777777" w:rsidTr="00C10145">
        <w:trPr>
          <w:trHeight w:val="300"/>
        </w:trPr>
        <w:tc>
          <w:tcPr>
            <w:tcW w:w="160" w:type="dxa"/>
            <w:tcBorders>
              <w:top w:val="nil"/>
              <w:left w:val="nil"/>
              <w:bottom w:val="nil"/>
              <w:right w:val="nil"/>
            </w:tcBorders>
            <w:noWrap/>
            <w:vAlign w:val="bottom"/>
            <w:hideMark/>
          </w:tcPr>
          <w:p w14:paraId="414A915A"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64B7139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S039 Programa de Atención a Personas con Discapacidad</w:t>
            </w:r>
          </w:p>
        </w:tc>
        <w:tc>
          <w:tcPr>
            <w:tcW w:w="2268" w:type="dxa"/>
            <w:tcBorders>
              <w:top w:val="nil"/>
              <w:left w:val="nil"/>
              <w:bottom w:val="nil"/>
              <w:right w:val="nil"/>
            </w:tcBorders>
            <w:noWrap/>
            <w:vAlign w:val="center"/>
            <w:hideMark/>
          </w:tcPr>
          <w:p w14:paraId="5E76A03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1,400,748</w:t>
            </w:r>
          </w:p>
        </w:tc>
      </w:tr>
      <w:tr w:rsidR="00A936EF" w:rsidRPr="000B03AD" w14:paraId="5F354E5D" w14:textId="77777777" w:rsidTr="00C10145">
        <w:trPr>
          <w:trHeight w:val="300"/>
        </w:trPr>
        <w:tc>
          <w:tcPr>
            <w:tcW w:w="160" w:type="dxa"/>
            <w:tcBorders>
              <w:top w:val="nil"/>
              <w:left w:val="nil"/>
              <w:bottom w:val="nil"/>
              <w:right w:val="nil"/>
            </w:tcBorders>
            <w:noWrap/>
            <w:vAlign w:val="bottom"/>
            <w:hideMark/>
          </w:tcPr>
          <w:p w14:paraId="484EA9F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0CDA488A"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P028 Centro Nacional de Prevención y Control</w:t>
            </w:r>
          </w:p>
        </w:tc>
        <w:tc>
          <w:tcPr>
            <w:tcW w:w="2268" w:type="dxa"/>
            <w:tcBorders>
              <w:top w:val="nil"/>
              <w:left w:val="nil"/>
              <w:bottom w:val="nil"/>
              <w:right w:val="nil"/>
            </w:tcBorders>
            <w:shd w:val="clear" w:color="000000" w:fill="D68D87"/>
            <w:noWrap/>
            <w:vAlign w:val="center"/>
            <w:hideMark/>
          </w:tcPr>
          <w:p w14:paraId="2D1D7C46"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16,307,257</w:t>
            </w:r>
          </w:p>
        </w:tc>
      </w:tr>
      <w:tr w:rsidR="00A936EF" w:rsidRPr="000B03AD" w14:paraId="1FB06515" w14:textId="77777777" w:rsidTr="00C10145">
        <w:trPr>
          <w:trHeight w:val="300"/>
        </w:trPr>
        <w:tc>
          <w:tcPr>
            <w:tcW w:w="160" w:type="dxa"/>
            <w:tcBorders>
              <w:top w:val="nil"/>
              <w:left w:val="nil"/>
              <w:bottom w:val="nil"/>
              <w:right w:val="nil"/>
            </w:tcBorders>
            <w:noWrap/>
            <w:vAlign w:val="bottom"/>
            <w:hideMark/>
          </w:tcPr>
          <w:p w14:paraId="1B0C23D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3BC7078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Control de VIH/SIDA Y Hepatitis</w:t>
            </w:r>
          </w:p>
        </w:tc>
        <w:tc>
          <w:tcPr>
            <w:tcW w:w="2268" w:type="dxa"/>
            <w:tcBorders>
              <w:top w:val="nil"/>
              <w:left w:val="nil"/>
              <w:bottom w:val="nil"/>
              <w:right w:val="nil"/>
            </w:tcBorders>
            <w:noWrap/>
            <w:vAlign w:val="center"/>
            <w:hideMark/>
          </w:tcPr>
          <w:p w14:paraId="5D79AB6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1,717,822</w:t>
            </w:r>
          </w:p>
        </w:tc>
      </w:tr>
      <w:tr w:rsidR="00A936EF" w:rsidRPr="000B03AD" w14:paraId="2B1EF93A" w14:textId="77777777" w:rsidTr="00C10145">
        <w:trPr>
          <w:trHeight w:val="300"/>
        </w:trPr>
        <w:tc>
          <w:tcPr>
            <w:tcW w:w="160" w:type="dxa"/>
            <w:tcBorders>
              <w:top w:val="nil"/>
              <w:left w:val="nil"/>
              <w:bottom w:val="nil"/>
              <w:right w:val="nil"/>
            </w:tcBorders>
            <w:noWrap/>
            <w:vAlign w:val="bottom"/>
            <w:hideMark/>
          </w:tcPr>
          <w:p w14:paraId="4D229CF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3ED5EE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Enfermedades cardio metabólicas</w:t>
            </w:r>
          </w:p>
        </w:tc>
        <w:tc>
          <w:tcPr>
            <w:tcW w:w="2268" w:type="dxa"/>
            <w:tcBorders>
              <w:top w:val="nil"/>
              <w:left w:val="nil"/>
              <w:bottom w:val="nil"/>
              <w:right w:val="nil"/>
            </w:tcBorders>
            <w:noWrap/>
            <w:vAlign w:val="center"/>
            <w:hideMark/>
          </w:tcPr>
          <w:p w14:paraId="045E278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6,829,184</w:t>
            </w:r>
          </w:p>
        </w:tc>
      </w:tr>
      <w:tr w:rsidR="00A936EF" w:rsidRPr="000B03AD" w14:paraId="1A520F3F" w14:textId="77777777" w:rsidTr="00C10145">
        <w:trPr>
          <w:trHeight w:val="300"/>
        </w:trPr>
        <w:tc>
          <w:tcPr>
            <w:tcW w:w="160" w:type="dxa"/>
            <w:tcBorders>
              <w:top w:val="nil"/>
              <w:left w:val="nil"/>
              <w:bottom w:val="nil"/>
              <w:right w:val="nil"/>
            </w:tcBorders>
            <w:noWrap/>
            <w:vAlign w:val="bottom"/>
            <w:hideMark/>
          </w:tcPr>
          <w:p w14:paraId="5E4BECB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1C5806D"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Programa de acción especifico en atención al envejecimiento</w:t>
            </w:r>
          </w:p>
        </w:tc>
        <w:tc>
          <w:tcPr>
            <w:tcW w:w="2268" w:type="dxa"/>
            <w:tcBorders>
              <w:top w:val="nil"/>
              <w:left w:val="nil"/>
              <w:bottom w:val="nil"/>
              <w:right w:val="nil"/>
            </w:tcBorders>
            <w:noWrap/>
            <w:vAlign w:val="center"/>
            <w:hideMark/>
          </w:tcPr>
          <w:p w14:paraId="30DC9BC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1,970,728</w:t>
            </w:r>
          </w:p>
        </w:tc>
      </w:tr>
      <w:tr w:rsidR="00A936EF" w:rsidRPr="000B03AD" w14:paraId="3FF82634" w14:textId="77777777" w:rsidTr="00C10145">
        <w:trPr>
          <w:trHeight w:val="300"/>
        </w:trPr>
        <w:tc>
          <w:tcPr>
            <w:tcW w:w="160" w:type="dxa"/>
            <w:tcBorders>
              <w:top w:val="nil"/>
              <w:left w:val="nil"/>
              <w:bottom w:val="nil"/>
              <w:right w:val="nil"/>
            </w:tcBorders>
            <w:noWrap/>
            <w:vAlign w:val="bottom"/>
            <w:hideMark/>
          </w:tcPr>
          <w:p w14:paraId="591F9C7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CC213A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Prevención y control de enfermedades zoonóticas y emergentes</w:t>
            </w:r>
          </w:p>
        </w:tc>
        <w:tc>
          <w:tcPr>
            <w:tcW w:w="2268" w:type="dxa"/>
            <w:tcBorders>
              <w:top w:val="nil"/>
              <w:left w:val="nil"/>
              <w:bottom w:val="nil"/>
              <w:right w:val="nil"/>
            </w:tcBorders>
            <w:noWrap/>
            <w:vAlign w:val="center"/>
            <w:hideMark/>
          </w:tcPr>
          <w:p w14:paraId="2C792E7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713,576</w:t>
            </w:r>
          </w:p>
        </w:tc>
      </w:tr>
      <w:tr w:rsidR="00A936EF" w:rsidRPr="000B03AD" w14:paraId="6CE739CE" w14:textId="77777777" w:rsidTr="00C10145">
        <w:trPr>
          <w:trHeight w:val="300"/>
        </w:trPr>
        <w:tc>
          <w:tcPr>
            <w:tcW w:w="160" w:type="dxa"/>
            <w:tcBorders>
              <w:top w:val="nil"/>
              <w:left w:val="nil"/>
              <w:bottom w:val="nil"/>
              <w:right w:val="nil"/>
            </w:tcBorders>
            <w:noWrap/>
            <w:vAlign w:val="bottom"/>
            <w:hideMark/>
          </w:tcPr>
          <w:p w14:paraId="2DDE81B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C2327BD"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Paludismo</w:t>
            </w:r>
          </w:p>
        </w:tc>
        <w:tc>
          <w:tcPr>
            <w:tcW w:w="2268" w:type="dxa"/>
            <w:tcBorders>
              <w:top w:val="nil"/>
              <w:left w:val="nil"/>
              <w:bottom w:val="nil"/>
              <w:right w:val="nil"/>
            </w:tcBorders>
            <w:noWrap/>
            <w:vAlign w:val="center"/>
            <w:hideMark/>
          </w:tcPr>
          <w:p w14:paraId="7BB86AD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135,009</w:t>
            </w:r>
          </w:p>
        </w:tc>
      </w:tr>
      <w:tr w:rsidR="00A936EF" w:rsidRPr="000B03AD" w14:paraId="259FAE21" w14:textId="77777777" w:rsidTr="00C10145">
        <w:trPr>
          <w:trHeight w:val="300"/>
        </w:trPr>
        <w:tc>
          <w:tcPr>
            <w:tcW w:w="160" w:type="dxa"/>
            <w:tcBorders>
              <w:top w:val="nil"/>
              <w:left w:val="nil"/>
              <w:bottom w:val="nil"/>
              <w:right w:val="nil"/>
            </w:tcBorders>
            <w:noWrap/>
            <w:vAlign w:val="bottom"/>
            <w:hideMark/>
          </w:tcPr>
          <w:p w14:paraId="7DA1782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68BC57D"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Enfermedad de CHAGAS</w:t>
            </w:r>
          </w:p>
        </w:tc>
        <w:tc>
          <w:tcPr>
            <w:tcW w:w="2268" w:type="dxa"/>
            <w:tcBorders>
              <w:top w:val="nil"/>
              <w:left w:val="nil"/>
              <w:bottom w:val="nil"/>
              <w:right w:val="nil"/>
            </w:tcBorders>
            <w:noWrap/>
            <w:vAlign w:val="center"/>
            <w:hideMark/>
          </w:tcPr>
          <w:p w14:paraId="2B242B5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270,018</w:t>
            </w:r>
          </w:p>
        </w:tc>
      </w:tr>
      <w:tr w:rsidR="00A936EF" w:rsidRPr="000B03AD" w14:paraId="549423E4" w14:textId="77777777" w:rsidTr="00C10145">
        <w:trPr>
          <w:trHeight w:val="300"/>
        </w:trPr>
        <w:tc>
          <w:tcPr>
            <w:tcW w:w="160" w:type="dxa"/>
            <w:tcBorders>
              <w:top w:val="nil"/>
              <w:left w:val="nil"/>
              <w:bottom w:val="nil"/>
              <w:right w:val="nil"/>
            </w:tcBorders>
            <w:noWrap/>
            <w:vAlign w:val="bottom"/>
            <w:hideMark/>
          </w:tcPr>
          <w:p w14:paraId="79E7F5B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2C948A3"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Intoxicación por artrópodos</w:t>
            </w:r>
          </w:p>
        </w:tc>
        <w:tc>
          <w:tcPr>
            <w:tcW w:w="2268" w:type="dxa"/>
            <w:tcBorders>
              <w:top w:val="nil"/>
              <w:left w:val="nil"/>
              <w:bottom w:val="nil"/>
              <w:right w:val="nil"/>
            </w:tcBorders>
            <w:noWrap/>
            <w:vAlign w:val="center"/>
            <w:hideMark/>
          </w:tcPr>
          <w:p w14:paraId="0EF47E0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135,009</w:t>
            </w:r>
          </w:p>
        </w:tc>
      </w:tr>
      <w:tr w:rsidR="00A936EF" w:rsidRPr="000B03AD" w14:paraId="509D5241" w14:textId="77777777" w:rsidTr="00C10145">
        <w:trPr>
          <w:trHeight w:val="300"/>
        </w:trPr>
        <w:tc>
          <w:tcPr>
            <w:tcW w:w="160" w:type="dxa"/>
            <w:tcBorders>
              <w:top w:val="nil"/>
              <w:left w:val="nil"/>
              <w:bottom w:val="nil"/>
              <w:right w:val="nil"/>
            </w:tcBorders>
            <w:noWrap/>
            <w:vAlign w:val="bottom"/>
            <w:hideMark/>
          </w:tcPr>
          <w:p w14:paraId="5231CEF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BDEFF6D"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Dengue</w:t>
            </w:r>
          </w:p>
        </w:tc>
        <w:tc>
          <w:tcPr>
            <w:tcW w:w="2268" w:type="dxa"/>
            <w:tcBorders>
              <w:top w:val="nil"/>
              <w:left w:val="nil"/>
              <w:bottom w:val="nil"/>
              <w:right w:val="nil"/>
            </w:tcBorders>
            <w:noWrap/>
            <w:vAlign w:val="center"/>
            <w:hideMark/>
          </w:tcPr>
          <w:p w14:paraId="14F9DCE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540,036</w:t>
            </w:r>
          </w:p>
        </w:tc>
      </w:tr>
      <w:tr w:rsidR="00A936EF" w:rsidRPr="000B03AD" w14:paraId="4F3A9DAB" w14:textId="77777777" w:rsidTr="00C10145">
        <w:trPr>
          <w:trHeight w:val="300"/>
        </w:trPr>
        <w:tc>
          <w:tcPr>
            <w:tcW w:w="160" w:type="dxa"/>
            <w:tcBorders>
              <w:top w:val="nil"/>
              <w:left w:val="nil"/>
              <w:bottom w:val="nil"/>
              <w:right w:val="nil"/>
            </w:tcBorders>
            <w:noWrap/>
            <w:vAlign w:val="bottom"/>
            <w:hideMark/>
          </w:tcPr>
          <w:p w14:paraId="3E695F8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6B81B42C"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Emergencias en salud</w:t>
            </w:r>
          </w:p>
        </w:tc>
        <w:tc>
          <w:tcPr>
            <w:tcW w:w="2268" w:type="dxa"/>
            <w:tcBorders>
              <w:top w:val="nil"/>
              <w:left w:val="nil"/>
              <w:bottom w:val="nil"/>
              <w:right w:val="nil"/>
            </w:tcBorders>
            <w:noWrap/>
            <w:vAlign w:val="center"/>
            <w:hideMark/>
          </w:tcPr>
          <w:p w14:paraId="69E9F3C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112,666</w:t>
            </w:r>
          </w:p>
        </w:tc>
      </w:tr>
      <w:tr w:rsidR="00A936EF" w:rsidRPr="000B03AD" w14:paraId="32B13F4A" w14:textId="77777777" w:rsidTr="00C10145">
        <w:trPr>
          <w:trHeight w:val="300"/>
        </w:trPr>
        <w:tc>
          <w:tcPr>
            <w:tcW w:w="160" w:type="dxa"/>
            <w:tcBorders>
              <w:top w:val="nil"/>
              <w:left w:val="nil"/>
              <w:bottom w:val="nil"/>
              <w:right w:val="nil"/>
            </w:tcBorders>
            <w:noWrap/>
            <w:vAlign w:val="bottom"/>
            <w:hideMark/>
          </w:tcPr>
          <w:p w14:paraId="16BF8AA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D37FBB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Prevención y control de enfermedades diarreicas agudas</w:t>
            </w:r>
          </w:p>
        </w:tc>
        <w:tc>
          <w:tcPr>
            <w:tcW w:w="2268" w:type="dxa"/>
            <w:tcBorders>
              <w:top w:val="nil"/>
              <w:left w:val="nil"/>
              <w:bottom w:val="nil"/>
              <w:right w:val="nil"/>
            </w:tcBorders>
            <w:noWrap/>
            <w:vAlign w:val="center"/>
            <w:hideMark/>
          </w:tcPr>
          <w:p w14:paraId="77C098C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361,463</w:t>
            </w:r>
          </w:p>
        </w:tc>
      </w:tr>
      <w:tr w:rsidR="00A936EF" w:rsidRPr="000B03AD" w14:paraId="68AAB8DE" w14:textId="77777777" w:rsidTr="00C10145">
        <w:trPr>
          <w:trHeight w:val="300"/>
        </w:trPr>
        <w:tc>
          <w:tcPr>
            <w:tcW w:w="160" w:type="dxa"/>
            <w:tcBorders>
              <w:top w:val="nil"/>
              <w:left w:val="nil"/>
              <w:bottom w:val="nil"/>
              <w:right w:val="nil"/>
            </w:tcBorders>
            <w:noWrap/>
            <w:vAlign w:val="bottom"/>
            <w:hideMark/>
          </w:tcPr>
          <w:p w14:paraId="54D5DA9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B30A5FC"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Programa de acción específico para la prevención y control de enfermedades respiratorias crónicas</w:t>
            </w:r>
          </w:p>
        </w:tc>
        <w:tc>
          <w:tcPr>
            <w:tcW w:w="2268" w:type="dxa"/>
            <w:tcBorders>
              <w:top w:val="nil"/>
              <w:left w:val="nil"/>
              <w:bottom w:val="nil"/>
              <w:right w:val="nil"/>
            </w:tcBorders>
            <w:noWrap/>
            <w:vAlign w:val="center"/>
            <w:hideMark/>
          </w:tcPr>
          <w:p w14:paraId="045C6C13"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214,827</w:t>
            </w:r>
          </w:p>
        </w:tc>
      </w:tr>
      <w:tr w:rsidR="00A936EF" w:rsidRPr="000B03AD" w14:paraId="42F88740" w14:textId="77777777" w:rsidTr="00C10145">
        <w:trPr>
          <w:trHeight w:val="300"/>
        </w:trPr>
        <w:tc>
          <w:tcPr>
            <w:tcW w:w="160" w:type="dxa"/>
            <w:tcBorders>
              <w:top w:val="nil"/>
              <w:left w:val="nil"/>
              <w:bottom w:val="nil"/>
              <w:right w:val="nil"/>
            </w:tcBorders>
            <w:noWrap/>
            <w:vAlign w:val="bottom"/>
            <w:hideMark/>
          </w:tcPr>
          <w:p w14:paraId="7882FDA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44ADEA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Prevención, detección y control de las enfermedades bucales</w:t>
            </w:r>
          </w:p>
        </w:tc>
        <w:tc>
          <w:tcPr>
            <w:tcW w:w="2268" w:type="dxa"/>
            <w:tcBorders>
              <w:top w:val="nil"/>
              <w:left w:val="nil"/>
              <w:bottom w:val="nil"/>
              <w:right w:val="nil"/>
            </w:tcBorders>
            <w:noWrap/>
            <w:vAlign w:val="center"/>
            <w:hideMark/>
          </w:tcPr>
          <w:p w14:paraId="574D13A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227,781</w:t>
            </w:r>
          </w:p>
        </w:tc>
      </w:tr>
      <w:tr w:rsidR="00A936EF" w:rsidRPr="000B03AD" w14:paraId="20EC5718" w14:textId="77777777" w:rsidTr="00C10145">
        <w:trPr>
          <w:trHeight w:val="300"/>
        </w:trPr>
        <w:tc>
          <w:tcPr>
            <w:tcW w:w="160" w:type="dxa"/>
            <w:tcBorders>
              <w:top w:val="nil"/>
              <w:left w:val="nil"/>
              <w:bottom w:val="nil"/>
              <w:right w:val="nil"/>
            </w:tcBorders>
            <w:noWrap/>
            <w:vAlign w:val="bottom"/>
            <w:hideMark/>
          </w:tcPr>
          <w:p w14:paraId="53696CF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0E85AA2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Comunidades y municipios</w:t>
            </w:r>
          </w:p>
        </w:tc>
        <w:tc>
          <w:tcPr>
            <w:tcW w:w="2268" w:type="dxa"/>
            <w:tcBorders>
              <w:top w:val="nil"/>
              <w:left w:val="nil"/>
              <w:bottom w:val="nil"/>
              <w:right w:val="nil"/>
            </w:tcBorders>
            <w:noWrap/>
            <w:vAlign w:val="center"/>
            <w:hideMark/>
          </w:tcPr>
          <w:p w14:paraId="38DD680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324,269</w:t>
            </w:r>
          </w:p>
        </w:tc>
      </w:tr>
      <w:tr w:rsidR="00A936EF" w:rsidRPr="000B03AD" w14:paraId="3F0401D3" w14:textId="77777777" w:rsidTr="00C10145">
        <w:trPr>
          <w:trHeight w:val="300"/>
        </w:trPr>
        <w:tc>
          <w:tcPr>
            <w:tcW w:w="160" w:type="dxa"/>
            <w:tcBorders>
              <w:top w:val="nil"/>
              <w:left w:val="nil"/>
              <w:bottom w:val="nil"/>
              <w:right w:val="nil"/>
            </w:tcBorders>
            <w:noWrap/>
            <w:vAlign w:val="bottom"/>
            <w:hideMark/>
          </w:tcPr>
          <w:p w14:paraId="25D5EDF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B15EF33"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Estilos de vida saludables</w:t>
            </w:r>
          </w:p>
        </w:tc>
        <w:tc>
          <w:tcPr>
            <w:tcW w:w="2268" w:type="dxa"/>
            <w:tcBorders>
              <w:top w:val="nil"/>
              <w:left w:val="nil"/>
              <w:bottom w:val="nil"/>
              <w:right w:val="nil"/>
            </w:tcBorders>
            <w:noWrap/>
            <w:vAlign w:val="center"/>
            <w:hideMark/>
          </w:tcPr>
          <w:p w14:paraId="3386374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1,019,421</w:t>
            </w:r>
          </w:p>
        </w:tc>
      </w:tr>
      <w:tr w:rsidR="00A936EF" w:rsidRPr="000B03AD" w14:paraId="75575D95" w14:textId="77777777" w:rsidTr="00C10145">
        <w:trPr>
          <w:trHeight w:val="300"/>
        </w:trPr>
        <w:tc>
          <w:tcPr>
            <w:tcW w:w="160" w:type="dxa"/>
            <w:tcBorders>
              <w:top w:val="nil"/>
              <w:left w:val="nil"/>
              <w:bottom w:val="nil"/>
              <w:right w:val="nil"/>
            </w:tcBorders>
            <w:noWrap/>
            <w:vAlign w:val="bottom"/>
            <w:hideMark/>
          </w:tcPr>
          <w:p w14:paraId="17C6E3B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41B3BE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Curso de vida</w:t>
            </w:r>
          </w:p>
        </w:tc>
        <w:tc>
          <w:tcPr>
            <w:tcW w:w="2268" w:type="dxa"/>
            <w:tcBorders>
              <w:top w:val="nil"/>
              <w:left w:val="nil"/>
              <w:bottom w:val="nil"/>
              <w:right w:val="nil"/>
            </w:tcBorders>
            <w:noWrap/>
            <w:vAlign w:val="center"/>
            <w:hideMark/>
          </w:tcPr>
          <w:p w14:paraId="63D4CA0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124,684</w:t>
            </w:r>
          </w:p>
        </w:tc>
      </w:tr>
      <w:tr w:rsidR="00A936EF" w:rsidRPr="000B03AD" w14:paraId="3A0A5406" w14:textId="77777777" w:rsidTr="00C10145">
        <w:trPr>
          <w:trHeight w:val="300"/>
        </w:trPr>
        <w:tc>
          <w:tcPr>
            <w:tcW w:w="160" w:type="dxa"/>
            <w:tcBorders>
              <w:top w:val="nil"/>
              <w:left w:val="nil"/>
              <w:bottom w:val="nil"/>
              <w:right w:val="nil"/>
            </w:tcBorders>
            <w:noWrap/>
            <w:vAlign w:val="bottom"/>
            <w:hideMark/>
          </w:tcPr>
          <w:p w14:paraId="33AE24A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AC1CAF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Movilidad humana</w:t>
            </w:r>
          </w:p>
        </w:tc>
        <w:tc>
          <w:tcPr>
            <w:tcW w:w="2268" w:type="dxa"/>
            <w:tcBorders>
              <w:top w:val="nil"/>
              <w:left w:val="nil"/>
              <w:bottom w:val="nil"/>
              <w:right w:val="nil"/>
            </w:tcBorders>
            <w:noWrap/>
            <w:vAlign w:val="center"/>
            <w:hideMark/>
          </w:tcPr>
          <w:p w14:paraId="3793BEC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209,668</w:t>
            </w:r>
          </w:p>
        </w:tc>
      </w:tr>
      <w:tr w:rsidR="00A936EF" w:rsidRPr="000B03AD" w14:paraId="50DAC2FF" w14:textId="77777777" w:rsidTr="00C10145">
        <w:trPr>
          <w:trHeight w:val="300"/>
        </w:trPr>
        <w:tc>
          <w:tcPr>
            <w:tcW w:w="160" w:type="dxa"/>
            <w:tcBorders>
              <w:top w:val="nil"/>
              <w:left w:val="nil"/>
              <w:bottom w:val="nil"/>
              <w:right w:val="nil"/>
            </w:tcBorders>
            <w:noWrap/>
            <w:vAlign w:val="bottom"/>
            <w:hideMark/>
          </w:tcPr>
          <w:p w14:paraId="3946367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5A3FCE5"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Comunicación en salud pública</w:t>
            </w:r>
          </w:p>
        </w:tc>
        <w:tc>
          <w:tcPr>
            <w:tcW w:w="2268" w:type="dxa"/>
            <w:tcBorders>
              <w:top w:val="nil"/>
              <w:left w:val="nil"/>
              <w:bottom w:val="nil"/>
              <w:right w:val="nil"/>
            </w:tcBorders>
            <w:noWrap/>
            <w:vAlign w:val="center"/>
            <w:hideMark/>
          </w:tcPr>
          <w:p w14:paraId="0F29C79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124,097</w:t>
            </w:r>
          </w:p>
        </w:tc>
      </w:tr>
      <w:tr w:rsidR="00A936EF" w:rsidRPr="000B03AD" w14:paraId="791EE99A" w14:textId="77777777" w:rsidTr="00C10145">
        <w:trPr>
          <w:trHeight w:val="300"/>
        </w:trPr>
        <w:tc>
          <w:tcPr>
            <w:tcW w:w="160" w:type="dxa"/>
            <w:tcBorders>
              <w:top w:val="nil"/>
              <w:left w:val="nil"/>
              <w:bottom w:val="nil"/>
              <w:right w:val="nil"/>
            </w:tcBorders>
            <w:noWrap/>
            <w:vAlign w:val="bottom"/>
            <w:hideMark/>
          </w:tcPr>
          <w:p w14:paraId="737793F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4D754B9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Sistema nacional de vigilancia epidemiológica</w:t>
            </w:r>
          </w:p>
        </w:tc>
        <w:tc>
          <w:tcPr>
            <w:tcW w:w="2268" w:type="dxa"/>
            <w:tcBorders>
              <w:top w:val="nil"/>
              <w:left w:val="nil"/>
              <w:bottom w:val="nil"/>
              <w:right w:val="nil"/>
            </w:tcBorders>
            <w:noWrap/>
            <w:vAlign w:val="center"/>
            <w:hideMark/>
          </w:tcPr>
          <w:p w14:paraId="27E0E0D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583,118</w:t>
            </w:r>
          </w:p>
        </w:tc>
      </w:tr>
      <w:tr w:rsidR="00A936EF" w:rsidRPr="000B03AD" w14:paraId="70EDA571" w14:textId="77777777" w:rsidTr="00C10145">
        <w:trPr>
          <w:trHeight w:val="300"/>
        </w:trPr>
        <w:tc>
          <w:tcPr>
            <w:tcW w:w="160" w:type="dxa"/>
            <w:tcBorders>
              <w:top w:val="nil"/>
              <w:left w:val="nil"/>
              <w:bottom w:val="nil"/>
              <w:right w:val="nil"/>
            </w:tcBorders>
            <w:noWrap/>
            <w:vAlign w:val="bottom"/>
            <w:hideMark/>
          </w:tcPr>
          <w:p w14:paraId="31F4B40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3AC415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Vigilancia epidemiológica por laboratorio</w:t>
            </w:r>
          </w:p>
        </w:tc>
        <w:tc>
          <w:tcPr>
            <w:tcW w:w="2268" w:type="dxa"/>
            <w:tcBorders>
              <w:top w:val="nil"/>
              <w:left w:val="nil"/>
              <w:bottom w:val="nil"/>
              <w:right w:val="nil"/>
            </w:tcBorders>
            <w:noWrap/>
            <w:vAlign w:val="center"/>
            <w:hideMark/>
          </w:tcPr>
          <w:p w14:paraId="5253B90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693,881</w:t>
            </w:r>
          </w:p>
        </w:tc>
      </w:tr>
      <w:tr w:rsidR="00A936EF" w:rsidRPr="000B03AD" w14:paraId="2C10E8E8" w14:textId="77777777" w:rsidTr="00C10145">
        <w:trPr>
          <w:trHeight w:val="300"/>
        </w:trPr>
        <w:tc>
          <w:tcPr>
            <w:tcW w:w="160" w:type="dxa"/>
            <w:tcBorders>
              <w:top w:val="nil"/>
              <w:left w:val="nil"/>
              <w:bottom w:val="nil"/>
              <w:right w:val="nil"/>
            </w:tcBorders>
            <w:noWrap/>
            <w:vAlign w:val="bottom"/>
            <w:hideMark/>
          </w:tcPr>
          <w:p w14:paraId="67F0DBD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1E2E56EB"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IMSS Bienestar recursos extraordinarios para la prestación gratuita de servicios de salud</w:t>
            </w:r>
          </w:p>
        </w:tc>
        <w:tc>
          <w:tcPr>
            <w:tcW w:w="2268" w:type="dxa"/>
            <w:tcBorders>
              <w:top w:val="nil"/>
              <w:left w:val="nil"/>
              <w:bottom w:val="nil"/>
              <w:right w:val="nil"/>
            </w:tcBorders>
            <w:shd w:val="clear" w:color="000000" w:fill="D68D87"/>
            <w:noWrap/>
            <w:vAlign w:val="center"/>
            <w:hideMark/>
          </w:tcPr>
          <w:p w14:paraId="72C9355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49,841,858</w:t>
            </w:r>
          </w:p>
        </w:tc>
      </w:tr>
      <w:tr w:rsidR="00A936EF" w:rsidRPr="000B03AD" w14:paraId="76161779" w14:textId="77777777" w:rsidTr="00C10145">
        <w:trPr>
          <w:trHeight w:val="300"/>
        </w:trPr>
        <w:tc>
          <w:tcPr>
            <w:tcW w:w="160" w:type="dxa"/>
            <w:tcBorders>
              <w:top w:val="nil"/>
              <w:left w:val="nil"/>
              <w:bottom w:val="nil"/>
              <w:right w:val="nil"/>
            </w:tcBorders>
            <w:noWrap/>
            <w:vAlign w:val="bottom"/>
            <w:hideMark/>
          </w:tcPr>
          <w:p w14:paraId="1FC3E81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39AAC192"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IMSS Bienestar recursos extraordinarios para la prestación gratuita de servicios de salud</w:t>
            </w:r>
          </w:p>
        </w:tc>
        <w:tc>
          <w:tcPr>
            <w:tcW w:w="2268" w:type="dxa"/>
            <w:tcBorders>
              <w:top w:val="nil"/>
              <w:left w:val="nil"/>
              <w:bottom w:val="nil"/>
              <w:right w:val="nil"/>
            </w:tcBorders>
            <w:noWrap/>
            <w:vAlign w:val="center"/>
            <w:hideMark/>
          </w:tcPr>
          <w:p w14:paraId="66D0DF5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49,841,858</w:t>
            </w:r>
          </w:p>
        </w:tc>
      </w:tr>
      <w:tr w:rsidR="00A936EF" w:rsidRPr="000B03AD" w14:paraId="7D6398D6" w14:textId="77777777" w:rsidTr="00C10145">
        <w:trPr>
          <w:trHeight w:val="300"/>
        </w:trPr>
        <w:tc>
          <w:tcPr>
            <w:tcW w:w="160" w:type="dxa"/>
            <w:tcBorders>
              <w:top w:val="nil"/>
              <w:left w:val="nil"/>
              <w:bottom w:val="nil"/>
              <w:right w:val="nil"/>
            </w:tcBorders>
            <w:noWrap/>
            <w:vAlign w:val="bottom"/>
            <w:hideMark/>
          </w:tcPr>
          <w:p w14:paraId="488F869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452B8F59"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P029 Centro Nacional de Equidad de Género, Salud Sexual y Reproductiva</w:t>
            </w:r>
          </w:p>
        </w:tc>
        <w:tc>
          <w:tcPr>
            <w:tcW w:w="2268" w:type="dxa"/>
            <w:tcBorders>
              <w:top w:val="nil"/>
              <w:left w:val="nil"/>
              <w:bottom w:val="nil"/>
              <w:right w:val="nil"/>
            </w:tcBorders>
            <w:shd w:val="clear" w:color="000000" w:fill="D68D87"/>
            <w:noWrap/>
            <w:vAlign w:val="center"/>
            <w:hideMark/>
          </w:tcPr>
          <w:p w14:paraId="33271529"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15,850,339</w:t>
            </w:r>
          </w:p>
        </w:tc>
      </w:tr>
      <w:tr w:rsidR="00A936EF" w:rsidRPr="000B03AD" w14:paraId="0430A8E4" w14:textId="77777777" w:rsidTr="00C10145">
        <w:trPr>
          <w:trHeight w:val="300"/>
        </w:trPr>
        <w:tc>
          <w:tcPr>
            <w:tcW w:w="160" w:type="dxa"/>
            <w:tcBorders>
              <w:top w:val="nil"/>
              <w:left w:val="nil"/>
              <w:bottom w:val="nil"/>
              <w:right w:val="nil"/>
            </w:tcBorders>
            <w:noWrap/>
            <w:vAlign w:val="bottom"/>
            <w:hideMark/>
          </w:tcPr>
          <w:p w14:paraId="70EB4CD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DF0B5B2"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SSR para adolescentes</w:t>
            </w:r>
          </w:p>
        </w:tc>
        <w:tc>
          <w:tcPr>
            <w:tcW w:w="2268" w:type="dxa"/>
            <w:tcBorders>
              <w:top w:val="nil"/>
              <w:left w:val="nil"/>
              <w:bottom w:val="nil"/>
              <w:right w:val="nil"/>
            </w:tcBorders>
            <w:noWrap/>
            <w:vAlign w:val="center"/>
            <w:hideMark/>
          </w:tcPr>
          <w:p w14:paraId="6677276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4,432,212</w:t>
            </w:r>
          </w:p>
        </w:tc>
      </w:tr>
      <w:tr w:rsidR="00A936EF" w:rsidRPr="000B03AD" w14:paraId="2202078D" w14:textId="77777777" w:rsidTr="00C10145">
        <w:trPr>
          <w:trHeight w:val="300"/>
        </w:trPr>
        <w:tc>
          <w:tcPr>
            <w:tcW w:w="160" w:type="dxa"/>
            <w:tcBorders>
              <w:top w:val="nil"/>
              <w:left w:val="nil"/>
              <w:bottom w:val="nil"/>
              <w:right w:val="nil"/>
            </w:tcBorders>
            <w:noWrap/>
            <w:vAlign w:val="bottom"/>
            <w:hideMark/>
          </w:tcPr>
          <w:p w14:paraId="59CBE4F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7E1B5255"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PF y anticoncepción</w:t>
            </w:r>
          </w:p>
        </w:tc>
        <w:tc>
          <w:tcPr>
            <w:tcW w:w="2268" w:type="dxa"/>
            <w:tcBorders>
              <w:top w:val="nil"/>
              <w:left w:val="nil"/>
              <w:bottom w:val="nil"/>
              <w:right w:val="nil"/>
            </w:tcBorders>
            <w:noWrap/>
            <w:vAlign w:val="center"/>
            <w:hideMark/>
          </w:tcPr>
          <w:p w14:paraId="7932841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1,567,776</w:t>
            </w:r>
          </w:p>
        </w:tc>
      </w:tr>
      <w:tr w:rsidR="00A936EF" w:rsidRPr="000B03AD" w14:paraId="0B8F22C4" w14:textId="77777777" w:rsidTr="00C10145">
        <w:trPr>
          <w:trHeight w:val="300"/>
        </w:trPr>
        <w:tc>
          <w:tcPr>
            <w:tcW w:w="160" w:type="dxa"/>
            <w:tcBorders>
              <w:top w:val="nil"/>
              <w:left w:val="nil"/>
              <w:bottom w:val="nil"/>
              <w:right w:val="nil"/>
            </w:tcBorders>
            <w:noWrap/>
            <w:vAlign w:val="bottom"/>
            <w:hideMark/>
          </w:tcPr>
          <w:p w14:paraId="42E871A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6A5E08A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Salud materna</w:t>
            </w:r>
          </w:p>
        </w:tc>
        <w:tc>
          <w:tcPr>
            <w:tcW w:w="2268" w:type="dxa"/>
            <w:tcBorders>
              <w:top w:val="nil"/>
              <w:left w:val="nil"/>
              <w:bottom w:val="nil"/>
              <w:right w:val="nil"/>
            </w:tcBorders>
            <w:noWrap/>
            <w:vAlign w:val="center"/>
            <w:hideMark/>
          </w:tcPr>
          <w:p w14:paraId="347F1D2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809,600</w:t>
            </w:r>
          </w:p>
        </w:tc>
      </w:tr>
      <w:tr w:rsidR="00A936EF" w:rsidRPr="000B03AD" w14:paraId="6FBA61A2" w14:textId="77777777" w:rsidTr="00C10145">
        <w:trPr>
          <w:trHeight w:val="300"/>
        </w:trPr>
        <w:tc>
          <w:tcPr>
            <w:tcW w:w="160" w:type="dxa"/>
            <w:tcBorders>
              <w:top w:val="nil"/>
              <w:left w:val="nil"/>
              <w:bottom w:val="nil"/>
              <w:right w:val="nil"/>
            </w:tcBorders>
            <w:noWrap/>
            <w:vAlign w:val="bottom"/>
            <w:hideMark/>
          </w:tcPr>
          <w:p w14:paraId="0D355D6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34CBB4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Salud perinatal</w:t>
            </w:r>
          </w:p>
        </w:tc>
        <w:tc>
          <w:tcPr>
            <w:tcW w:w="2268" w:type="dxa"/>
            <w:tcBorders>
              <w:top w:val="nil"/>
              <w:left w:val="nil"/>
              <w:bottom w:val="nil"/>
              <w:right w:val="nil"/>
            </w:tcBorders>
            <w:noWrap/>
            <w:vAlign w:val="center"/>
            <w:hideMark/>
          </w:tcPr>
          <w:p w14:paraId="41B8F5C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3,297,436</w:t>
            </w:r>
          </w:p>
        </w:tc>
      </w:tr>
      <w:tr w:rsidR="00A936EF" w:rsidRPr="000B03AD" w14:paraId="3EA46742" w14:textId="77777777" w:rsidTr="00C10145">
        <w:trPr>
          <w:trHeight w:val="300"/>
        </w:trPr>
        <w:tc>
          <w:tcPr>
            <w:tcW w:w="160" w:type="dxa"/>
            <w:tcBorders>
              <w:top w:val="nil"/>
              <w:left w:val="nil"/>
              <w:bottom w:val="nil"/>
              <w:right w:val="nil"/>
            </w:tcBorders>
            <w:noWrap/>
            <w:vAlign w:val="bottom"/>
            <w:hideMark/>
          </w:tcPr>
          <w:p w14:paraId="5C406B7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E68094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Aborto seguro</w:t>
            </w:r>
          </w:p>
        </w:tc>
        <w:tc>
          <w:tcPr>
            <w:tcW w:w="2268" w:type="dxa"/>
            <w:tcBorders>
              <w:top w:val="nil"/>
              <w:left w:val="nil"/>
              <w:bottom w:val="nil"/>
              <w:right w:val="nil"/>
            </w:tcBorders>
            <w:noWrap/>
            <w:vAlign w:val="center"/>
            <w:hideMark/>
          </w:tcPr>
          <w:p w14:paraId="6837C59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939,752</w:t>
            </w:r>
          </w:p>
        </w:tc>
      </w:tr>
      <w:tr w:rsidR="00A936EF" w:rsidRPr="000B03AD" w14:paraId="67FA85EE" w14:textId="77777777" w:rsidTr="00C10145">
        <w:trPr>
          <w:trHeight w:val="300"/>
        </w:trPr>
        <w:tc>
          <w:tcPr>
            <w:tcW w:w="160" w:type="dxa"/>
            <w:tcBorders>
              <w:top w:val="nil"/>
              <w:left w:val="nil"/>
              <w:bottom w:val="nil"/>
              <w:right w:val="nil"/>
            </w:tcBorders>
            <w:noWrap/>
            <w:vAlign w:val="bottom"/>
            <w:hideMark/>
          </w:tcPr>
          <w:p w14:paraId="441A1F4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92F9C06"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Violencia de género</w:t>
            </w:r>
          </w:p>
        </w:tc>
        <w:tc>
          <w:tcPr>
            <w:tcW w:w="2268" w:type="dxa"/>
            <w:tcBorders>
              <w:top w:val="nil"/>
              <w:left w:val="nil"/>
              <w:bottom w:val="nil"/>
              <w:right w:val="nil"/>
            </w:tcBorders>
            <w:noWrap/>
            <w:vAlign w:val="center"/>
            <w:hideMark/>
          </w:tcPr>
          <w:p w14:paraId="72815DD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1,213,322</w:t>
            </w:r>
          </w:p>
        </w:tc>
      </w:tr>
      <w:tr w:rsidR="00A936EF" w:rsidRPr="000B03AD" w14:paraId="2AB38C85" w14:textId="77777777" w:rsidTr="00C10145">
        <w:trPr>
          <w:trHeight w:val="300"/>
        </w:trPr>
        <w:tc>
          <w:tcPr>
            <w:tcW w:w="160" w:type="dxa"/>
            <w:tcBorders>
              <w:top w:val="nil"/>
              <w:left w:val="nil"/>
              <w:bottom w:val="nil"/>
              <w:right w:val="nil"/>
            </w:tcBorders>
            <w:noWrap/>
            <w:vAlign w:val="bottom"/>
            <w:hideMark/>
          </w:tcPr>
          <w:p w14:paraId="10F0E08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03E2E94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Prevención y control del cáncer</w:t>
            </w:r>
          </w:p>
        </w:tc>
        <w:tc>
          <w:tcPr>
            <w:tcW w:w="2268" w:type="dxa"/>
            <w:tcBorders>
              <w:top w:val="nil"/>
              <w:left w:val="nil"/>
              <w:bottom w:val="nil"/>
              <w:right w:val="nil"/>
            </w:tcBorders>
            <w:noWrap/>
            <w:vAlign w:val="center"/>
            <w:hideMark/>
          </w:tcPr>
          <w:p w14:paraId="331AEAE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1,061,035</w:t>
            </w:r>
          </w:p>
        </w:tc>
      </w:tr>
      <w:tr w:rsidR="00A936EF" w:rsidRPr="000B03AD" w14:paraId="0633C231" w14:textId="77777777" w:rsidTr="00C10145">
        <w:trPr>
          <w:trHeight w:val="300"/>
        </w:trPr>
        <w:tc>
          <w:tcPr>
            <w:tcW w:w="160" w:type="dxa"/>
            <w:tcBorders>
              <w:top w:val="nil"/>
              <w:left w:val="nil"/>
              <w:bottom w:val="nil"/>
              <w:right w:val="nil"/>
            </w:tcBorders>
            <w:noWrap/>
            <w:vAlign w:val="bottom"/>
            <w:hideMark/>
          </w:tcPr>
          <w:p w14:paraId="45229EE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C372D4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Igualdad de género</w:t>
            </w:r>
          </w:p>
        </w:tc>
        <w:tc>
          <w:tcPr>
            <w:tcW w:w="2268" w:type="dxa"/>
            <w:tcBorders>
              <w:top w:val="nil"/>
              <w:left w:val="nil"/>
              <w:bottom w:val="nil"/>
              <w:right w:val="nil"/>
            </w:tcBorders>
            <w:noWrap/>
            <w:vAlign w:val="center"/>
            <w:hideMark/>
          </w:tcPr>
          <w:p w14:paraId="4BD003E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2,529,205</w:t>
            </w:r>
          </w:p>
        </w:tc>
      </w:tr>
      <w:tr w:rsidR="00A936EF" w:rsidRPr="000B03AD" w14:paraId="2C26B412" w14:textId="77777777" w:rsidTr="00C10145">
        <w:trPr>
          <w:trHeight w:val="300"/>
        </w:trPr>
        <w:tc>
          <w:tcPr>
            <w:tcW w:w="160" w:type="dxa"/>
            <w:tcBorders>
              <w:top w:val="nil"/>
              <w:left w:val="nil"/>
              <w:bottom w:val="nil"/>
              <w:right w:val="nil"/>
            </w:tcBorders>
            <w:noWrap/>
            <w:vAlign w:val="bottom"/>
            <w:hideMark/>
          </w:tcPr>
          <w:p w14:paraId="0AAD878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3E350296"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E032 Servicios de atención de salud mental y prevención de adicciones</w:t>
            </w:r>
          </w:p>
        </w:tc>
        <w:tc>
          <w:tcPr>
            <w:tcW w:w="2268" w:type="dxa"/>
            <w:tcBorders>
              <w:top w:val="nil"/>
              <w:left w:val="nil"/>
              <w:bottom w:val="nil"/>
              <w:right w:val="nil"/>
            </w:tcBorders>
            <w:shd w:val="clear" w:color="000000" w:fill="D68D87"/>
            <w:noWrap/>
            <w:vAlign w:val="center"/>
            <w:hideMark/>
          </w:tcPr>
          <w:p w14:paraId="12B10558"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3,664,136</w:t>
            </w:r>
          </w:p>
        </w:tc>
      </w:tr>
      <w:tr w:rsidR="00A936EF" w:rsidRPr="000B03AD" w14:paraId="14A348ED" w14:textId="77777777" w:rsidTr="00C10145">
        <w:trPr>
          <w:trHeight w:val="300"/>
        </w:trPr>
        <w:tc>
          <w:tcPr>
            <w:tcW w:w="160" w:type="dxa"/>
            <w:tcBorders>
              <w:top w:val="nil"/>
              <w:left w:val="nil"/>
              <w:bottom w:val="nil"/>
              <w:right w:val="nil"/>
            </w:tcBorders>
            <w:noWrap/>
            <w:vAlign w:val="bottom"/>
            <w:hideMark/>
          </w:tcPr>
          <w:p w14:paraId="63D6EBB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71E52E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E032 Servicios de atención de salud mental y prevención de adicciones</w:t>
            </w:r>
          </w:p>
        </w:tc>
        <w:tc>
          <w:tcPr>
            <w:tcW w:w="2268" w:type="dxa"/>
            <w:tcBorders>
              <w:top w:val="nil"/>
              <w:left w:val="nil"/>
              <w:bottom w:val="nil"/>
              <w:right w:val="nil"/>
            </w:tcBorders>
            <w:noWrap/>
            <w:vAlign w:val="center"/>
            <w:hideMark/>
          </w:tcPr>
          <w:p w14:paraId="716040C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3,664,136</w:t>
            </w:r>
          </w:p>
        </w:tc>
      </w:tr>
      <w:tr w:rsidR="00A936EF" w:rsidRPr="000B03AD" w14:paraId="710C9389" w14:textId="77777777" w:rsidTr="00C10145">
        <w:trPr>
          <w:trHeight w:val="300"/>
        </w:trPr>
        <w:tc>
          <w:tcPr>
            <w:tcW w:w="160" w:type="dxa"/>
            <w:tcBorders>
              <w:top w:val="nil"/>
              <w:left w:val="nil"/>
              <w:bottom w:val="nil"/>
              <w:right w:val="nil"/>
            </w:tcBorders>
            <w:noWrap/>
            <w:vAlign w:val="bottom"/>
            <w:hideMark/>
          </w:tcPr>
          <w:p w14:paraId="57316C2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1E0F465A"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14 Trabajo y previsión social</w:t>
            </w:r>
          </w:p>
        </w:tc>
        <w:tc>
          <w:tcPr>
            <w:tcW w:w="2268" w:type="dxa"/>
            <w:tcBorders>
              <w:top w:val="nil"/>
              <w:left w:val="nil"/>
              <w:bottom w:val="nil"/>
              <w:right w:val="nil"/>
            </w:tcBorders>
            <w:shd w:val="clear" w:color="000000" w:fill="CF6660"/>
            <w:noWrap/>
            <w:vAlign w:val="center"/>
            <w:hideMark/>
          </w:tcPr>
          <w:p w14:paraId="4B0A9BE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2,629,743</w:t>
            </w:r>
          </w:p>
        </w:tc>
      </w:tr>
      <w:tr w:rsidR="00A936EF" w:rsidRPr="000B03AD" w14:paraId="428B4670" w14:textId="77777777" w:rsidTr="00C10145">
        <w:trPr>
          <w:trHeight w:val="300"/>
        </w:trPr>
        <w:tc>
          <w:tcPr>
            <w:tcW w:w="160" w:type="dxa"/>
            <w:tcBorders>
              <w:top w:val="nil"/>
              <w:left w:val="nil"/>
              <w:bottom w:val="nil"/>
              <w:right w:val="nil"/>
            </w:tcBorders>
            <w:noWrap/>
            <w:vAlign w:val="bottom"/>
            <w:hideMark/>
          </w:tcPr>
          <w:p w14:paraId="0A84D0B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24474C74"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S043 Programa de apoyo al empleo</w:t>
            </w:r>
          </w:p>
        </w:tc>
        <w:tc>
          <w:tcPr>
            <w:tcW w:w="2268" w:type="dxa"/>
            <w:tcBorders>
              <w:top w:val="nil"/>
              <w:left w:val="nil"/>
              <w:bottom w:val="nil"/>
              <w:right w:val="nil"/>
            </w:tcBorders>
            <w:shd w:val="clear" w:color="000000" w:fill="D68D87"/>
            <w:noWrap/>
            <w:vAlign w:val="center"/>
            <w:hideMark/>
          </w:tcPr>
          <w:p w14:paraId="5E4CC76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2,629,743</w:t>
            </w:r>
          </w:p>
        </w:tc>
      </w:tr>
      <w:tr w:rsidR="00A936EF" w:rsidRPr="000B03AD" w14:paraId="207159ED" w14:textId="77777777" w:rsidTr="00C10145">
        <w:trPr>
          <w:trHeight w:val="300"/>
        </w:trPr>
        <w:tc>
          <w:tcPr>
            <w:tcW w:w="160" w:type="dxa"/>
            <w:tcBorders>
              <w:top w:val="nil"/>
              <w:left w:val="nil"/>
              <w:bottom w:val="nil"/>
              <w:right w:val="nil"/>
            </w:tcBorders>
            <w:noWrap/>
            <w:vAlign w:val="bottom"/>
            <w:hideMark/>
          </w:tcPr>
          <w:p w14:paraId="741A061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25694EB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Programa de apoyo al empleo para consejeros laborales ejercicio 2026</w:t>
            </w:r>
          </w:p>
        </w:tc>
        <w:tc>
          <w:tcPr>
            <w:tcW w:w="2268" w:type="dxa"/>
            <w:tcBorders>
              <w:top w:val="nil"/>
              <w:left w:val="nil"/>
              <w:bottom w:val="nil"/>
              <w:right w:val="nil"/>
            </w:tcBorders>
            <w:noWrap/>
            <w:vAlign w:val="center"/>
            <w:hideMark/>
          </w:tcPr>
          <w:p w14:paraId="53FCB32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2,629,743</w:t>
            </w:r>
          </w:p>
        </w:tc>
      </w:tr>
      <w:tr w:rsidR="00A936EF" w:rsidRPr="000B03AD" w14:paraId="54909013" w14:textId="77777777" w:rsidTr="00C10145">
        <w:trPr>
          <w:trHeight w:val="300"/>
        </w:trPr>
        <w:tc>
          <w:tcPr>
            <w:tcW w:w="160" w:type="dxa"/>
            <w:tcBorders>
              <w:top w:val="nil"/>
              <w:left w:val="nil"/>
              <w:bottom w:val="nil"/>
              <w:right w:val="nil"/>
            </w:tcBorders>
            <w:noWrap/>
            <w:vAlign w:val="bottom"/>
            <w:hideMark/>
          </w:tcPr>
          <w:p w14:paraId="3793978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34286232"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16 Medio Ambiente y recursos naturales</w:t>
            </w:r>
          </w:p>
        </w:tc>
        <w:tc>
          <w:tcPr>
            <w:tcW w:w="2268" w:type="dxa"/>
            <w:tcBorders>
              <w:top w:val="nil"/>
              <w:left w:val="nil"/>
              <w:bottom w:val="nil"/>
              <w:right w:val="nil"/>
            </w:tcBorders>
            <w:shd w:val="clear" w:color="000000" w:fill="CF6660"/>
            <w:noWrap/>
            <w:vAlign w:val="center"/>
            <w:hideMark/>
          </w:tcPr>
          <w:p w14:paraId="0C4BD755"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34,173,784</w:t>
            </w:r>
          </w:p>
        </w:tc>
      </w:tr>
      <w:tr w:rsidR="00A936EF" w:rsidRPr="000B03AD" w14:paraId="14DCB13E" w14:textId="77777777" w:rsidTr="00C10145">
        <w:trPr>
          <w:trHeight w:val="300"/>
        </w:trPr>
        <w:tc>
          <w:tcPr>
            <w:tcW w:w="160" w:type="dxa"/>
            <w:tcBorders>
              <w:top w:val="nil"/>
              <w:left w:val="nil"/>
              <w:bottom w:val="nil"/>
              <w:right w:val="nil"/>
            </w:tcBorders>
            <w:noWrap/>
            <w:vAlign w:val="bottom"/>
            <w:hideMark/>
          </w:tcPr>
          <w:p w14:paraId="48F40B95"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556D356F"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S074 PROAGUA</w:t>
            </w:r>
          </w:p>
        </w:tc>
        <w:tc>
          <w:tcPr>
            <w:tcW w:w="2268" w:type="dxa"/>
            <w:tcBorders>
              <w:top w:val="nil"/>
              <w:left w:val="nil"/>
              <w:bottom w:val="nil"/>
              <w:right w:val="nil"/>
            </w:tcBorders>
            <w:shd w:val="clear" w:color="000000" w:fill="D68D87"/>
            <w:noWrap/>
            <w:vAlign w:val="center"/>
            <w:hideMark/>
          </w:tcPr>
          <w:p w14:paraId="59A7C92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34,173,784</w:t>
            </w:r>
          </w:p>
        </w:tc>
      </w:tr>
      <w:tr w:rsidR="00A936EF" w:rsidRPr="000B03AD" w14:paraId="0906BDEC" w14:textId="77777777" w:rsidTr="00C10145">
        <w:trPr>
          <w:trHeight w:val="300"/>
        </w:trPr>
        <w:tc>
          <w:tcPr>
            <w:tcW w:w="160" w:type="dxa"/>
            <w:tcBorders>
              <w:top w:val="nil"/>
              <w:left w:val="nil"/>
              <w:bottom w:val="nil"/>
              <w:right w:val="nil"/>
            </w:tcBorders>
            <w:noWrap/>
            <w:vAlign w:val="bottom"/>
            <w:hideMark/>
          </w:tcPr>
          <w:p w14:paraId="7188435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138CDDD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S074 PROAGUA</w:t>
            </w:r>
          </w:p>
        </w:tc>
        <w:tc>
          <w:tcPr>
            <w:tcW w:w="2268" w:type="dxa"/>
            <w:tcBorders>
              <w:top w:val="nil"/>
              <w:left w:val="nil"/>
              <w:bottom w:val="nil"/>
              <w:right w:val="nil"/>
            </w:tcBorders>
            <w:noWrap/>
            <w:vAlign w:val="center"/>
            <w:hideMark/>
          </w:tcPr>
          <w:p w14:paraId="1E283F0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34,173,784</w:t>
            </w:r>
          </w:p>
        </w:tc>
      </w:tr>
      <w:tr w:rsidR="00A936EF" w:rsidRPr="000B03AD" w14:paraId="51046E40" w14:textId="77777777" w:rsidTr="00C10145">
        <w:trPr>
          <w:trHeight w:val="300"/>
        </w:trPr>
        <w:tc>
          <w:tcPr>
            <w:tcW w:w="160" w:type="dxa"/>
            <w:tcBorders>
              <w:top w:val="nil"/>
              <w:left w:val="nil"/>
              <w:bottom w:val="nil"/>
              <w:right w:val="nil"/>
            </w:tcBorders>
            <w:noWrap/>
            <w:vAlign w:val="bottom"/>
            <w:hideMark/>
          </w:tcPr>
          <w:p w14:paraId="62B0BA0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30DEBB8D"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23 Provisiones salariales y económicas</w:t>
            </w:r>
          </w:p>
        </w:tc>
        <w:tc>
          <w:tcPr>
            <w:tcW w:w="2268" w:type="dxa"/>
            <w:tcBorders>
              <w:top w:val="nil"/>
              <w:left w:val="nil"/>
              <w:bottom w:val="nil"/>
              <w:right w:val="nil"/>
            </w:tcBorders>
            <w:shd w:val="clear" w:color="000000" w:fill="CF6660"/>
            <w:noWrap/>
            <w:vAlign w:val="center"/>
            <w:hideMark/>
          </w:tcPr>
          <w:p w14:paraId="6BCDCB7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23,410,000</w:t>
            </w:r>
          </w:p>
        </w:tc>
      </w:tr>
      <w:tr w:rsidR="00A936EF" w:rsidRPr="000B03AD" w14:paraId="2D5F6465" w14:textId="77777777" w:rsidTr="00C10145">
        <w:trPr>
          <w:trHeight w:val="300"/>
        </w:trPr>
        <w:tc>
          <w:tcPr>
            <w:tcW w:w="160" w:type="dxa"/>
            <w:tcBorders>
              <w:top w:val="nil"/>
              <w:left w:val="nil"/>
              <w:bottom w:val="nil"/>
              <w:right w:val="nil"/>
            </w:tcBorders>
            <w:noWrap/>
            <w:vAlign w:val="bottom"/>
            <w:hideMark/>
          </w:tcPr>
          <w:p w14:paraId="3206603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39A53AED"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U151 Regularización de vehículos usados de procedencia extranjera reca</w:t>
            </w:r>
          </w:p>
        </w:tc>
        <w:tc>
          <w:tcPr>
            <w:tcW w:w="2268" w:type="dxa"/>
            <w:tcBorders>
              <w:top w:val="nil"/>
              <w:left w:val="nil"/>
              <w:bottom w:val="nil"/>
              <w:right w:val="nil"/>
            </w:tcBorders>
            <w:shd w:val="clear" w:color="000000" w:fill="D68D87"/>
            <w:noWrap/>
            <w:vAlign w:val="center"/>
            <w:hideMark/>
          </w:tcPr>
          <w:p w14:paraId="12D26AF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21,150,000</w:t>
            </w:r>
          </w:p>
        </w:tc>
      </w:tr>
      <w:tr w:rsidR="00A936EF" w:rsidRPr="000B03AD" w14:paraId="2F24965E" w14:textId="77777777" w:rsidTr="00C10145">
        <w:trPr>
          <w:trHeight w:val="300"/>
        </w:trPr>
        <w:tc>
          <w:tcPr>
            <w:tcW w:w="160" w:type="dxa"/>
            <w:tcBorders>
              <w:top w:val="nil"/>
              <w:left w:val="nil"/>
              <w:bottom w:val="nil"/>
              <w:right w:val="nil"/>
            </w:tcBorders>
            <w:noWrap/>
            <w:vAlign w:val="bottom"/>
            <w:hideMark/>
          </w:tcPr>
          <w:p w14:paraId="3F9B538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4E03DE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U151 Regularización de vehículos usados de procedencia extranjera reca 2025-2</w:t>
            </w:r>
          </w:p>
        </w:tc>
        <w:tc>
          <w:tcPr>
            <w:tcW w:w="2268" w:type="dxa"/>
            <w:tcBorders>
              <w:top w:val="nil"/>
              <w:left w:val="nil"/>
              <w:bottom w:val="nil"/>
              <w:right w:val="nil"/>
            </w:tcBorders>
            <w:noWrap/>
            <w:vAlign w:val="center"/>
            <w:hideMark/>
          </w:tcPr>
          <w:p w14:paraId="69B3BB4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21,150,000</w:t>
            </w:r>
          </w:p>
        </w:tc>
      </w:tr>
      <w:tr w:rsidR="00A936EF" w:rsidRPr="000B03AD" w14:paraId="45FAC57C" w14:textId="77777777" w:rsidTr="00C10145">
        <w:trPr>
          <w:trHeight w:val="300"/>
        </w:trPr>
        <w:tc>
          <w:tcPr>
            <w:tcW w:w="160" w:type="dxa"/>
            <w:tcBorders>
              <w:top w:val="nil"/>
              <w:left w:val="nil"/>
              <w:bottom w:val="nil"/>
              <w:right w:val="nil"/>
            </w:tcBorders>
            <w:noWrap/>
            <w:vAlign w:val="bottom"/>
            <w:hideMark/>
          </w:tcPr>
          <w:p w14:paraId="29A96C7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63B3D72B"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U116 Provisión para la Armonización Contable</w:t>
            </w:r>
          </w:p>
        </w:tc>
        <w:tc>
          <w:tcPr>
            <w:tcW w:w="2268" w:type="dxa"/>
            <w:tcBorders>
              <w:top w:val="nil"/>
              <w:left w:val="nil"/>
              <w:bottom w:val="nil"/>
              <w:right w:val="nil"/>
            </w:tcBorders>
            <w:shd w:val="clear" w:color="000000" w:fill="D68D87"/>
            <w:noWrap/>
            <w:vAlign w:val="center"/>
            <w:hideMark/>
          </w:tcPr>
          <w:p w14:paraId="05526BB6"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2,260,000</w:t>
            </w:r>
          </w:p>
        </w:tc>
      </w:tr>
      <w:tr w:rsidR="00A936EF" w:rsidRPr="000B03AD" w14:paraId="340DC3B3" w14:textId="77777777" w:rsidTr="00C10145">
        <w:trPr>
          <w:trHeight w:val="300"/>
        </w:trPr>
        <w:tc>
          <w:tcPr>
            <w:tcW w:w="160" w:type="dxa"/>
            <w:tcBorders>
              <w:top w:val="nil"/>
              <w:left w:val="nil"/>
              <w:bottom w:val="nil"/>
              <w:right w:val="nil"/>
            </w:tcBorders>
            <w:noWrap/>
            <w:vAlign w:val="bottom"/>
            <w:hideMark/>
          </w:tcPr>
          <w:p w14:paraId="407711DE"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32F55A1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U116 Provisión para la Armonización Contable</w:t>
            </w:r>
          </w:p>
        </w:tc>
        <w:tc>
          <w:tcPr>
            <w:tcW w:w="2268" w:type="dxa"/>
            <w:tcBorders>
              <w:top w:val="nil"/>
              <w:left w:val="nil"/>
              <w:bottom w:val="nil"/>
              <w:right w:val="nil"/>
            </w:tcBorders>
            <w:noWrap/>
            <w:vAlign w:val="center"/>
            <w:hideMark/>
          </w:tcPr>
          <w:p w14:paraId="098E52D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2,260,000</w:t>
            </w:r>
          </w:p>
        </w:tc>
      </w:tr>
      <w:tr w:rsidR="00A936EF" w:rsidRPr="000B03AD" w14:paraId="07DC5593" w14:textId="77777777" w:rsidTr="00C10145">
        <w:trPr>
          <w:trHeight w:val="300"/>
        </w:trPr>
        <w:tc>
          <w:tcPr>
            <w:tcW w:w="160" w:type="dxa"/>
            <w:tcBorders>
              <w:top w:val="nil"/>
              <w:left w:val="nil"/>
              <w:bottom w:val="nil"/>
              <w:right w:val="nil"/>
            </w:tcBorders>
            <w:noWrap/>
            <w:vAlign w:val="bottom"/>
            <w:hideMark/>
          </w:tcPr>
          <w:p w14:paraId="0F19749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5E9A47B4"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36 Seguridad y Protección Ciudadana</w:t>
            </w:r>
          </w:p>
        </w:tc>
        <w:tc>
          <w:tcPr>
            <w:tcW w:w="2268" w:type="dxa"/>
            <w:tcBorders>
              <w:top w:val="nil"/>
              <w:left w:val="nil"/>
              <w:bottom w:val="nil"/>
              <w:right w:val="nil"/>
            </w:tcBorders>
            <w:shd w:val="clear" w:color="000000" w:fill="CF6660"/>
            <w:noWrap/>
            <w:vAlign w:val="center"/>
            <w:hideMark/>
          </w:tcPr>
          <w:p w14:paraId="5FBD9A7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19,479,280</w:t>
            </w:r>
          </w:p>
        </w:tc>
      </w:tr>
      <w:tr w:rsidR="00A936EF" w:rsidRPr="000B03AD" w14:paraId="233BB44E" w14:textId="77777777" w:rsidTr="00C10145">
        <w:trPr>
          <w:trHeight w:val="300"/>
        </w:trPr>
        <w:tc>
          <w:tcPr>
            <w:tcW w:w="160" w:type="dxa"/>
            <w:tcBorders>
              <w:top w:val="nil"/>
              <w:left w:val="nil"/>
              <w:bottom w:val="nil"/>
              <w:right w:val="nil"/>
            </w:tcBorders>
            <w:noWrap/>
            <w:vAlign w:val="bottom"/>
            <w:hideMark/>
          </w:tcPr>
          <w:p w14:paraId="2ACBA9A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6238C09D"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U002 Fondo para el fortalecimiento de las Instituciones de Seguridad Pública</w:t>
            </w:r>
          </w:p>
        </w:tc>
        <w:tc>
          <w:tcPr>
            <w:tcW w:w="2268" w:type="dxa"/>
            <w:tcBorders>
              <w:top w:val="nil"/>
              <w:left w:val="nil"/>
              <w:bottom w:val="nil"/>
              <w:right w:val="nil"/>
            </w:tcBorders>
            <w:shd w:val="clear" w:color="000000" w:fill="D68D87"/>
            <w:noWrap/>
            <w:vAlign w:val="center"/>
            <w:hideMark/>
          </w:tcPr>
          <w:p w14:paraId="3642296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19,479,280</w:t>
            </w:r>
          </w:p>
        </w:tc>
      </w:tr>
      <w:tr w:rsidR="00A936EF" w:rsidRPr="000B03AD" w14:paraId="1E82AFB7" w14:textId="77777777" w:rsidTr="00C10145">
        <w:trPr>
          <w:trHeight w:val="300"/>
        </w:trPr>
        <w:tc>
          <w:tcPr>
            <w:tcW w:w="160" w:type="dxa"/>
            <w:tcBorders>
              <w:top w:val="nil"/>
              <w:left w:val="nil"/>
              <w:bottom w:val="nil"/>
              <w:right w:val="nil"/>
            </w:tcBorders>
            <w:noWrap/>
            <w:vAlign w:val="bottom"/>
            <w:hideMark/>
          </w:tcPr>
          <w:p w14:paraId="4480E449"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1FC2971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U002 Fondo para el fortalecimiento de las Instituciones de Seguridad Pública</w:t>
            </w:r>
          </w:p>
        </w:tc>
        <w:tc>
          <w:tcPr>
            <w:tcW w:w="2268" w:type="dxa"/>
            <w:tcBorders>
              <w:top w:val="nil"/>
              <w:left w:val="nil"/>
              <w:bottom w:val="nil"/>
              <w:right w:val="nil"/>
            </w:tcBorders>
            <w:noWrap/>
            <w:vAlign w:val="center"/>
            <w:hideMark/>
          </w:tcPr>
          <w:p w14:paraId="072B2DA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19,479,280</w:t>
            </w:r>
          </w:p>
        </w:tc>
      </w:tr>
      <w:tr w:rsidR="00A936EF" w:rsidRPr="000B03AD" w14:paraId="596E7052" w14:textId="77777777" w:rsidTr="00C10145">
        <w:trPr>
          <w:trHeight w:val="300"/>
        </w:trPr>
        <w:tc>
          <w:tcPr>
            <w:tcW w:w="160" w:type="dxa"/>
            <w:tcBorders>
              <w:top w:val="nil"/>
              <w:left w:val="nil"/>
              <w:bottom w:val="nil"/>
              <w:right w:val="nil"/>
            </w:tcBorders>
            <w:noWrap/>
            <w:vAlign w:val="bottom"/>
            <w:hideMark/>
          </w:tcPr>
          <w:p w14:paraId="169BCFBB"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727D0103"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Ramo 48 Cultura</w:t>
            </w:r>
          </w:p>
        </w:tc>
        <w:tc>
          <w:tcPr>
            <w:tcW w:w="2268" w:type="dxa"/>
            <w:tcBorders>
              <w:top w:val="nil"/>
              <w:left w:val="nil"/>
              <w:bottom w:val="nil"/>
              <w:right w:val="nil"/>
            </w:tcBorders>
            <w:shd w:val="clear" w:color="000000" w:fill="CF6660"/>
            <w:noWrap/>
            <w:vAlign w:val="center"/>
            <w:hideMark/>
          </w:tcPr>
          <w:p w14:paraId="409CC641"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8,054,680</w:t>
            </w:r>
          </w:p>
        </w:tc>
      </w:tr>
      <w:tr w:rsidR="00A936EF" w:rsidRPr="000B03AD" w14:paraId="16969038" w14:textId="77777777" w:rsidTr="00C10145">
        <w:trPr>
          <w:trHeight w:val="300"/>
        </w:trPr>
        <w:tc>
          <w:tcPr>
            <w:tcW w:w="160" w:type="dxa"/>
            <w:tcBorders>
              <w:top w:val="nil"/>
              <w:left w:val="nil"/>
              <w:bottom w:val="nil"/>
              <w:right w:val="nil"/>
            </w:tcBorders>
            <w:noWrap/>
            <w:vAlign w:val="bottom"/>
            <w:hideMark/>
          </w:tcPr>
          <w:p w14:paraId="7CD7E94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021D53CA"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S268 Programa de Apoyos a la Cultura</w:t>
            </w:r>
          </w:p>
        </w:tc>
        <w:tc>
          <w:tcPr>
            <w:tcW w:w="2268" w:type="dxa"/>
            <w:tcBorders>
              <w:top w:val="nil"/>
              <w:left w:val="nil"/>
              <w:bottom w:val="nil"/>
              <w:right w:val="nil"/>
            </w:tcBorders>
            <w:shd w:val="clear" w:color="000000" w:fill="D68D87"/>
            <w:noWrap/>
            <w:vAlign w:val="center"/>
            <w:hideMark/>
          </w:tcPr>
          <w:p w14:paraId="3A241DC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8,054,680</w:t>
            </w:r>
          </w:p>
        </w:tc>
      </w:tr>
      <w:tr w:rsidR="00A936EF" w:rsidRPr="000B03AD" w14:paraId="450FE0B2" w14:textId="77777777" w:rsidTr="00C10145">
        <w:trPr>
          <w:trHeight w:val="300"/>
        </w:trPr>
        <w:tc>
          <w:tcPr>
            <w:tcW w:w="160" w:type="dxa"/>
            <w:tcBorders>
              <w:top w:val="nil"/>
              <w:left w:val="nil"/>
              <w:bottom w:val="nil"/>
              <w:right w:val="nil"/>
            </w:tcBorders>
            <w:noWrap/>
            <w:vAlign w:val="bottom"/>
            <w:hideMark/>
          </w:tcPr>
          <w:p w14:paraId="29277EA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6B336D8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Apoyo a Ciudades Mexicanas Patrimonio Mundial (ACMPM) 2026</w:t>
            </w:r>
          </w:p>
        </w:tc>
        <w:tc>
          <w:tcPr>
            <w:tcW w:w="2268" w:type="dxa"/>
            <w:tcBorders>
              <w:top w:val="nil"/>
              <w:left w:val="nil"/>
              <w:bottom w:val="nil"/>
              <w:right w:val="nil"/>
            </w:tcBorders>
            <w:noWrap/>
            <w:vAlign w:val="center"/>
            <w:hideMark/>
          </w:tcPr>
          <w:p w14:paraId="2EFD436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5,950,000</w:t>
            </w:r>
          </w:p>
        </w:tc>
      </w:tr>
      <w:tr w:rsidR="00A936EF" w:rsidRPr="000B03AD" w14:paraId="692433EA" w14:textId="77777777" w:rsidTr="00C10145">
        <w:trPr>
          <w:trHeight w:val="300"/>
        </w:trPr>
        <w:tc>
          <w:tcPr>
            <w:tcW w:w="160" w:type="dxa"/>
            <w:tcBorders>
              <w:top w:val="nil"/>
              <w:left w:val="nil"/>
              <w:bottom w:val="nil"/>
              <w:right w:val="nil"/>
            </w:tcBorders>
            <w:noWrap/>
            <w:vAlign w:val="bottom"/>
            <w:hideMark/>
          </w:tcPr>
          <w:p w14:paraId="0D2BE66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6833D4A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Apoyo a Instituciones Estatales de Cultura (AIEC) 2026</w:t>
            </w:r>
          </w:p>
        </w:tc>
        <w:tc>
          <w:tcPr>
            <w:tcW w:w="2268" w:type="dxa"/>
            <w:tcBorders>
              <w:top w:val="nil"/>
              <w:left w:val="nil"/>
              <w:bottom w:val="nil"/>
              <w:right w:val="nil"/>
            </w:tcBorders>
            <w:noWrap/>
            <w:vAlign w:val="center"/>
            <w:hideMark/>
          </w:tcPr>
          <w:p w14:paraId="27725B4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2,104,680</w:t>
            </w:r>
          </w:p>
        </w:tc>
      </w:tr>
      <w:tr w:rsidR="00A936EF" w:rsidRPr="000B03AD" w14:paraId="191C3811" w14:textId="77777777" w:rsidTr="00C10145">
        <w:trPr>
          <w:trHeight w:val="300"/>
        </w:trPr>
        <w:tc>
          <w:tcPr>
            <w:tcW w:w="160" w:type="dxa"/>
            <w:tcBorders>
              <w:top w:val="nil"/>
              <w:left w:val="nil"/>
              <w:bottom w:val="nil"/>
              <w:right w:val="nil"/>
            </w:tcBorders>
            <w:noWrap/>
            <w:vAlign w:val="bottom"/>
            <w:hideMark/>
          </w:tcPr>
          <w:p w14:paraId="2CE88DA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708ED385"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Ramo 54 Mujeres </w:t>
            </w:r>
          </w:p>
        </w:tc>
        <w:tc>
          <w:tcPr>
            <w:tcW w:w="2268" w:type="dxa"/>
            <w:tcBorders>
              <w:top w:val="nil"/>
              <w:left w:val="nil"/>
              <w:bottom w:val="nil"/>
              <w:right w:val="nil"/>
            </w:tcBorders>
            <w:shd w:val="clear" w:color="000000" w:fill="CF6660"/>
            <w:noWrap/>
            <w:vAlign w:val="center"/>
            <w:hideMark/>
          </w:tcPr>
          <w:p w14:paraId="32559AB1"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36,159,510</w:t>
            </w:r>
          </w:p>
        </w:tc>
      </w:tr>
      <w:tr w:rsidR="00A936EF" w:rsidRPr="000B03AD" w14:paraId="395B15AE" w14:textId="77777777" w:rsidTr="00C10145">
        <w:trPr>
          <w:trHeight w:val="300"/>
        </w:trPr>
        <w:tc>
          <w:tcPr>
            <w:tcW w:w="160" w:type="dxa"/>
            <w:tcBorders>
              <w:top w:val="nil"/>
              <w:left w:val="nil"/>
              <w:bottom w:val="nil"/>
              <w:right w:val="nil"/>
            </w:tcBorders>
            <w:noWrap/>
            <w:vAlign w:val="bottom"/>
            <w:hideMark/>
          </w:tcPr>
          <w:p w14:paraId="6A9FADC1"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0AD9AD31"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131091 Programa atención integral para el bienestar de las Mujeres (PAIBIM)</w:t>
            </w:r>
          </w:p>
        </w:tc>
        <w:tc>
          <w:tcPr>
            <w:tcW w:w="2268" w:type="dxa"/>
            <w:tcBorders>
              <w:top w:val="nil"/>
              <w:left w:val="nil"/>
              <w:bottom w:val="nil"/>
              <w:right w:val="nil"/>
            </w:tcBorders>
            <w:shd w:val="clear" w:color="000000" w:fill="D68D87"/>
            <w:noWrap/>
            <w:vAlign w:val="center"/>
            <w:hideMark/>
          </w:tcPr>
          <w:p w14:paraId="5BD5EFB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23,838,088</w:t>
            </w:r>
          </w:p>
        </w:tc>
      </w:tr>
      <w:tr w:rsidR="00A936EF" w:rsidRPr="000B03AD" w14:paraId="6A674B4A" w14:textId="77777777" w:rsidTr="00C10145">
        <w:trPr>
          <w:trHeight w:val="300"/>
        </w:trPr>
        <w:tc>
          <w:tcPr>
            <w:tcW w:w="160" w:type="dxa"/>
            <w:tcBorders>
              <w:top w:val="nil"/>
              <w:left w:val="nil"/>
              <w:bottom w:val="nil"/>
              <w:right w:val="nil"/>
            </w:tcBorders>
            <w:noWrap/>
            <w:vAlign w:val="bottom"/>
            <w:hideMark/>
          </w:tcPr>
          <w:p w14:paraId="765B7CE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2ED31803"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131091 Programa atención integral para el bienestar de las Mujeres (PAIBIM)</w:t>
            </w:r>
          </w:p>
        </w:tc>
        <w:tc>
          <w:tcPr>
            <w:tcW w:w="2268" w:type="dxa"/>
            <w:tcBorders>
              <w:top w:val="nil"/>
              <w:left w:val="nil"/>
              <w:bottom w:val="nil"/>
              <w:right w:val="nil"/>
            </w:tcBorders>
            <w:noWrap/>
            <w:vAlign w:val="center"/>
            <w:hideMark/>
          </w:tcPr>
          <w:p w14:paraId="734CF53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23,838,088</w:t>
            </w:r>
          </w:p>
        </w:tc>
      </w:tr>
      <w:tr w:rsidR="00A936EF" w:rsidRPr="000B03AD" w14:paraId="0F296AFE" w14:textId="77777777" w:rsidTr="00C10145">
        <w:trPr>
          <w:trHeight w:val="300"/>
        </w:trPr>
        <w:tc>
          <w:tcPr>
            <w:tcW w:w="160" w:type="dxa"/>
            <w:tcBorders>
              <w:top w:val="nil"/>
              <w:left w:val="nil"/>
              <w:bottom w:val="nil"/>
              <w:right w:val="nil"/>
            </w:tcBorders>
            <w:noWrap/>
            <w:vAlign w:val="bottom"/>
            <w:hideMark/>
          </w:tcPr>
          <w:p w14:paraId="17C044B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461879AB"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Componente "C"</w:t>
            </w:r>
          </w:p>
        </w:tc>
        <w:tc>
          <w:tcPr>
            <w:tcW w:w="2268" w:type="dxa"/>
            <w:tcBorders>
              <w:top w:val="nil"/>
              <w:left w:val="nil"/>
              <w:bottom w:val="nil"/>
              <w:right w:val="nil"/>
            </w:tcBorders>
            <w:shd w:val="clear" w:color="000000" w:fill="D68D87"/>
            <w:noWrap/>
            <w:vAlign w:val="center"/>
            <w:hideMark/>
          </w:tcPr>
          <w:p w14:paraId="34006B8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6,000,000</w:t>
            </w:r>
          </w:p>
        </w:tc>
      </w:tr>
      <w:tr w:rsidR="00A936EF" w:rsidRPr="000B03AD" w14:paraId="3213510D" w14:textId="77777777" w:rsidTr="00C10145">
        <w:trPr>
          <w:trHeight w:val="300"/>
        </w:trPr>
        <w:tc>
          <w:tcPr>
            <w:tcW w:w="160" w:type="dxa"/>
            <w:tcBorders>
              <w:top w:val="nil"/>
              <w:left w:val="nil"/>
              <w:bottom w:val="nil"/>
              <w:right w:val="nil"/>
            </w:tcBorders>
            <w:noWrap/>
            <w:vAlign w:val="bottom"/>
            <w:hideMark/>
          </w:tcPr>
          <w:p w14:paraId="42FA430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15EB2D15"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Apoyo para refugios especializados para mujeres víctimas de violencia de género</w:t>
            </w:r>
          </w:p>
        </w:tc>
        <w:tc>
          <w:tcPr>
            <w:tcW w:w="2268" w:type="dxa"/>
            <w:tcBorders>
              <w:top w:val="nil"/>
              <w:left w:val="nil"/>
              <w:bottom w:val="nil"/>
              <w:right w:val="nil"/>
            </w:tcBorders>
            <w:noWrap/>
            <w:vAlign w:val="center"/>
            <w:hideMark/>
          </w:tcPr>
          <w:p w14:paraId="7A2D2C8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6,000,000</w:t>
            </w:r>
          </w:p>
        </w:tc>
      </w:tr>
      <w:tr w:rsidR="00A936EF" w:rsidRPr="000B03AD" w14:paraId="25C9D4ED" w14:textId="77777777" w:rsidTr="00C10145">
        <w:trPr>
          <w:trHeight w:val="300"/>
        </w:trPr>
        <w:tc>
          <w:tcPr>
            <w:tcW w:w="160" w:type="dxa"/>
            <w:tcBorders>
              <w:top w:val="nil"/>
              <w:left w:val="nil"/>
              <w:bottom w:val="nil"/>
              <w:right w:val="nil"/>
            </w:tcBorders>
            <w:noWrap/>
            <w:vAlign w:val="bottom"/>
            <w:hideMark/>
          </w:tcPr>
          <w:p w14:paraId="2A19372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24661F20"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CE-2026097</w:t>
            </w:r>
          </w:p>
        </w:tc>
        <w:tc>
          <w:tcPr>
            <w:tcW w:w="2268" w:type="dxa"/>
            <w:tcBorders>
              <w:top w:val="nil"/>
              <w:left w:val="nil"/>
              <w:bottom w:val="nil"/>
              <w:right w:val="nil"/>
            </w:tcBorders>
            <w:shd w:val="clear" w:color="000000" w:fill="D68D87"/>
            <w:noWrap/>
            <w:vAlign w:val="center"/>
            <w:hideMark/>
          </w:tcPr>
          <w:p w14:paraId="7CC4D26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660,000</w:t>
            </w:r>
          </w:p>
        </w:tc>
      </w:tr>
      <w:tr w:rsidR="00A936EF" w:rsidRPr="000B03AD" w14:paraId="0CCFB8AF" w14:textId="77777777" w:rsidTr="00C10145">
        <w:trPr>
          <w:trHeight w:val="300"/>
        </w:trPr>
        <w:tc>
          <w:tcPr>
            <w:tcW w:w="160" w:type="dxa"/>
            <w:tcBorders>
              <w:top w:val="nil"/>
              <w:left w:val="nil"/>
              <w:bottom w:val="nil"/>
              <w:right w:val="nil"/>
            </w:tcBorders>
            <w:noWrap/>
            <w:vAlign w:val="bottom"/>
            <w:hideMark/>
          </w:tcPr>
          <w:p w14:paraId="4AFA517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013A251"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Casa de emergencia del centro de justicia para las mujeres</w:t>
            </w:r>
          </w:p>
        </w:tc>
        <w:tc>
          <w:tcPr>
            <w:tcW w:w="2268" w:type="dxa"/>
            <w:tcBorders>
              <w:top w:val="nil"/>
              <w:left w:val="nil"/>
              <w:bottom w:val="nil"/>
              <w:right w:val="nil"/>
            </w:tcBorders>
            <w:noWrap/>
            <w:vAlign w:val="center"/>
            <w:hideMark/>
          </w:tcPr>
          <w:p w14:paraId="0C46A25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660,000</w:t>
            </w:r>
          </w:p>
        </w:tc>
      </w:tr>
      <w:tr w:rsidR="00A936EF" w:rsidRPr="000B03AD" w14:paraId="244EC419" w14:textId="77777777" w:rsidTr="00C10145">
        <w:trPr>
          <w:trHeight w:val="300"/>
        </w:trPr>
        <w:tc>
          <w:tcPr>
            <w:tcW w:w="160" w:type="dxa"/>
            <w:tcBorders>
              <w:top w:val="nil"/>
              <w:left w:val="nil"/>
              <w:bottom w:val="nil"/>
              <w:right w:val="nil"/>
            </w:tcBorders>
            <w:noWrap/>
            <w:vAlign w:val="bottom"/>
            <w:hideMark/>
          </w:tcPr>
          <w:p w14:paraId="17ECCC1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725F4134"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Componente "B" Acciones de Coadyuvancia derivadas de la declaratoria de alerta de violencia de género contra las mujeres</w:t>
            </w:r>
          </w:p>
        </w:tc>
        <w:tc>
          <w:tcPr>
            <w:tcW w:w="2268" w:type="dxa"/>
            <w:tcBorders>
              <w:top w:val="nil"/>
              <w:left w:val="nil"/>
              <w:bottom w:val="nil"/>
              <w:right w:val="nil"/>
            </w:tcBorders>
            <w:shd w:val="clear" w:color="000000" w:fill="D68D87"/>
            <w:noWrap/>
            <w:vAlign w:val="center"/>
            <w:hideMark/>
          </w:tcPr>
          <w:p w14:paraId="4B55594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4,677,067</w:t>
            </w:r>
          </w:p>
        </w:tc>
      </w:tr>
      <w:tr w:rsidR="00A936EF" w:rsidRPr="000B03AD" w14:paraId="4ACD1D3E" w14:textId="77777777" w:rsidTr="00C10145">
        <w:trPr>
          <w:trHeight w:val="300"/>
        </w:trPr>
        <w:tc>
          <w:tcPr>
            <w:tcW w:w="160" w:type="dxa"/>
            <w:tcBorders>
              <w:top w:val="nil"/>
              <w:left w:val="nil"/>
              <w:bottom w:val="nil"/>
              <w:right w:val="nil"/>
            </w:tcBorders>
            <w:noWrap/>
            <w:vAlign w:val="bottom"/>
            <w:hideMark/>
          </w:tcPr>
          <w:p w14:paraId="7CC5BB9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8BB494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MUJERES/AVGM/ZAC/2026</w:t>
            </w:r>
          </w:p>
        </w:tc>
        <w:tc>
          <w:tcPr>
            <w:tcW w:w="2268" w:type="dxa"/>
            <w:tcBorders>
              <w:top w:val="nil"/>
              <w:left w:val="nil"/>
              <w:bottom w:val="nil"/>
              <w:right w:val="nil"/>
            </w:tcBorders>
            <w:noWrap/>
            <w:vAlign w:val="center"/>
            <w:hideMark/>
          </w:tcPr>
          <w:p w14:paraId="53F7218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4,677,067</w:t>
            </w:r>
          </w:p>
        </w:tc>
      </w:tr>
      <w:tr w:rsidR="00A936EF" w:rsidRPr="000B03AD" w14:paraId="6FA80A6F" w14:textId="77777777" w:rsidTr="00C10145">
        <w:trPr>
          <w:trHeight w:val="300"/>
        </w:trPr>
        <w:tc>
          <w:tcPr>
            <w:tcW w:w="160" w:type="dxa"/>
            <w:tcBorders>
              <w:top w:val="nil"/>
              <w:left w:val="nil"/>
              <w:bottom w:val="nil"/>
              <w:right w:val="nil"/>
            </w:tcBorders>
            <w:noWrap/>
            <w:vAlign w:val="bottom"/>
            <w:hideMark/>
          </w:tcPr>
          <w:p w14:paraId="39E7A30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0665EC4F"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U012 Programa para la prevención y detección de las violencias feminicidas y la atención de las causas</w:t>
            </w:r>
          </w:p>
        </w:tc>
        <w:tc>
          <w:tcPr>
            <w:tcW w:w="2268" w:type="dxa"/>
            <w:tcBorders>
              <w:top w:val="nil"/>
              <w:left w:val="nil"/>
              <w:bottom w:val="nil"/>
              <w:right w:val="nil"/>
            </w:tcBorders>
            <w:shd w:val="clear" w:color="000000" w:fill="D68D87"/>
            <w:noWrap/>
            <w:vAlign w:val="center"/>
            <w:hideMark/>
          </w:tcPr>
          <w:p w14:paraId="0F273EF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984,355</w:t>
            </w:r>
          </w:p>
        </w:tc>
      </w:tr>
      <w:tr w:rsidR="00A936EF" w:rsidRPr="000B03AD" w14:paraId="23C44B8A" w14:textId="77777777" w:rsidTr="00C10145">
        <w:trPr>
          <w:trHeight w:val="300"/>
        </w:trPr>
        <w:tc>
          <w:tcPr>
            <w:tcW w:w="160" w:type="dxa"/>
            <w:tcBorders>
              <w:top w:val="nil"/>
              <w:left w:val="nil"/>
              <w:bottom w:val="nil"/>
              <w:right w:val="nil"/>
            </w:tcBorders>
            <w:noWrap/>
            <w:vAlign w:val="bottom"/>
            <w:hideMark/>
          </w:tcPr>
          <w:p w14:paraId="1CA529B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73DAF1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Subsidio Convenio SEMUJER Proyecto "Operaciones del Centro de Justicia de Zacatecas"</w:t>
            </w:r>
          </w:p>
        </w:tc>
        <w:tc>
          <w:tcPr>
            <w:tcW w:w="2268" w:type="dxa"/>
            <w:tcBorders>
              <w:top w:val="nil"/>
              <w:left w:val="nil"/>
              <w:bottom w:val="nil"/>
              <w:right w:val="nil"/>
            </w:tcBorders>
            <w:noWrap/>
            <w:vAlign w:val="center"/>
            <w:hideMark/>
          </w:tcPr>
          <w:p w14:paraId="6472D0E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984,355</w:t>
            </w:r>
          </w:p>
        </w:tc>
      </w:tr>
      <w:tr w:rsidR="00A936EF" w:rsidRPr="000B03AD" w14:paraId="194D632B" w14:textId="77777777" w:rsidTr="00C10145">
        <w:trPr>
          <w:trHeight w:val="300"/>
        </w:trPr>
        <w:tc>
          <w:tcPr>
            <w:tcW w:w="160" w:type="dxa"/>
            <w:tcBorders>
              <w:top w:val="nil"/>
              <w:left w:val="nil"/>
              <w:bottom w:val="nil"/>
              <w:right w:val="nil"/>
            </w:tcBorders>
            <w:noWrap/>
            <w:vAlign w:val="bottom"/>
            <w:hideMark/>
          </w:tcPr>
          <w:p w14:paraId="3C92B40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CF6660"/>
            <w:noWrap/>
            <w:vAlign w:val="center"/>
            <w:hideMark/>
          </w:tcPr>
          <w:p w14:paraId="6310D0D9"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Rendimientos</w:t>
            </w:r>
          </w:p>
        </w:tc>
        <w:tc>
          <w:tcPr>
            <w:tcW w:w="2268" w:type="dxa"/>
            <w:tcBorders>
              <w:top w:val="nil"/>
              <w:left w:val="nil"/>
              <w:bottom w:val="nil"/>
              <w:right w:val="nil"/>
            </w:tcBorders>
            <w:shd w:val="clear" w:color="000000" w:fill="CF6660"/>
            <w:noWrap/>
            <w:vAlign w:val="center"/>
            <w:hideMark/>
          </w:tcPr>
          <w:p w14:paraId="1728F50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3,224,122</w:t>
            </w:r>
          </w:p>
        </w:tc>
      </w:tr>
      <w:tr w:rsidR="00A936EF" w:rsidRPr="000B03AD" w14:paraId="7FADDF7B" w14:textId="77777777" w:rsidTr="00C10145">
        <w:trPr>
          <w:trHeight w:val="300"/>
        </w:trPr>
        <w:tc>
          <w:tcPr>
            <w:tcW w:w="9923" w:type="dxa"/>
            <w:gridSpan w:val="2"/>
            <w:tcBorders>
              <w:top w:val="nil"/>
              <w:left w:val="nil"/>
              <w:bottom w:val="nil"/>
              <w:right w:val="nil"/>
            </w:tcBorders>
            <w:shd w:val="clear" w:color="000000" w:fill="BD5451"/>
            <w:noWrap/>
            <w:vAlign w:val="center"/>
            <w:hideMark/>
          </w:tcPr>
          <w:p w14:paraId="48E216A0"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Convenios y aportaciones de municipios</w:t>
            </w:r>
          </w:p>
        </w:tc>
        <w:tc>
          <w:tcPr>
            <w:tcW w:w="2849" w:type="dxa"/>
            <w:gridSpan w:val="2"/>
            <w:tcBorders>
              <w:top w:val="nil"/>
              <w:left w:val="nil"/>
              <w:bottom w:val="nil"/>
              <w:right w:val="nil"/>
            </w:tcBorders>
            <w:shd w:val="clear" w:color="000000" w:fill="BD5451"/>
            <w:noWrap/>
            <w:vAlign w:val="center"/>
            <w:hideMark/>
          </w:tcPr>
          <w:p w14:paraId="248AE63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31,465,205</w:t>
            </w:r>
          </w:p>
        </w:tc>
      </w:tr>
      <w:tr w:rsidR="00A936EF" w:rsidRPr="000B03AD" w14:paraId="5B14B54D" w14:textId="77777777" w:rsidTr="00C10145">
        <w:trPr>
          <w:trHeight w:val="300"/>
        </w:trPr>
        <w:tc>
          <w:tcPr>
            <w:tcW w:w="160" w:type="dxa"/>
            <w:tcBorders>
              <w:top w:val="nil"/>
              <w:left w:val="nil"/>
              <w:bottom w:val="nil"/>
              <w:right w:val="nil"/>
            </w:tcBorders>
            <w:noWrap/>
            <w:vAlign w:val="bottom"/>
            <w:hideMark/>
          </w:tcPr>
          <w:p w14:paraId="4C637149"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1DFDE440"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Aportaciones a Convenios para Infraestructura Física Educativa</w:t>
            </w:r>
          </w:p>
        </w:tc>
        <w:tc>
          <w:tcPr>
            <w:tcW w:w="2268" w:type="dxa"/>
            <w:tcBorders>
              <w:top w:val="nil"/>
              <w:left w:val="nil"/>
              <w:bottom w:val="nil"/>
              <w:right w:val="nil"/>
            </w:tcBorders>
            <w:shd w:val="clear" w:color="000000" w:fill="D68D87"/>
            <w:noWrap/>
            <w:vAlign w:val="center"/>
            <w:hideMark/>
          </w:tcPr>
          <w:p w14:paraId="302A1FDA"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7,259,505</w:t>
            </w:r>
          </w:p>
        </w:tc>
      </w:tr>
      <w:tr w:rsidR="00A936EF" w:rsidRPr="000B03AD" w14:paraId="3D54EAF2" w14:textId="77777777" w:rsidTr="00C10145">
        <w:trPr>
          <w:trHeight w:val="300"/>
        </w:trPr>
        <w:tc>
          <w:tcPr>
            <w:tcW w:w="160" w:type="dxa"/>
            <w:tcBorders>
              <w:top w:val="nil"/>
              <w:left w:val="nil"/>
              <w:bottom w:val="nil"/>
              <w:right w:val="nil"/>
            </w:tcBorders>
            <w:noWrap/>
            <w:vAlign w:val="bottom"/>
            <w:hideMark/>
          </w:tcPr>
          <w:p w14:paraId="447C3346"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6BC7D846"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Calera de Víctor Rosales</w:t>
            </w:r>
          </w:p>
        </w:tc>
        <w:tc>
          <w:tcPr>
            <w:tcW w:w="2268" w:type="dxa"/>
            <w:tcBorders>
              <w:top w:val="nil"/>
              <w:left w:val="nil"/>
              <w:bottom w:val="nil"/>
              <w:right w:val="nil"/>
            </w:tcBorders>
            <w:noWrap/>
            <w:vAlign w:val="center"/>
            <w:hideMark/>
          </w:tcPr>
          <w:p w14:paraId="6CC0D91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789,671</w:t>
            </w:r>
          </w:p>
        </w:tc>
      </w:tr>
      <w:tr w:rsidR="00A936EF" w:rsidRPr="000B03AD" w14:paraId="26E07F50" w14:textId="77777777" w:rsidTr="00C10145">
        <w:trPr>
          <w:trHeight w:val="300"/>
        </w:trPr>
        <w:tc>
          <w:tcPr>
            <w:tcW w:w="160" w:type="dxa"/>
            <w:tcBorders>
              <w:top w:val="nil"/>
              <w:left w:val="nil"/>
              <w:bottom w:val="nil"/>
              <w:right w:val="nil"/>
            </w:tcBorders>
            <w:noWrap/>
            <w:vAlign w:val="bottom"/>
            <w:hideMark/>
          </w:tcPr>
          <w:p w14:paraId="7DC62A8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65AEE2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Genaro Codina</w:t>
            </w:r>
          </w:p>
        </w:tc>
        <w:tc>
          <w:tcPr>
            <w:tcW w:w="2268" w:type="dxa"/>
            <w:tcBorders>
              <w:top w:val="nil"/>
              <w:left w:val="nil"/>
              <w:bottom w:val="nil"/>
              <w:right w:val="nil"/>
            </w:tcBorders>
            <w:noWrap/>
            <w:vAlign w:val="center"/>
            <w:hideMark/>
          </w:tcPr>
          <w:p w14:paraId="596F88D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1,259,871</w:t>
            </w:r>
          </w:p>
        </w:tc>
      </w:tr>
      <w:tr w:rsidR="00A936EF" w:rsidRPr="000B03AD" w14:paraId="621B21FA" w14:textId="77777777" w:rsidTr="00C10145">
        <w:trPr>
          <w:trHeight w:val="300"/>
        </w:trPr>
        <w:tc>
          <w:tcPr>
            <w:tcW w:w="160" w:type="dxa"/>
            <w:tcBorders>
              <w:top w:val="nil"/>
              <w:left w:val="nil"/>
              <w:bottom w:val="nil"/>
              <w:right w:val="nil"/>
            </w:tcBorders>
            <w:noWrap/>
            <w:vAlign w:val="bottom"/>
            <w:hideMark/>
          </w:tcPr>
          <w:p w14:paraId="0D80DB2F"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365599E"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Guadalupe</w:t>
            </w:r>
          </w:p>
        </w:tc>
        <w:tc>
          <w:tcPr>
            <w:tcW w:w="2268" w:type="dxa"/>
            <w:tcBorders>
              <w:top w:val="nil"/>
              <w:left w:val="nil"/>
              <w:bottom w:val="nil"/>
              <w:right w:val="nil"/>
            </w:tcBorders>
            <w:noWrap/>
            <w:vAlign w:val="center"/>
            <w:hideMark/>
          </w:tcPr>
          <w:p w14:paraId="022BB71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3,935,859</w:t>
            </w:r>
          </w:p>
        </w:tc>
      </w:tr>
      <w:tr w:rsidR="00A936EF" w:rsidRPr="000B03AD" w14:paraId="3C790051" w14:textId="77777777" w:rsidTr="00C10145">
        <w:trPr>
          <w:trHeight w:val="300"/>
        </w:trPr>
        <w:tc>
          <w:tcPr>
            <w:tcW w:w="160" w:type="dxa"/>
            <w:tcBorders>
              <w:top w:val="nil"/>
              <w:left w:val="nil"/>
              <w:bottom w:val="nil"/>
              <w:right w:val="nil"/>
            </w:tcBorders>
            <w:noWrap/>
            <w:vAlign w:val="bottom"/>
            <w:hideMark/>
          </w:tcPr>
          <w:p w14:paraId="45F3580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383E33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Loreto</w:t>
            </w:r>
          </w:p>
        </w:tc>
        <w:tc>
          <w:tcPr>
            <w:tcW w:w="2268" w:type="dxa"/>
            <w:tcBorders>
              <w:top w:val="nil"/>
              <w:left w:val="nil"/>
              <w:bottom w:val="nil"/>
              <w:right w:val="nil"/>
            </w:tcBorders>
            <w:noWrap/>
            <w:vAlign w:val="center"/>
            <w:hideMark/>
          </w:tcPr>
          <w:p w14:paraId="15B0D8C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500,000</w:t>
            </w:r>
          </w:p>
        </w:tc>
      </w:tr>
      <w:tr w:rsidR="00A936EF" w:rsidRPr="000B03AD" w14:paraId="21B25A3A" w14:textId="77777777" w:rsidTr="00C10145">
        <w:trPr>
          <w:trHeight w:val="300"/>
        </w:trPr>
        <w:tc>
          <w:tcPr>
            <w:tcW w:w="160" w:type="dxa"/>
            <w:tcBorders>
              <w:top w:val="nil"/>
              <w:left w:val="nil"/>
              <w:bottom w:val="nil"/>
              <w:right w:val="nil"/>
            </w:tcBorders>
            <w:noWrap/>
            <w:vAlign w:val="bottom"/>
            <w:hideMark/>
          </w:tcPr>
          <w:p w14:paraId="090DFBD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78834DD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Morelos</w:t>
            </w:r>
          </w:p>
        </w:tc>
        <w:tc>
          <w:tcPr>
            <w:tcW w:w="2268" w:type="dxa"/>
            <w:tcBorders>
              <w:top w:val="nil"/>
              <w:left w:val="nil"/>
              <w:bottom w:val="nil"/>
              <w:right w:val="nil"/>
            </w:tcBorders>
            <w:noWrap/>
            <w:vAlign w:val="center"/>
            <w:hideMark/>
          </w:tcPr>
          <w:p w14:paraId="604DBF57"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774,104</w:t>
            </w:r>
          </w:p>
        </w:tc>
      </w:tr>
      <w:tr w:rsidR="00A936EF" w:rsidRPr="000B03AD" w14:paraId="6A55C92E" w14:textId="77777777" w:rsidTr="00C10145">
        <w:trPr>
          <w:trHeight w:val="300"/>
        </w:trPr>
        <w:tc>
          <w:tcPr>
            <w:tcW w:w="160" w:type="dxa"/>
            <w:tcBorders>
              <w:top w:val="nil"/>
              <w:left w:val="nil"/>
              <w:bottom w:val="nil"/>
              <w:right w:val="nil"/>
            </w:tcBorders>
            <w:noWrap/>
            <w:vAlign w:val="bottom"/>
            <w:hideMark/>
          </w:tcPr>
          <w:p w14:paraId="523C32F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6A7B3984"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Aportaciones municipales programa carretero y de caminos (SOP)</w:t>
            </w:r>
          </w:p>
        </w:tc>
        <w:tc>
          <w:tcPr>
            <w:tcW w:w="2268" w:type="dxa"/>
            <w:tcBorders>
              <w:top w:val="nil"/>
              <w:left w:val="nil"/>
              <w:bottom w:val="nil"/>
              <w:right w:val="nil"/>
            </w:tcBorders>
            <w:shd w:val="clear" w:color="000000" w:fill="D68D87"/>
            <w:noWrap/>
            <w:vAlign w:val="center"/>
            <w:hideMark/>
          </w:tcPr>
          <w:p w14:paraId="145A615C"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12,000,000</w:t>
            </w:r>
          </w:p>
        </w:tc>
      </w:tr>
      <w:tr w:rsidR="00A936EF" w:rsidRPr="000B03AD" w14:paraId="760B1C9D" w14:textId="77777777" w:rsidTr="00C10145">
        <w:trPr>
          <w:trHeight w:val="300"/>
        </w:trPr>
        <w:tc>
          <w:tcPr>
            <w:tcW w:w="160" w:type="dxa"/>
            <w:tcBorders>
              <w:top w:val="nil"/>
              <w:left w:val="nil"/>
              <w:bottom w:val="nil"/>
              <w:right w:val="nil"/>
            </w:tcBorders>
            <w:noWrap/>
            <w:vAlign w:val="bottom"/>
            <w:hideMark/>
          </w:tcPr>
          <w:p w14:paraId="7813E3D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2E18B22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Melchor Ocampo</w:t>
            </w:r>
          </w:p>
        </w:tc>
        <w:tc>
          <w:tcPr>
            <w:tcW w:w="2268" w:type="dxa"/>
            <w:tcBorders>
              <w:top w:val="nil"/>
              <w:left w:val="nil"/>
              <w:bottom w:val="nil"/>
              <w:right w:val="nil"/>
            </w:tcBorders>
            <w:noWrap/>
            <w:vAlign w:val="center"/>
            <w:hideMark/>
          </w:tcPr>
          <w:p w14:paraId="0477768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1,500,000</w:t>
            </w:r>
          </w:p>
        </w:tc>
      </w:tr>
      <w:tr w:rsidR="00A936EF" w:rsidRPr="000B03AD" w14:paraId="3E7889A1" w14:textId="77777777" w:rsidTr="00C10145">
        <w:trPr>
          <w:trHeight w:val="300"/>
        </w:trPr>
        <w:tc>
          <w:tcPr>
            <w:tcW w:w="160" w:type="dxa"/>
            <w:tcBorders>
              <w:top w:val="nil"/>
              <w:left w:val="nil"/>
              <w:bottom w:val="nil"/>
              <w:right w:val="nil"/>
            </w:tcBorders>
            <w:noWrap/>
            <w:vAlign w:val="bottom"/>
            <w:hideMark/>
          </w:tcPr>
          <w:p w14:paraId="2355B1B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29907F7F"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el Salvador</w:t>
            </w:r>
          </w:p>
        </w:tc>
        <w:tc>
          <w:tcPr>
            <w:tcW w:w="2268" w:type="dxa"/>
            <w:tcBorders>
              <w:top w:val="nil"/>
              <w:left w:val="nil"/>
              <w:bottom w:val="nil"/>
              <w:right w:val="nil"/>
            </w:tcBorders>
            <w:noWrap/>
            <w:vAlign w:val="center"/>
            <w:hideMark/>
          </w:tcPr>
          <w:p w14:paraId="2777EAD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1,000,000</w:t>
            </w:r>
          </w:p>
        </w:tc>
      </w:tr>
      <w:tr w:rsidR="00A936EF" w:rsidRPr="000B03AD" w14:paraId="33A2F21A" w14:textId="77777777" w:rsidTr="00C10145">
        <w:trPr>
          <w:trHeight w:val="300"/>
        </w:trPr>
        <w:tc>
          <w:tcPr>
            <w:tcW w:w="160" w:type="dxa"/>
            <w:tcBorders>
              <w:top w:val="nil"/>
              <w:left w:val="nil"/>
              <w:bottom w:val="nil"/>
              <w:right w:val="nil"/>
            </w:tcBorders>
            <w:noWrap/>
            <w:vAlign w:val="bottom"/>
            <w:hideMark/>
          </w:tcPr>
          <w:p w14:paraId="3144AB53"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26D4DB8"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Calera de Víctor Rosales</w:t>
            </w:r>
          </w:p>
        </w:tc>
        <w:tc>
          <w:tcPr>
            <w:tcW w:w="2268" w:type="dxa"/>
            <w:tcBorders>
              <w:top w:val="nil"/>
              <w:left w:val="nil"/>
              <w:bottom w:val="nil"/>
              <w:right w:val="nil"/>
            </w:tcBorders>
            <w:noWrap/>
            <w:vAlign w:val="center"/>
            <w:hideMark/>
          </w:tcPr>
          <w:p w14:paraId="264B5906"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8,000,000</w:t>
            </w:r>
          </w:p>
        </w:tc>
      </w:tr>
      <w:tr w:rsidR="00A936EF" w:rsidRPr="000B03AD" w14:paraId="704570D3" w14:textId="77777777" w:rsidTr="00C10145">
        <w:trPr>
          <w:trHeight w:val="300"/>
        </w:trPr>
        <w:tc>
          <w:tcPr>
            <w:tcW w:w="160" w:type="dxa"/>
            <w:tcBorders>
              <w:top w:val="nil"/>
              <w:left w:val="nil"/>
              <w:bottom w:val="nil"/>
              <w:right w:val="nil"/>
            </w:tcBorders>
            <w:noWrap/>
            <w:vAlign w:val="bottom"/>
            <w:hideMark/>
          </w:tcPr>
          <w:p w14:paraId="0D2EAEC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52F2FDC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Monte Escobedo</w:t>
            </w:r>
          </w:p>
        </w:tc>
        <w:tc>
          <w:tcPr>
            <w:tcW w:w="2268" w:type="dxa"/>
            <w:tcBorders>
              <w:top w:val="nil"/>
              <w:left w:val="nil"/>
              <w:bottom w:val="nil"/>
              <w:right w:val="nil"/>
            </w:tcBorders>
            <w:noWrap/>
            <w:vAlign w:val="center"/>
            <w:hideMark/>
          </w:tcPr>
          <w:p w14:paraId="4EFD8E3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1,500,000</w:t>
            </w:r>
          </w:p>
        </w:tc>
      </w:tr>
      <w:tr w:rsidR="00A936EF" w:rsidRPr="000B03AD" w14:paraId="11F9E6C9" w14:textId="77777777" w:rsidTr="00C10145">
        <w:trPr>
          <w:trHeight w:val="300"/>
        </w:trPr>
        <w:tc>
          <w:tcPr>
            <w:tcW w:w="160" w:type="dxa"/>
            <w:tcBorders>
              <w:top w:val="nil"/>
              <w:left w:val="nil"/>
              <w:bottom w:val="nil"/>
              <w:right w:val="nil"/>
            </w:tcBorders>
            <w:noWrap/>
            <w:vAlign w:val="bottom"/>
            <w:hideMark/>
          </w:tcPr>
          <w:p w14:paraId="33064C3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13A75DC3"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Aportaciones Municipales para construcción mantenimiento de calles y vialidades (SOP)</w:t>
            </w:r>
          </w:p>
        </w:tc>
        <w:tc>
          <w:tcPr>
            <w:tcW w:w="2268" w:type="dxa"/>
            <w:tcBorders>
              <w:top w:val="nil"/>
              <w:left w:val="nil"/>
              <w:bottom w:val="nil"/>
              <w:right w:val="nil"/>
            </w:tcBorders>
            <w:shd w:val="clear" w:color="000000" w:fill="D68D87"/>
            <w:noWrap/>
            <w:vAlign w:val="center"/>
            <w:hideMark/>
          </w:tcPr>
          <w:p w14:paraId="16C4ABA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3,030,500</w:t>
            </w:r>
          </w:p>
        </w:tc>
      </w:tr>
      <w:tr w:rsidR="00A936EF" w:rsidRPr="000B03AD" w14:paraId="39259610" w14:textId="77777777" w:rsidTr="00C10145">
        <w:trPr>
          <w:trHeight w:val="300"/>
        </w:trPr>
        <w:tc>
          <w:tcPr>
            <w:tcW w:w="160" w:type="dxa"/>
            <w:tcBorders>
              <w:top w:val="nil"/>
              <w:left w:val="nil"/>
              <w:bottom w:val="nil"/>
              <w:right w:val="nil"/>
            </w:tcBorders>
            <w:noWrap/>
            <w:vAlign w:val="bottom"/>
            <w:hideMark/>
          </w:tcPr>
          <w:p w14:paraId="3B175A9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9FAA407"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Sombrerete</w:t>
            </w:r>
          </w:p>
        </w:tc>
        <w:tc>
          <w:tcPr>
            <w:tcW w:w="2268" w:type="dxa"/>
            <w:tcBorders>
              <w:top w:val="nil"/>
              <w:left w:val="nil"/>
              <w:bottom w:val="nil"/>
              <w:right w:val="nil"/>
            </w:tcBorders>
            <w:noWrap/>
            <w:vAlign w:val="center"/>
            <w:hideMark/>
          </w:tcPr>
          <w:p w14:paraId="6F73663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3,030,500</w:t>
            </w:r>
          </w:p>
        </w:tc>
      </w:tr>
      <w:tr w:rsidR="00A936EF" w:rsidRPr="000B03AD" w14:paraId="59983C1A" w14:textId="77777777" w:rsidTr="00C10145">
        <w:trPr>
          <w:trHeight w:val="300"/>
        </w:trPr>
        <w:tc>
          <w:tcPr>
            <w:tcW w:w="160" w:type="dxa"/>
            <w:tcBorders>
              <w:top w:val="nil"/>
              <w:left w:val="nil"/>
              <w:bottom w:val="nil"/>
              <w:right w:val="nil"/>
            </w:tcBorders>
            <w:noWrap/>
            <w:vAlign w:val="bottom"/>
            <w:hideMark/>
          </w:tcPr>
          <w:p w14:paraId="71FAB94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shd w:val="clear" w:color="000000" w:fill="D68D87"/>
            <w:noWrap/>
            <w:vAlign w:val="center"/>
            <w:hideMark/>
          </w:tcPr>
          <w:p w14:paraId="3AA3C8D7"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Aportaciones municipales a convenios de seguridad pública</w:t>
            </w:r>
          </w:p>
        </w:tc>
        <w:tc>
          <w:tcPr>
            <w:tcW w:w="2268" w:type="dxa"/>
            <w:tcBorders>
              <w:top w:val="nil"/>
              <w:left w:val="nil"/>
              <w:bottom w:val="nil"/>
              <w:right w:val="nil"/>
            </w:tcBorders>
            <w:shd w:val="clear" w:color="000000" w:fill="D68D87"/>
            <w:noWrap/>
            <w:vAlign w:val="center"/>
            <w:hideMark/>
          </w:tcPr>
          <w:p w14:paraId="385CC256"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9,175,200</w:t>
            </w:r>
          </w:p>
        </w:tc>
      </w:tr>
      <w:tr w:rsidR="00A936EF" w:rsidRPr="000B03AD" w14:paraId="24FB17A4" w14:textId="77777777" w:rsidTr="00C10145">
        <w:trPr>
          <w:trHeight w:val="300"/>
        </w:trPr>
        <w:tc>
          <w:tcPr>
            <w:tcW w:w="160" w:type="dxa"/>
            <w:tcBorders>
              <w:top w:val="nil"/>
              <w:left w:val="nil"/>
              <w:bottom w:val="nil"/>
              <w:right w:val="nil"/>
            </w:tcBorders>
            <w:noWrap/>
            <w:vAlign w:val="bottom"/>
            <w:hideMark/>
          </w:tcPr>
          <w:p w14:paraId="404689A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6D1B040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Calera de Víctor Rosales</w:t>
            </w:r>
          </w:p>
        </w:tc>
        <w:tc>
          <w:tcPr>
            <w:tcW w:w="2268" w:type="dxa"/>
            <w:tcBorders>
              <w:top w:val="nil"/>
              <w:left w:val="nil"/>
              <w:bottom w:val="nil"/>
              <w:right w:val="nil"/>
            </w:tcBorders>
            <w:noWrap/>
            <w:vAlign w:val="center"/>
            <w:hideMark/>
          </w:tcPr>
          <w:p w14:paraId="4076B499"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6,000,000</w:t>
            </w:r>
          </w:p>
        </w:tc>
      </w:tr>
      <w:tr w:rsidR="00A936EF" w:rsidRPr="000B03AD" w14:paraId="4D7D1C74" w14:textId="77777777" w:rsidTr="00C10145">
        <w:trPr>
          <w:trHeight w:val="300"/>
        </w:trPr>
        <w:tc>
          <w:tcPr>
            <w:tcW w:w="160" w:type="dxa"/>
            <w:tcBorders>
              <w:top w:val="nil"/>
              <w:left w:val="nil"/>
              <w:bottom w:val="nil"/>
              <w:right w:val="nil"/>
            </w:tcBorders>
            <w:noWrap/>
            <w:vAlign w:val="bottom"/>
            <w:hideMark/>
          </w:tcPr>
          <w:p w14:paraId="4FC6C20C"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70F2D8A"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Jalpa</w:t>
            </w:r>
          </w:p>
        </w:tc>
        <w:tc>
          <w:tcPr>
            <w:tcW w:w="2268" w:type="dxa"/>
            <w:tcBorders>
              <w:top w:val="nil"/>
              <w:left w:val="nil"/>
              <w:bottom w:val="nil"/>
              <w:right w:val="nil"/>
            </w:tcBorders>
            <w:noWrap/>
            <w:vAlign w:val="center"/>
            <w:hideMark/>
          </w:tcPr>
          <w:p w14:paraId="3C52BF2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1,650,000</w:t>
            </w:r>
          </w:p>
        </w:tc>
      </w:tr>
      <w:tr w:rsidR="00A936EF" w:rsidRPr="000B03AD" w14:paraId="296338B9" w14:textId="77777777" w:rsidTr="00C10145">
        <w:trPr>
          <w:trHeight w:val="300"/>
        </w:trPr>
        <w:tc>
          <w:tcPr>
            <w:tcW w:w="160" w:type="dxa"/>
            <w:tcBorders>
              <w:top w:val="nil"/>
              <w:left w:val="nil"/>
              <w:bottom w:val="nil"/>
              <w:right w:val="nil"/>
            </w:tcBorders>
            <w:noWrap/>
            <w:vAlign w:val="bottom"/>
            <w:hideMark/>
          </w:tcPr>
          <w:p w14:paraId="53B978B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0D57DD05"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Moyahua de Estrada</w:t>
            </w:r>
          </w:p>
        </w:tc>
        <w:tc>
          <w:tcPr>
            <w:tcW w:w="2268" w:type="dxa"/>
            <w:tcBorders>
              <w:top w:val="nil"/>
              <w:left w:val="nil"/>
              <w:bottom w:val="nil"/>
              <w:right w:val="nil"/>
            </w:tcBorders>
            <w:noWrap/>
            <w:vAlign w:val="center"/>
            <w:hideMark/>
          </w:tcPr>
          <w:p w14:paraId="7EC6BD90"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288,900</w:t>
            </w:r>
          </w:p>
        </w:tc>
      </w:tr>
      <w:tr w:rsidR="00A936EF" w:rsidRPr="000B03AD" w14:paraId="05B01C0E" w14:textId="77777777" w:rsidTr="00C10145">
        <w:trPr>
          <w:trHeight w:val="300"/>
        </w:trPr>
        <w:tc>
          <w:tcPr>
            <w:tcW w:w="160" w:type="dxa"/>
            <w:tcBorders>
              <w:top w:val="nil"/>
              <w:left w:val="nil"/>
              <w:bottom w:val="nil"/>
              <w:right w:val="nil"/>
            </w:tcBorders>
            <w:noWrap/>
            <w:vAlign w:val="bottom"/>
            <w:hideMark/>
          </w:tcPr>
          <w:p w14:paraId="5E83CAF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010EB463"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Municipio de Tabasco</w:t>
            </w:r>
          </w:p>
        </w:tc>
        <w:tc>
          <w:tcPr>
            <w:tcW w:w="2268" w:type="dxa"/>
            <w:tcBorders>
              <w:top w:val="nil"/>
              <w:left w:val="nil"/>
              <w:bottom w:val="nil"/>
              <w:right w:val="nil"/>
            </w:tcBorders>
            <w:noWrap/>
            <w:vAlign w:val="center"/>
            <w:hideMark/>
          </w:tcPr>
          <w:p w14:paraId="2C2AEC18"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1,236,300</w:t>
            </w:r>
          </w:p>
        </w:tc>
      </w:tr>
      <w:tr w:rsidR="00A936EF" w:rsidRPr="000B03AD" w14:paraId="1B71F87E" w14:textId="77777777" w:rsidTr="00C10145">
        <w:trPr>
          <w:trHeight w:val="300"/>
        </w:trPr>
        <w:tc>
          <w:tcPr>
            <w:tcW w:w="9923" w:type="dxa"/>
            <w:gridSpan w:val="2"/>
            <w:tcBorders>
              <w:top w:val="nil"/>
              <w:left w:val="nil"/>
              <w:bottom w:val="nil"/>
              <w:right w:val="nil"/>
            </w:tcBorders>
            <w:shd w:val="clear" w:color="000000" w:fill="BD5451"/>
            <w:noWrap/>
            <w:vAlign w:val="center"/>
            <w:hideMark/>
          </w:tcPr>
          <w:p w14:paraId="50310111"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Convenios y aportaciones de otros y terceros</w:t>
            </w:r>
          </w:p>
        </w:tc>
        <w:tc>
          <w:tcPr>
            <w:tcW w:w="2849" w:type="dxa"/>
            <w:gridSpan w:val="2"/>
            <w:tcBorders>
              <w:top w:val="nil"/>
              <w:left w:val="nil"/>
              <w:bottom w:val="nil"/>
              <w:right w:val="nil"/>
            </w:tcBorders>
            <w:shd w:val="clear" w:color="000000" w:fill="BD5451"/>
            <w:noWrap/>
            <w:vAlign w:val="center"/>
            <w:hideMark/>
          </w:tcPr>
          <w:p w14:paraId="0302BF4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500,000</w:t>
            </w:r>
          </w:p>
        </w:tc>
      </w:tr>
      <w:tr w:rsidR="00A936EF" w:rsidRPr="000B03AD" w14:paraId="7A36F075" w14:textId="77777777" w:rsidTr="00C10145">
        <w:trPr>
          <w:trHeight w:val="300"/>
        </w:trPr>
        <w:tc>
          <w:tcPr>
            <w:tcW w:w="160" w:type="dxa"/>
            <w:tcBorders>
              <w:top w:val="nil"/>
              <w:left w:val="nil"/>
              <w:bottom w:val="nil"/>
              <w:right w:val="nil"/>
            </w:tcBorders>
            <w:noWrap/>
            <w:vAlign w:val="bottom"/>
            <w:hideMark/>
          </w:tcPr>
          <w:p w14:paraId="7E56B57D"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5F7D8AB3"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Convenio de colaboración para Infraestructura Física Educativa</w:t>
            </w:r>
          </w:p>
        </w:tc>
        <w:tc>
          <w:tcPr>
            <w:tcW w:w="2268" w:type="dxa"/>
            <w:tcBorders>
              <w:top w:val="nil"/>
              <w:left w:val="nil"/>
              <w:bottom w:val="nil"/>
              <w:right w:val="nil"/>
            </w:tcBorders>
            <w:shd w:val="clear" w:color="000000" w:fill="D68D87"/>
            <w:noWrap/>
            <w:vAlign w:val="center"/>
            <w:hideMark/>
          </w:tcPr>
          <w:p w14:paraId="6E3ECC7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500,000</w:t>
            </w:r>
          </w:p>
        </w:tc>
      </w:tr>
      <w:tr w:rsidR="00A936EF" w:rsidRPr="000B03AD" w14:paraId="6E672DD1" w14:textId="77777777" w:rsidTr="00C10145">
        <w:trPr>
          <w:trHeight w:val="300"/>
        </w:trPr>
        <w:tc>
          <w:tcPr>
            <w:tcW w:w="160" w:type="dxa"/>
            <w:tcBorders>
              <w:top w:val="nil"/>
              <w:left w:val="nil"/>
              <w:bottom w:val="nil"/>
              <w:right w:val="nil"/>
            </w:tcBorders>
            <w:noWrap/>
            <w:vAlign w:val="bottom"/>
            <w:hideMark/>
          </w:tcPr>
          <w:p w14:paraId="28B3A2D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0E7A6F4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Instituto Tecnológico Superior de Loreto</w:t>
            </w:r>
          </w:p>
        </w:tc>
        <w:tc>
          <w:tcPr>
            <w:tcW w:w="2268" w:type="dxa"/>
            <w:tcBorders>
              <w:top w:val="nil"/>
              <w:left w:val="nil"/>
              <w:bottom w:val="nil"/>
              <w:right w:val="nil"/>
            </w:tcBorders>
            <w:noWrap/>
            <w:vAlign w:val="center"/>
            <w:hideMark/>
          </w:tcPr>
          <w:p w14:paraId="0A0B4BCA"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500,000</w:t>
            </w:r>
          </w:p>
        </w:tc>
      </w:tr>
      <w:tr w:rsidR="00A936EF" w:rsidRPr="000B03AD" w14:paraId="423737BA" w14:textId="77777777" w:rsidTr="00C10145">
        <w:trPr>
          <w:trHeight w:val="300"/>
        </w:trPr>
        <w:tc>
          <w:tcPr>
            <w:tcW w:w="9923" w:type="dxa"/>
            <w:gridSpan w:val="2"/>
            <w:tcBorders>
              <w:top w:val="nil"/>
              <w:left w:val="nil"/>
              <w:bottom w:val="nil"/>
              <w:right w:val="nil"/>
            </w:tcBorders>
            <w:shd w:val="clear" w:color="000000" w:fill="BD5451"/>
            <w:noWrap/>
            <w:vAlign w:val="center"/>
            <w:hideMark/>
          </w:tcPr>
          <w:p w14:paraId="075595ED"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Derechos de origen federal</w:t>
            </w:r>
          </w:p>
        </w:tc>
        <w:tc>
          <w:tcPr>
            <w:tcW w:w="2849" w:type="dxa"/>
            <w:gridSpan w:val="2"/>
            <w:tcBorders>
              <w:top w:val="nil"/>
              <w:left w:val="nil"/>
              <w:bottom w:val="nil"/>
              <w:right w:val="nil"/>
            </w:tcBorders>
            <w:shd w:val="clear" w:color="000000" w:fill="BD5451"/>
            <w:noWrap/>
            <w:vAlign w:val="center"/>
            <w:hideMark/>
          </w:tcPr>
          <w:p w14:paraId="79656742"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1,038,347</w:t>
            </w:r>
          </w:p>
        </w:tc>
      </w:tr>
      <w:tr w:rsidR="00A936EF" w:rsidRPr="000B03AD" w14:paraId="2908C32A" w14:textId="77777777" w:rsidTr="00C10145">
        <w:trPr>
          <w:trHeight w:val="300"/>
        </w:trPr>
        <w:tc>
          <w:tcPr>
            <w:tcW w:w="160" w:type="dxa"/>
            <w:tcBorders>
              <w:top w:val="nil"/>
              <w:left w:val="nil"/>
              <w:bottom w:val="nil"/>
              <w:right w:val="nil"/>
            </w:tcBorders>
            <w:noWrap/>
            <w:vAlign w:val="bottom"/>
            <w:hideMark/>
          </w:tcPr>
          <w:p w14:paraId="5B61B20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4DF6F5F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Retenciones 5 al millar 2025</w:t>
            </w:r>
          </w:p>
        </w:tc>
        <w:tc>
          <w:tcPr>
            <w:tcW w:w="2268" w:type="dxa"/>
            <w:tcBorders>
              <w:top w:val="nil"/>
              <w:left w:val="nil"/>
              <w:bottom w:val="nil"/>
              <w:right w:val="nil"/>
            </w:tcBorders>
            <w:noWrap/>
            <w:vAlign w:val="center"/>
            <w:hideMark/>
          </w:tcPr>
          <w:p w14:paraId="16467BD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313,905</w:t>
            </w:r>
          </w:p>
        </w:tc>
      </w:tr>
      <w:tr w:rsidR="00A936EF" w:rsidRPr="000B03AD" w14:paraId="232AC38F" w14:textId="77777777" w:rsidTr="00C10145">
        <w:trPr>
          <w:trHeight w:val="300"/>
        </w:trPr>
        <w:tc>
          <w:tcPr>
            <w:tcW w:w="160" w:type="dxa"/>
            <w:tcBorders>
              <w:top w:val="nil"/>
              <w:left w:val="nil"/>
              <w:bottom w:val="nil"/>
              <w:right w:val="nil"/>
            </w:tcBorders>
            <w:noWrap/>
            <w:vAlign w:val="bottom"/>
            <w:hideMark/>
          </w:tcPr>
          <w:p w14:paraId="5033EB9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72E2B934"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Retenciones 5 al millar 2026</w:t>
            </w:r>
          </w:p>
        </w:tc>
        <w:tc>
          <w:tcPr>
            <w:tcW w:w="2268" w:type="dxa"/>
            <w:tcBorders>
              <w:top w:val="nil"/>
              <w:left w:val="nil"/>
              <w:bottom w:val="nil"/>
              <w:right w:val="nil"/>
            </w:tcBorders>
            <w:noWrap/>
            <w:vAlign w:val="center"/>
            <w:hideMark/>
          </w:tcPr>
          <w:p w14:paraId="7EE7F18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724,442</w:t>
            </w:r>
          </w:p>
        </w:tc>
      </w:tr>
      <w:tr w:rsidR="00A936EF" w:rsidRPr="000B03AD" w14:paraId="4E758ECD" w14:textId="77777777" w:rsidTr="00C10145">
        <w:trPr>
          <w:trHeight w:val="300"/>
        </w:trPr>
        <w:tc>
          <w:tcPr>
            <w:tcW w:w="9923" w:type="dxa"/>
            <w:gridSpan w:val="2"/>
            <w:tcBorders>
              <w:top w:val="nil"/>
              <w:left w:val="nil"/>
              <w:bottom w:val="nil"/>
              <w:right w:val="nil"/>
            </w:tcBorders>
            <w:shd w:val="clear" w:color="000000" w:fill="BD5451"/>
            <w:noWrap/>
            <w:vAlign w:val="center"/>
            <w:hideMark/>
          </w:tcPr>
          <w:p w14:paraId="3A9CF8E0"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xml:space="preserve">          Convenios de fideicomisos mandatos y contratos análogos</w:t>
            </w:r>
          </w:p>
        </w:tc>
        <w:tc>
          <w:tcPr>
            <w:tcW w:w="2849" w:type="dxa"/>
            <w:gridSpan w:val="2"/>
            <w:tcBorders>
              <w:top w:val="nil"/>
              <w:left w:val="nil"/>
              <w:bottom w:val="nil"/>
              <w:right w:val="nil"/>
            </w:tcBorders>
            <w:shd w:val="clear" w:color="000000" w:fill="BD5451"/>
            <w:noWrap/>
            <w:vAlign w:val="center"/>
            <w:hideMark/>
          </w:tcPr>
          <w:p w14:paraId="33047E7F"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51,305,328</w:t>
            </w:r>
          </w:p>
        </w:tc>
      </w:tr>
      <w:tr w:rsidR="00A936EF" w:rsidRPr="000B03AD" w14:paraId="3E1D5BD1" w14:textId="77777777" w:rsidTr="00C10145">
        <w:trPr>
          <w:trHeight w:val="300"/>
        </w:trPr>
        <w:tc>
          <w:tcPr>
            <w:tcW w:w="160" w:type="dxa"/>
            <w:tcBorders>
              <w:top w:val="nil"/>
              <w:left w:val="nil"/>
              <w:bottom w:val="nil"/>
              <w:right w:val="nil"/>
            </w:tcBorders>
            <w:noWrap/>
            <w:vAlign w:val="bottom"/>
            <w:hideMark/>
          </w:tcPr>
          <w:p w14:paraId="0EF41EF3"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shd w:val="clear" w:color="000000" w:fill="D68D87"/>
            <w:noWrap/>
            <w:vAlign w:val="center"/>
            <w:hideMark/>
          </w:tcPr>
          <w:p w14:paraId="465406E6"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Fideicomisos</w:t>
            </w:r>
          </w:p>
        </w:tc>
        <w:tc>
          <w:tcPr>
            <w:tcW w:w="2268" w:type="dxa"/>
            <w:tcBorders>
              <w:top w:val="nil"/>
              <w:left w:val="nil"/>
              <w:bottom w:val="nil"/>
              <w:right w:val="nil"/>
            </w:tcBorders>
            <w:shd w:val="clear" w:color="000000" w:fill="D68D87"/>
            <w:noWrap/>
            <w:vAlign w:val="center"/>
            <w:hideMark/>
          </w:tcPr>
          <w:p w14:paraId="20998F5B"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51,305,328</w:t>
            </w:r>
          </w:p>
        </w:tc>
      </w:tr>
      <w:tr w:rsidR="00A936EF" w:rsidRPr="000B03AD" w14:paraId="3DC0BC95" w14:textId="77777777" w:rsidTr="00C10145">
        <w:trPr>
          <w:trHeight w:val="300"/>
        </w:trPr>
        <w:tc>
          <w:tcPr>
            <w:tcW w:w="160" w:type="dxa"/>
            <w:tcBorders>
              <w:top w:val="nil"/>
              <w:left w:val="nil"/>
              <w:bottom w:val="nil"/>
              <w:right w:val="nil"/>
            </w:tcBorders>
            <w:noWrap/>
            <w:vAlign w:val="bottom"/>
            <w:hideMark/>
          </w:tcPr>
          <w:p w14:paraId="07583EE4"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p>
        </w:tc>
        <w:tc>
          <w:tcPr>
            <w:tcW w:w="10344" w:type="dxa"/>
            <w:gridSpan w:val="2"/>
            <w:tcBorders>
              <w:top w:val="nil"/>
              <w:left w:val="nil"/>
              <w:bottom w:val="nil"/>
              <w:right w:val="nil"/>
            </w:tcBorders>
            <w:noWrap/>
            <w:vAlign w:val="center"/>
            <w:hideMark/>
          </w:tcPr>
          <w:p w14:paraId="5F715BC3"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Fideicomiso 47318-1 Fomento Agropecuario</w:t>
            </w:r>
          </w:p>
        </w:tc>
        <w:tc>
          <w:tcPr>
            <w:tcW w:w="2268" w:type="dxa"/>
            <w:tcBorders>
              <w:top w:val="nil"/>
              <w:left w:val="nil"/>
              <w:bottom w:val="nil"/>
              <w:right w:val="nil"/>
            </w:tcBorders>
            <w:noWrap/>
            <w:vAlign w:val="center"/>
            <w:hideMark/>
          </w:tcPr>
          <w:p w14:paraId="1ADA24C1"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51,016,377</w:t>
            </w:r>
          </w:p>
        </w:tc>
      </w:tr>
      <w:tr w:rsidR="00A936EF" w:rsidRPr="000B03AD" w14:paraId="14ADA242" w14:textId="77777777" w:rsidTr="00C10145">
        <w:trPr>
          <w:trHeight w:val="300"/>
        </w:trPr>
        <w:tc>
          <w:tcPr>
            <w:tcW w:w="160" w:type="dxa"/>
            <w:tcBorders>
              <w:top w:val="nil"/>
              <w:left w:val="nil"/>
              <w:bottom w:val="nil"/>
              <w:right w:val="nil"/>
            </w:tcBorders>
            <w:noWrap/>
            <w:vAlign w:val="bottom"/>
            <w:hideMark/>
          </w:tcPr>
          <w:p w14:paraId="260F6A03"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3862AC50"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Fideicomiso 315655 subcta2 estatal de fondos para el desarrollo social</w:t>
            </w:r>
          </w:p>
        </w:tc>
        <w:tc>
          <w:tcPr>
            <w:tcW w:w="2268" w:type="dxa"/>
            <w:tcBorders>
              <w:top w:val="nil"/>
              <w:left w:val="nil"/>
              <w:bottom w:val="nil"/>
              <w:right w:val="nil"/>
            </w:tcBorders>
            <w:noWrap/>
            <w:vAlign w:val="center"/>
            <w:hideMark/>
          </w:tcPr>
          <w:p w14:paraId="3C794DE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13,068</w:t>
            </w:r>
          </w:p>
        </w:tc>
      </w:tr>
      <w:tr w:rsidR="00A936EF" w:rsidRPr="000B03AD" w14:paraId="7FCDD620" w14:textId="77777777" w:rsidTr="00C10145">
        <w:trPr>
          <w:trHeight w:val="300"/>
        </w:trPr>
        <w:tc>
          <w:tcPr>
            <w:tcW w:w="160" w:type="dxa"/>
            <w:tcBorders>
              <w:top w:val="nil"/>
              <w:left w:val="nil"/>
              <w:bottom w:val="nil"/>
              <w:right w:val="nil"/>
            </w:tcBorders>
            <w:noWrap/>
            <w:vAlign w:val="bottom"/>
            <w:hideMark/>
          </w:tcPr>
          <w:p w14:paraId="6436789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8BC5487"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Fideicomiso 34787-2 Impuesto sobre nómina</w:t>
            </w:r>
          </w:p>
        </w:tc>
        <w:tc>
          <w:tcPr>
            <w:tcW w:w="2268" w:type="dxa"/>
            <w:tcBorders>
              <w:top w:val="nil"/>
              <w:left w:val="nil"/>
              <w:bottom w:val="nil"/>
              <w:right w:val="nil"/>
            </w:tcBorders>
            <w:noWrap/>
            <w:vAlign w:val="center"/>
            <w:hideMark/>
          </w:tcPr>
          <w:p w14:paraId="0C039092"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273,519</w:t>
            </w:r>
          </w:p>
        </w:tc>
      </w:tr>
      <w:tr w:rsidR="00A936EF" w:rsidRPr="000B03AD" w14:paraId="64C84765" w14:textId="77777777" w:rsidTr="00C10145">
        <w:trPr>
          <w:trHeight w:val="300"/>
        </w:trPr>
        <w:tc>
          <w:tcPr>
            <w:tcW w:w="160" w:type="dxa"/>
            <w:tcBorders>
              <w:top w:val="nil"/>
              <w:left w:val="nil"/>
              <w:bottom w:val="nil"/>
              <w:right w:val="nil"/>
            </w:tcBorders>
            <w:noWrap/>
            <w:vAlign w:val="bottom"/>
            <w:hideMark/>
          </w:tcPr>
          <w:p w14:paraId="169C8675"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0DDF01A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Fideicomiso 316-07-02 Apoyo especial a la inversión de frijol</w:t>
            </w:r>
          </w:p>
        </w:tc>
        <w:tc>
          <w:tcPr>
            <w:tcW w:w="2268" w:type="dxa"/>
            <w:tcBorders>
              <w:top w:val="nil"/>
              <w:left w:val="nil"/>
              <w:bottom w:val="nil"/>
              <w:right w:val="nil"/>
            </w:tcBorders>
            <w:noWrap/>
            <w:vAlign w:val="center"/>
            <w:hideMark/>
          </w:tcPr>
          <w:p w14:paraId="3F4F6AFD"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264</w:t>
            </w:r>
          </w:p>
        </w:tc>
      </w:tr>
      <w:tr w:rsidR="00A936EF" w:rsidRPr="000B03AD" w14:paraId="25BAE270" w14:textId="77777777" w:rsidTr="00C10145">
        <w:trPr>
          <w:trHeight w:val="300"/>
        </w:trPr>
        <w:tc>
          <w:tcPr>
            <w:tcW w:w="160" w:type="dxa"/>
            <w:tcBorders>
              <w:top w:val="nil"/>
              <w:left w:val="nil"/>
              <w:bottom w:val="nil"/>
              <w:right w:val="nil"/>
            </w:tcBorders>
            <w:noWrap/>
            <w:vAlign w:val="bottom"/>
            <w:hideMark/>
          </w:tcPr>
          <w:p w14:paraId="7267E593"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p>
        </w:tc>
        <w:tc>
          <w:tcPr>
            <w:tcW w:w="10344" w:type="dxa"/>
            <w:gridSpan w:val="2"/>
            <w:tcBorders>
              <w:top w:val="nil"/>
              <w:left w:val="nil"/>
              <w:bottom w:val="nil"/>
              <w:right w:val="nil"/>
            </w:tcBorders>
            <w:noWrap/>
            <w:vAlign w:val="center"/>
            <w:hideMark/>
          </w:tcPr>
          <w:p w14:paraId="16DF2A39"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Fideicomiso 18951 De atención a víctimas del delito</w:t>
            </w:r>
          </w:p>
        </w:tc>
        <w:tc>
          <w:tcPr>
            <w:tcW w:w="2268" w:type="dxa"/>
            <w:tcBorders>
              <w:top w:val="nil"/>
              <w:left w:val="nil"/>
              <w:bottom w:val="nil"/>
              <w:right w:val="nil"/>
            </w:tcBorders>
            <w:noWrap/>
            <w:vAlign w:val="center"/>
            <w:hideMark/>
          </w:tcPr>
          <w:p w14:paraId="0A637CE4"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2,100</w:t>
            </w:r>
          </w:p>
        </w:tc>
      </w:tr>
    </w:tbl>
    <w:p w14:paraId="0D8DB197" w14:textId="77777777" w:rsidR="00A936EF" w:rsidRPr="000B03AD" w:rsidRDefault="00A936EF" w:rsidP="00A936EF">
      <w:pPr>
        <w:widowControl w:val="0"/>
        <w:spacing w:after="0" w:line="360" w:lineRule="auto"/>
        <w:ind w:left="360"/>
        <w:contextualSpacing/>
        <w:jc w:val="both"/>
        <w:rPr>
          <w:rFonts w:ascii="Montserrat" w:hAnsi="Montserrat" w:cstheme="minorHAnsi"/>
          <w:lang w:val="es-ES"/>
        </w:rPr>
      </w:pPr>
      <w:r w:rsidRPr="000B03AD">
        <w:rPr>
          <w:rFonts w:ascii="Montserrat" w:hAnsi="Montserrat" w:cstheme="minorHAnsi"/>
          <w:lang w:val="es-ES"/>
        </w:rPr>
        <w:fldChar w:fldCharType="end"/>
      </w:r>
    </w:p>
    <w:p w14:paraId="0FE2AB9A" w14:textId="77777777" w:rsidR="00A936EF" w:rsidRPr="000B03AD" w:rsidRDefault="00A936EF" w:rsidP="00A936EF">
      <w:pPr>
        <w:widowControl w:val="0"/>
        <w:spacing w:after="0" w:line="360" w:lineRule="auto"/>
        <w:ind w:left="360"/>
        <w:contextualSpacing/>
        <w:jc w:val="both"/>
        <w:rPr>
          <w:rFonts w:ascii="Montserrat" w:hAnsi="Montserrat" w:cstheme="minorHAnsi"/>
          <w:lang w:val="es-ES"/>
        </w:rPr>
      </w:pPr>
    </w:p>
    <w:tbl>
      <w:tblPr>
        <w:tblW w:w="11760" w:type="dxa"/>
        <w:jc w:val="center"/>
        <w:tblCellMar>
          <w:left w:w="70" w:type="dxa"/>
          <w:right w:w="70" w:type="dxa"/>
        </w:tblCellMar>
        <w:tblLook w:val="04A0" w:firstRow="1" w:lastRow="0" w:firstColumn="1" w:lastColumn="0" w:noHBand="0" w:noVBand="1"/>
      </w:tblPr>
      <w:tblGrid>
        <w:gridCol w:w="1200"/>
        <w:gridCol w:w="7880"/>
        <w:gridCol w:w="2680"/>
      </w:tblGrid>
      <w:tr w:rsidR="00A936EF" w:rsidRPr="000B03AD" w14:paraId="2AFAA4A2" w14:textId="77777777" w:rsidTr="00C10145">
        <w:trPr>
          <w:trHeight w:val="600"/>
          <w:jc w:val="center"/>
        </w:trPr>
        <w:tc>
          <w:tcPr>
            <w:tcW w:w="11760" w:type="dxa"/>
            <w:gridSpan w:val="3"/>
            <w:tcBorders>
              <w:top w:val="nil"/>
              <w:left w:val="nil"/>
              <w:bottom w:val="nil"/>
              <w:right w:val="nil"/>
            </w:tcBorders>
            <w:shd w:val="clear" w:color="000000" w:fill="8F302E"/>
            <w:vAlign w:val="center"/>
            <w:hideMark/>
          </w:tcPr>
          <w:p w14:paraId="05DDD9D6" w14:textId="77777777" w:rsidR="00A936EF" w:rsidRPr="000B03AD" w:rsidRDefault="00A936EF" w:rsidP="00C10145">
            <w:pPr>
              <w:spacing w:after="0" w:line="240" w:lineRule="auto"/>
              <w:jc w:val="center"/>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Participaciones y Aportaciones, Convenios, Incentivos Derivados de la Colaboración Fiscal, Fondos Distintos de aportaciones (Rubro, Tipo y Clase).</w:t>
            </w:r>
          </w:p>
        </w:tc>
      </w:tr>
      <w:tr w:rsidR="00A936EF" w:rsidRPr="000B03AD" w14:paraId="7C258AE0" w14:textId="77777777" w:rsidTr="00C10145">
        <w:trPr>
          <w:trHeight w:val="300"/>
          <w:jc w:val="center"/>
        </w:trPr>
        <w:tc>
          <w:tcPr>
            <w:tcW w:w="9080" w:type="dxa"/>
            <w:gridSpan w:val="2"/>
            <w:tcBorders>
              <w:top w:val="nil"/>
              <w:left w:val="nil"/>
              <w:bottom w:val="nil"/>
              <w:right w:val="nil"/>
            </w:tcBorders>
            <w:shd w:val="clear" w:color="000000" w:fill="D68D87"/>
            <w:vAlign w:val="center"/>
            <w:hideMark/>
          </w:tcPr>
          <w:p w14:paraId="6C8AB609" w14:textId="77777777" w:rsidR="00A936EF" w:rsidRPr="000B03AD" w:rsidRDefault="00A936EF" w:rsidP="00C10145">
            <w:pPr>
              <w:spacing w:after="0" w:line="240" w:lineRule="auto"/>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Incentivos derivados de la colaboración Fiscal</w:t>
            </w:r>
          </w:p>
        </w:tc>
        <w:tc>
          <w:tcPr>
            <w:tcW w:w="2680" w:type="dxa"/>
            <w:tcBorders>
              <w:top w:val="nil"/>
              <w:left w:val="nil"/>
              <w:bottom w:val="nil"/>
              <w:right w:val="nil"/>
            </w:tcBorders>
            <w:shd w:val="clear" w:color="000000" w:fill="D68D87"/>
            <w:vAlign w:val="center"/>
            <w:hideMark/>
          </w:tcPr>
          <w:p w14:paraId="207679A6"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w:t>
            </w:r>
          </w:p>
        </w:tc>
      </w:tr>
      <w:tr w:rsidR="00A936EF" w:rsidRPr="000B03AD" w14:paraId="6825D417" w14:textId="77777777" w:rsidTr="00C10145">
        <w:trPr>
          <w:trHeight w:val="300"/>
          <w:jc w:val="center"/>
        </w:trPr>
        <w:tc>
          <w:tcPr>
            <w:tcW w:w="1200" w:type="dxa"/>
            <w:tcBorders>
              <w:top w:val="nil"/>
              <w:left w:val="nil"/>
              <w:bottom w:val="nil"/>
              <w:right w:val="nil"/>
            </w:tcBorders>
            <w:shd w:val="clear" w:color="000000" w:fill="FFFFFF"/>
            <w:vAlign w:val="center"/>
            <w:hideMark/>
          </w:tcPr>
          <w:p w14:paraId="474DAEB5" w14:textId="77777777" w:rsidR="00A936EF" w:rsidRPr="000B03AD" w:rsidRDefault="00A936EF" w:rsidP="00C10145">
            <w:pPr>
              <w:spacing w:after="0" w:line="240" w:lineRule="auto"/>
              <w:rPr>
                <w:rFonts w:ascii="Montserrat" w:eastAsia="Times New Roman" w:hAnsi="Montserrat" w:cs="Times New Roman"/>
                <w:color w:val="808080"/>
                <w:sz w:val="20"/>
                <w:szCs w:val="20"/>
              </w:rPr>
            </w:pPr>
            <w:r w:rsidRPr="000B03AD">
              <w:rPr>
                <w:rFonts w:ascii="Montserrat" w:eastAsia="Times New Roman" w:hAnsi="Montserrat" w:cs="Times New Roman"/>
                <w:color w:val="808080"/>
                <w:sz w:val="20"/>
                <w:szCs w:val="20"/>
              </w:rPr>
              <w:t> </w:t>
            </w:r>
          </w:p>
        </w:tc>
        <w:tc>
          <w:tcPr>
            <w:tcW w:w="7880" w:type="dxa"/>
            <w:tcBorders>
              <w:top w:val="nil"/>
              <w:left w:val="nil"/>
              <w:bottom w:val="nil"/>
              <w:right w:val="nil"/>
            </w:tcBorders>
            <w:noWrap/>
            <w:vAlign w:val="center"/>
            <w:hideMark/>
          </w:tcPr>
          <w:p w14:paraId="0A342EFF" w14:textId="77777777" w:rsidR="00A936EF" w:rsidRPr="000B03AD" w:rsidRDefault="00A936EF" w:rsidP="00C10145">
            <w:pPr>
              <w:spacing w:after="0" w:line="240" w:lineRule="auto"/>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Ingresos Federales Coordinados</w:t>
            </w:r>
          </w:p>
        </w:tc>
        <w:tc>
          <w:tcPr>
            <w:tcW w:w="2680" w:type="dxa"/>
            <w:tcBorders>
              <w:top w:val="nil"/>
              <w:left w:val="nil"/>
              <w:bottom w:val="nil"/>
              <w:right w:val="nil"/>
            </w:tcBorders>
            <w:noWrap/>
            <w:vAlign w:val="center"/>
            <w:hideMark/>
          </w:tcPr>
          <w:p w14:paraId="0EFBACEE" w14:textId="77777777" w:rsidR="00A936EF" w:rsidRPr="000B03AD" w:rsidRDefault="00A936EF" w:rsidP="00C10145">
            <w:pPr>
              <w:spacing w:after="0" w:line="240" w:lineRule="auto"/>
              <w:jc w:val="right"/>
              <w:rPr>
                <w:rFonts w:ascii="Montserrat" w:eastAsia="Times New Roman" w:hAnsi="Montserrat" w:cs="Times New Roman"/>
                <w:color w:val="000000"/>
                <w:sz w:val="20"/>
                <w:szCs w:val="20"/>
              </w:rPr>
            </w:pPr>
            <w:r w:rsidRPr="000B03AD">
              <w:rPr>
                <w:rFonts w:ascii="Montserrat" w:eastAsia="Times New Roman" w:hAnsi="Montserrat" w:cs="Times New Roman"/>
                <w:color w:val="000000"/>
                <w:sz w:val="20"/>
                <w:szCs w:val="20"/>
              </w:rPr>
              <w:t>184,098,409</w:t>
            </w:r>
          </w:p>
        </w:tc>
      </w:tr>
      <w:tr w:rsidR="00A936EF" w:rsidRPr="00DA5A09" w14:paraId="12E92CDB" w14:textId="77777777" w:rsidTr="00C10145">
        <w:trPr>
          <w:trHeight w:val="300"/>
          <w:jc w:val="center"/>
        </w:trPr>
        <w:tc>
          <w:tcPr>
            <w:tcW w:w="1200" w:type="dxa"/>
            <w:tcBorders>
              <w:top w:val="nil"/>
              <w:left w:val="nil"/>
              <w:bottom w:val="nil"/>
              <w:right w:val="nil"/>
            </w:tcBorders>
            <w:shd w:val="clear" w:color="000000" w:fill="8F302E"/>
            <w:noWrap/>
            <w:vAlign w:val="center"/>
            <w:hideMark/>
          </w:tcPr>
          <w:p w14:paraId="0E4667F3" w14:textId="77777777" w:rsidR="00A936EF" w:rsidRPr="000B03AD" w:rsidRDefault="00A936EF" w:rsidP="00C10145">
            <w:pPr>
              <w:spacing w:after="0" w:line="240" w:lineRule="auto"/>
              <w:jc w:val="center"/>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w:t>
            </w:r>
          </w:p>
        </w:tc>
        <w:tc>
          <w:tcPr>
            <w:tcW w:w="7880" w:type="dxa"/>
            <w:tcBorders>
              <w:top w:val="nil"/>
              <w:left w:val="nil"/>
              <w:bottom w:val="nil"/>
              <w:right w:val="nil"/>
            </w:tcBorders>
            <w:shd w:val="clear" w:color="000000" w:fill="8F302E"/>
            <w:vAlign w:val="center"/>
            <w:hideMark/>
          </w:tcPr>
          <w:p w14:paraId="3E0E96D7" w14:textId="77777777" w:rsidR="00A936EF" w:rsidRPr="000B03AD"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 </w:t>
            </w:r>
          </w:p>
        </w:tc>
        <w:tc>
          <w:tcPr>
            <w:tcW w:w="2680" w:type="dxa"/>
            <w:tcBorders>
              <w:top w:val="nil"/>
              <w:left w:val="nil"/>
              <w:bottom w:val="nil"/>
              <w:right w:val="nil"/>
            </w:tcBorders>
            <w:shd w:val="clear" w:color="000000" w:fill="8F302E"/>
            <w:vAlign w:val="center"/>
            <w:hideMark/>
          </w:tcPr>
          <w:p w14:paraId="50BD8D79" w14:textId="77777777" w:rsidR="00A936EF" w:rsidRPr="00DA5A09" w:rsidRDefault="00A936EF" w:rsidP="00C10145">
            <w:pPr>
              <w:spacing w:after="0" w:line="240" w:lineRule="auto"/>
              <w:jc w:val="right"/>
              <w:rPr>
                <w:rFonts w:ascii="Montserrat" w:eastAsia="Times New Roman" w:hAnsi="Montserrat" w:cs="Times New Roman"/>
                <w:b/>
                <w:bCs/>
                <w:color w:val="FFFFFF"/>
                <w:sz w:val="20"/>
                <w:szCs w:val="20"/>
              </w:rPr>
            </w:pPr>
            <w:r w:rsidRPr="000B03AD">
              <w:rPr>
                <w:rFonts w:ascii="Montserrat" w:eastAsia="Times New Roman" w:hAnsi="Montserrat" w:cs="Times New Roman"/>
                <w:b/>
                <w:bCs/>
                <w:color w:val="FFFFFF"/>
                <w:sz w:val="20"/>
                <w:szCs w:val="20"/>
              </w:rPr>
              <w:t>184,098,409</w:t>
            </w:r>
          </w:p>
        </w:tc>
      </w:tr>
    </w:tbl>
    <w:p w14:paraId="166A957E" w14:textId="77777777" w:rsidR="00A936EF" w:rsidRDefault="00A936EF" w:rsidP="00A936EF">
      <w:pPr>
        <w:widowControl w:val="0"/>
        <w:spacing w:after="0" w:line="360" w:lineRule="auto"/>
        <w:ind w:left="360"/>
        <w:contextualSpacing/>
        <w:jc w:val="both"/>
        <w:rPr>
          <w:rFonts w:ascii="Montserrat" w:hAnsi="Montserrat" w:cstheme="minorHAnsi"/>
          <w:lang w:val="es-ES"/>
        </w:rPr>
      </w:pPr>
    </w:p>
    <w:p w14:paraId="11F5C4A3" w14:textId="77777777" w:rsidR="00A936EF" w:rsidRDefault="00A936EF" w:rsidP="00A936EF">
      <w:pPr>
        <w:widowControl w:val="0"/>
        <w:spacing w:after="0" w:line="360" w:lineRule="auto"/>
        <w:jc w:val="both"/>
        <w:rPr>
          <w:rFonts w:ascii="Montserrat" w:hAnsi="Montserrat" w:cstheme="minorHAnsi"/>
          <w:b/>
          <w:sz w:val="24"/>
          <w:szCs w:val="24"/>
          <w:lang w:val="es-ES"/>
        </w:rPr>
      </w:pPr>
    </w:p>
    <w:p w14:paraId="1C856E18" w14:textId="77777777" w:rsidR="00A936EF" w:rsidRPr="00316AC0" w:rsidRDefault="00A936EF" w:rsidP="00A936EF">
      <w:pPr>
        <w:widowControl w:val="0"/>
        <w:spacing w:after="0" w:line="360" w:lineRule="auto"/>
        <w:jc w:val="both"/>
        <w:rPr>
          <w:rFonts w:ascii="Montserrat" w:hAnsi="Montserrat" w:cstheme="minorHAnsi"/>
          <w:b/>
          <w:sz w:val="24"/>
          <w:szCs w:val="24"/>
          <w:lang w:val="es-ES"/>
        </w:rPr>
      </w:pPr>
      <w:r w:rsidRPr="00316AC0">
        <w:rPr>
          <w:rFonts w:ascii="Montserrat" w:hAnsi="Montserrat" w:cstheme="minorHAnsi"/>
          <w:b/>
          <w:sz w:val="24"/>
          <w:szCs w:val="24"/>
          <w:lang w:val="es-ES"/>
        </w:rPr>
        <w:t>Gastos y Otras Pérdidas:</w:t>
      </w:r>
    </w:p>
    <w:p w14:paraId="45DD5022" w14:textId="77777777" w:rsidR="00A936EF" w:rsidRDefault="00A936EF" w:rsidP="00A936EF">
      <w:pPr>
        <w:jc w:val="both"/>
        <w:rPr>
          <w:rFonts w:ascii="Montserrat" w:hAnsi="Montserrat" w:cstheme="minorHAnsi"/>
          <w:lang w:val="es-ES"/>
        </w:rPr>
      </w:pPr>
      <w:r w:rsidRPr="00C47784">
        <w:rPr>
          <w:rFonts w:ascii="Montserrat" w:hAnsi="Montserrat" w:cstheme="minorHAnsi"/>
          <w:lang w:val="es-ES"/>
        </w:rPr>
        <w:t xml:space="preserve">El importe total de Gastos y Otras Pérdidas, se reporta en el Estado de Actividades por la cantidad de </w:t>
      </w:r>
      <w:r>
        <w:rPr>
          <w:rFonts w:ascii="Montserrat" w:hAnsi="Montserrat" w:cstheme="minorHAnsi"/>
          <w:b/>
          <w:lang w:val="es-ES"/>
        </w:rPr>
        <w:t>20,839</w:t>
      </w:r>
      <w:r w:rsidRPr="00C47784">
        <w:rPr>
          <w:rFonts w:ascii="Montserrat" w:hAnsi="Montserrat" w:cstheme="minorHAnsi"/>
          <w:b/>
          <w:lang w:val="es-ES"/>
        </w:rPr>
        <w:t xml:space="preserve"> </w:t>
      </w:r>
      <w:r w:rsidRPr="00C47784">
        <w:rPr>
          <w:rFonts w:ascii="Montserrat" w:hAnsi="Montserrat" w:cstheme="minorHAnsi"/>
          <w:lang w:val="es-ES"/>
        </w:rPr>
        <w:t xml:space="preserve">millones de pesos, de acuerdo con lo siguiente:  </w:t>
      </w:r>
    </w:p>
    <w:p w14:paraId="5657F1C8" w14:textId="77777777" w:rsidR="00A936EF" w:rsidRDefault="00A936EF" w:rsidP="00A936EF">
      <w:pPr>
        <w:jc w:val="center"/>
        <w:rPr>
          <w:rFonts w:ascii="Montserrat" w:hAnsi="Montserrat" w:cstheme="minorHAnsi"/>
          <w:lang w:val="es-ES"/>
        </w:rPr>
      </w:pPr>
      <w:r>
        <w:rPr>
          <w:noProof/>
        </w:rPr>
        <w:drawing>
          <wp:inline distT="0" distB="0" distL="0" distR="0" wp14:anchorId="53C2AF66" wp14:editId="6ECFBAB0">
            <wp:extent cx="6496050" cy="3076576"/>
            <wp:effectExtent l="0" t="0" r="0" b="9525"/>
            <wp:docPr id="2063657190" name="Gráfico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6E35FCC" w14:textId="77777777" w:rsidR="00A936EF" w:rsidRDefault="00A936EF" w:rsidP="00A936EF">
      <w:pPr>
        <w:widowControl w:val="0"/>
        <w:spacing w:after="0" w:line="360" w:lineRule="auto"/>
        <w:contextualSpacing/>
        <w:jc w:val="center"/>
        <w:rPr>
          <w:rFonts w:ascii="Montserrat" w:hAnsi="Montserrat" w:cstheme="minorHAnsi"/>
          <w:lang w:val="es-ES"/>
        </w:rPr>
      </w:pPr>
    </w:p>
    <w:p w14:paraId="5BDEDC4A" w14:textId="77777777" w:rsidR="00A936EF" w:rsidRPr="00FD0A22" w:rsidRDefault="00A936EF" w:rsidP="00A936EF">
      <w:pPr>
        <w:widowControl w:val="0"/>
        <w:numPr>
          <w:ilvl w:val="0"/>
          <w:numId w:val="4"/>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Dentro de los </w:t>
      </w:r>
      <w:r w:rsidRPr="00FD0A22">
        <w:rPr>
          <w:rFonts w:ascii="Montserrat" w:hAnsi="Montserrat" w:cstheme="minorHAnsi"/>
          <w:b/>
          <w:lang w:val="es-ES"/>
        </w:rPr>
        <w:t>Gastos de Funcionamiento</w:t>
      </w:r>
      <w:r w:rsidRPr="00FD0A22">
        <w:rPr>
          <w:rFonts w:ascii="Montserrat" w:hAnsi="Montserrat" w:cstheme="minorHAnsi"/>
          <w:lang w:val="es-ES"/>
        </w:rPr>
        <w:t xml:space="preserve">, </w:t>
      </w:r>
      <w:r>
        <w:rPr>
          <w:rFonts w:ascii="Montserrat" w:hAnsi="Montserrat" w:cstheme="minorHAnsi"/>
          <w:lang w:val="es-ES"/>
        </w:rPr>
        <w:t>al 30 de junio 2026, el</w:t>
      </w:r>
      <w:r w:rsidRPr="00FD0A22">
        <w:rPr>
          <w:rFonts w:ascii="Montserrat" w:hAnsi="Montserrat" w:cstheme="minorHAnsi"/>
          <w:lang w:val="es-ES"/>
        </w:rPr>
        <w:t xml:space="preserve"> total ascienden a</w:t>
      </w:r>
      <w:r w:rsidRPr="00FD0A22">
        <w:rPr>
          <w:rFonts w:ascii="Montserrat" w:hAnsi="Montserrat" w:cstheme="minorHAnsi"/>
          <w:b/>
          <w:lang w:val="es-ES"/>
        </w:rPr>
        <w:t xml:space="preserve"> </w:t>
      </w:r>
      <w:r>
        <w:rPr>
          <w:rFonts w:ascii="Montserrat" w:hAnsi="Montserrat" w:cstheme="minorHAnsi"/>
          <w:b/>
          <w:lang w:val="es-ES"/>
        </w:rPr>
        <w:t>8,501.3</w:t>
      </w:r>
      <w:r w:rsidRPr="00FD0A22">
        <w:rPr>
          <w:rFonts w:ascii="Montserrat" w:hAnsi="Montserrat" w:cstheme="minorHAnsi"/>
          <w:lang w:val="es-ES"/>
        </w:rPr>
        <w:t xml:space="preserve"> millones de pesos, destaca por su importancia el </w:t>
      </w:r>
      <w:r w:rsidRPr="00FD0A22">
        <w:rPr>
          <w:rFonts w:ascii="Montserrat" w:hAnsi="Montserrat" w:cstheme="minorHAnsi"/>
          <w:b/>
          <w:lang w:val="es-ES"/>
        </w:rPr>
        <w:t>Capítulo 1000</w:t>
      </w:r>
      <w:r w:rsidRPr="00FD0A22">
        <w:rPr>
          <w:rFonts w:ascii="Montserrat" w:hAnsi="Montserrat" w:cstheme="minorHAnsi"/>
          <w:lang w:val="es-ES"/>
        </w:rPr>
        <w:t xml:space="preserve">, que corresponde a los </w:t>
      </w:r>
      <w:r w:rsidRPr="00FD0A22">
        <w:rPr>
          <w:rFonts w:ascii="Montserrat" w:hAnsi="Montserrat" w:cstheme="minorHAnsi"/>
          <w:b/>
          <w:lang w:val="es-ES"/>
        </w:rPr>
        <w:t>Servicios Personales</w:t>
      </w:r>
      <w:r w:rsidRPr="00FD0A22">
        <w:rPr>
          <w:rFonts w:ascii="Montserrat" w:hAnsi="Montserrat" w:cstheme="minorHAnsi"/>
          <w:lang w:val="es-ES"/>
        </w:rPr>
        <w:t xml:space="preserve">, con un importe de </w:t>
      </w:r>
      <w:r>
        <w:rPr>
          <w:rFonts w:ascii="Montserrat" w:hAnsi="Montserrat" w:cstheme="minorHAnsi"/>
          <w:b/>
          <w:lang w:val="es-ES"/>
        </w:rPr>
        <w:t>7,782.2</w:t>
      </w:r>
      <w:r w:rsidRPr="00FD0A22">
        <w:rPr>
          <w:rFonts w:ascii="Montserrat" w:hAnsi="Montserrat" w:cstheme="minorHAnsi"/>
          <w:lang w:val="es-ES"/>
        </w:rPr>
        <w:t xml:space="preserve"> millones de pesos, representa </w:t>
      </w:r>
      <w:r w:rsidRPr="007A3DF7">
        <w:rPr>
          <w:rFonts w:ascii="Montserrat" w:hAnsi="Montserrat" w:cstheme="minorHAnsi"/>
          <w:lang w:val="es-ES"/>
        </w:rPr>
        <w:t xml:space="preserve">un </w:t>
      </w:r>
      <w:r>
        <w:rPr>
          <w:rFonts w:ascii="Montserrat" w:hAnsi="Montserrat" w:cstheme="minorHAnsi"/>
          <w:b/>
          <w:lang w:val="es-ES"/>
        </w:rPr>
        <w:t>37.3</w:t>
      </w:r>
      <w:r w:rsidRPr="007A3DF7">
        <w:rPr>
          <w:rFonts w:ascii="Montserrat" w:hAnsi="Montserrat" w:cstheme="minorHAnsi"/>
          <w:b/>
          <w:lang w:val="es-ES"/>
        </w:rPr>
        <w:t>%</w:t>
      </w:r>
      <w:r w:rsidRPr="00FD0A22">
        <w:rPr>
          <w:rFonts w:ascii="Montserrat" w:hAnsi="Montserrat" w:cstheme="minorHAnsi"/>
          <w:lang w:val="es-ES"/>
        </w:rPr>
        <w:t xml:space="preserve"> del total de los gastos; al respecto, es importante considerar que este importe incluye el total de la plantilla laboral de la Administración Pública Centralizada del Poder Ejecutivo del Estado de Zacatecas</w:t>
      </w:r>
      <w:r>
        <w:rPr>
          <w:rFonts w:ascii="Montserrat" w:hAnsi="Montserrat" w:cstheme="minorHAnsi"/>
          <w:lang w:val="es-ES"/>
        </w:rPr>
        <w:t>, incluidos los trabajadores</w:t>
      </w:r>
      <w:r w:rsidRPr="00FD0A22">
        <w:rPr>
          <w:rFonts w:ascii="Montserrat" w:hAnsi="Montserrat" w:cstheme="minorHAnsi"/>
          <w:lang w:val="es-ES"/>
        </w:rPr>
        <w:t xml:space="preserve"> del sector magisterial, adscritos a la Secretaría de Educación.</w:t>
      </w:r>
    </w:p>
    <w:p w14:paraId="0FB5F228"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521791E4" w14:textId="77777777" w:rsidR="00A936EF" w:rsidRDefault="00A936EF" w:rsidP="00A936EF">
      <w:pPr>
        <w:widowControl w:val="0"/>
        <w:numPr>
          <w:ilvl w:val="0"/>
          <w:numId w:val="4"/>
        </w:numPr>
        <w:spacing w:after="0" w:line="360" w:lineRule="auto"/>
        <w:contextualSpacing/>
        <w:jc w:val="both"/>
        <w:rPr>
          <w:rFonts w:ascii="Montserrat" w:hAnsi="Montserrat" w:cstheme="minorHAnsi"/>
          <w:lang w:val="es-ES"/>
        </w:rPr>
      </w:pPr>
      <w:r w:rsidRPr="00D072FD">
        <w:rPr>
          <w:rFonts w:ascii="Montserrat" w:hAnsi="Montserrat" w:cstheme="minorHAnsi"/>
          <w:lang w:val="es-ES"/>
        </w:rPr>
        <w:t xml:space="preserve">Por lo que se refiere a las </w:t>
      </w:r>
      <w:r w:rsidRPr="00D072FD">
        <w:rPr>
          <w:rFonts w:ascii="Montserrat" w:hAnsi="Montserrat" w:cstheme="minorHAnsi"/>
          <w:b/>
          <w:lang w:val="es-ES"/>
        </w:rPr>
        <w:t>Transferencias, Asignaciones, Subsidios y Otras Ayudas</w:t>
      </w:r>
      <w:r w:rsidRPr="00D072FD">
        <w:rPr>
          <w:rFonts w:ascii="Montserrat" w:hAnsi="Montserrat" w:cstheme="minorHAnsi"/>
          <w:lang w:val="es-ES"/>
        </w:rPr>
        <w:t>, al 3</w:t>
      </w:r>
      <w:r>
        <w:rPr>
          <w:rFonts w:ascii="Montserrat" w:hAnsi="Montserrat" w:cstheme="minorHAnsi"/>
          <w:lang w:val="es-ES"/>
        </w:rPr>
        <w:t xml:space="preserve">0 de junio </w:t>
      </w:r>
      <w:r w:rsidRPr="00D072FD">
        <w:rPr>
          <w:rFonts w:ascii="Montserrat" w:hAnsi="Montserrat" w:cstheme="minorHAnsi"/>
          <w:lang w:val="es-ES"/>
        </w:rPr>
        <w:t>202</w:t>
      </w:r>
      <w:r>
        <w:rPr>
          <w:rFonts w:ascii="Montserrat" w:hAnsi="Montserrat" w:cstheme="minorHAnsi"/>
          <w:lang w:val="es-ES"/>
        </w:rPr>
        <w:t>6</w:t>
      </w:r>
      <w:r w:rsidRPr="00D072FD">
        <w:rPr>
          <w:rFonts w:ascii="Montserrat" w:hAnsi="Montserrat" w:cstheme="minorHAnsi"/>
          <w:lang w:val="es-ES"/>
        </w:rPr>
        <w:t xml:space="preserve">, el total ascienden a </w:t>
      </w:r>
      <w:r>
        <w:rPr>
          <w:rFonts w:ascii="Montserrat" w:hAnsi="Montserrat" w:cstheme="minorHAnsi"/>
          <w:b/>
          <w:lang w:val="es-ES"/>
        </w:rPr>
        <w:t>7,780</w:t>
      </w:r>
      <w:r w:rsidRPr="00FD0A22">
        <w:rPr>
          <w:rFonts w:ascii="Montserrat" w:hAnsi="Montserrat" w:cstheme="minorHAnsi"/>
          <w:lang w:val="es-ES"/>
        </w:rPr>
        <w:t xml:space="preserve"> </w:t>
      </w:r>
      <w:r w:rsidRPr="00D072FD">
        <w:rPr>
          <w:rFonts w:ascii="Montserrat" w:hAnsi="Montserrat" w:cstheme="minorHAnsi"/>
          <w:lang w:val="es-ES"/>
        </w:rPr>
        <w:t xml:space="preserve">millones de pesos, el apartado más importante corresponde a las </w:t>
      </w:r>
      <w:r w:rsidRPr="00D072FD">
        <w:rPr>
          <w:rFonts w:ascii="Montserrat" w:hAnsi="Montserrat" w:cstheme="minorHAnsi"/>
          <w:b/>
          <w:lang w:val="es-ES"/>
        </w:rPr>
        <w:t>Transferencias Internas y Asignaciones al Sector Público,</w:t>
      </w:r>
      <w:r w:rsidRPr="00D072FD">
        <w:rPr>
          <w:rFonts w:ascii="Montserrat" w:hAnsi="Montserrat" w:cstheme="minorHAnsi"/>
          <w:lang w:val="es-ES"/>
        </w:rPr>
        <w:t xml:space="preserve"> que con un importe de </w:t>
      </w:r>
      <w:r>
        <w:rPr>
          <w:rFonts w:ascii="Montserrat" w:hAnsi="Montserrat" w:cstheme="minorHAnsi"/>
          <w:b/>
          <w:lang w:val="es-ES"/>
        </w:rPr>
        <w:t>7,338.7</w:t>
      </w:r>
      <w:r w:rsidRPr="00D072FD">
        <w:rPr>
          <w:rFonts w:ascii="Montserrat" w:hAnsi="Montserrat" w:cstheme="minorHAnsi"/>
          <w:lang w:val="es-ES"/>
        </w:rPr>
        <w:t xml:space="preserve"> millones de pesos, representa un </w:t>
      </w:r>
      <w:r w:rsidRPr="00D072FD">
        <w:rPr>
          <w:rFonts w:ascii="Montserrat" w:hAnsi="Montserrat" w:cstheme="minorHAnsi"/>
          <w:b/>
          <w:lang w:val="es-ES"/>
        </w:rPr>
        <w:t>3</w:t>
      </w:r>
      <w:r>
        <w:rPr>
          <w:rFonts w:ascii="Montserrat" w:hAnsi="Montserrat" w:cstheme="minorHAnsi"/>
          <w:b/>
          <w:lang w:val="es-ES"/>
        </w:rPr>
        <w:t>5.2</w:t>
      </w:r>
      <w:r w:rsidRPr="00D072FD">
        <w:rPr>
          <w:rFonts w:ascii="Montserrat" w:hAnsi="Montserrat" w:cstheme="minorHAnsi"/>
          <w:b/>
          <w:lang w:val="es-ES"/>
        </w:rPr>
        <w:t>%</w:t>
      </w:r>
      <w:r w:rsidRPr="00D072FD">
        <w:rPr>
          <w:rFonts w:ascii="Montserrat" w:hAnsi="Montserrat" w:cstheme="minorHAnsi"/>
          <w:lang w:val="es-ES"/>
        </w:rPr>
        <w:t xml:space="preserve"> del total de los gastos del periodo, es en este apartado donde se encuentran registradas las transferencias para cubrir la operación y el funcionamiento de los Poderes Legislativo y Judicial, los nueve (</w:t>
      </w:r>
      <w:r>
        <w:rPr>
          <w:rFonts w:ascii="Montserrat" w:hAnsi="Montserrat" w:cstheme="minorHAnsi"/>
          <w:lang w:val="es-ES"/>
        </w:rPr>
        <w:t>9</w:t>
      </w:r>
      <w:r w:rsidRPr="00D072FD">
        <w:rPr>
          <w:rFonts w:ascii="Montserrat" w:hAnsi="Montserrat" w:cstheme="minorHAnsi"/>
          <w:lang w:val="es-ES"/>
        </w:rPr>
        <w:t>) Organismos Autónomos, y los (3</w:t>
      </w:r>
      <w:r>
        <w:rPr>
          <w:rFonts w:ascii="Montserrat" w:hAnsi="Montserrat" w:cstheme="minorHAnsi"/>
          <w:lang w:val="es-ES"/>
        </w:rPr>
        <w:t>5</w:t>
      </w:r>
      <w:r w:rsidRPr="00D072FD">
        <w:rPr>
          <w:rFonts w:ascii="Montserrat" w:hAnsi="Montserrat" w:cstheme="minorHAnsi"/>
          <w:lang w:val="es-ES"/>
        </w:rPr>
        <w:t>) Organismos Públicos que integran el Sector Paraestatal del Poder Ejecutivo</w:t>
      </w:r>
      <w:r>
        <w:rPr>
          <w:rFonts w:ascii="Montserrat" w:hAnsi="Montserrat" w:cstheme="minorHAnsi"/>
          <w:lang w:val="es-ES"/>
        </w:rPr>
        <w:t>.</w:t>
      </w:r>
    </w:p>
    <w:p w14:paraId="6D44BBDB" w14:textId="77777777" w:rsidR="00A936EF" w:rsidRDefault="00A936EF" w:rsidP="00A936EF">
      <w:pPr>
        <w:pStyle w:val="Prrafodelista"/>
        <w:rPr>
          <w:rFonts w:ascii="Montserrat" w:hAnsi="Montserrat" w:cstheme="minorHAnsi"/>
          <w:lang w:val="es-ES"/>
        </w:rPr>
      </w:pPr>
    </w:p>
    <w:p w14:paraId="00E7AD35" w14:textId="77777777" w:rsidR="00A936EF" w:rsidRDefault="00A936EF" w:rsidP="00A936EF">
      <w:pPr>
        <w:widowControl w:val="0"/>
        <w:numPr>
          <w:ilvl w:val="0"/>
          <w:numId w:val="4"/>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En el apartado de </w:t>
      </w:r>
      <w:r w:rsidRPr="00FD0A22">
        <w:rPr>
          <w:rFonts w:ascii="Montserrat" w:hAnsi="Montserrat" w:cstheme="minorHAnsi"/>
          <w:b/>
          <w:lang w:val="es-ES"/>
        </w:rPr>
        <w:t>Participaciones y Aportaciones</w:t>
      </w:r>
      <w:r w:rsidRPr="00FD0A22">
        <w:rPr>
          <w:rFonts w:ascii="Montserrat" w:hAnsi="Montserrat" w:cstheme="minorHAnsi"/>
          <w:lang w:val="es-ES"/>
        </w:rPr>
        <w:t>, se refleja al 3</w:t>
      </w:r>
      <w:r>
        <w:rPr>
          <w:rFonts w:ascii="Montserrat" w:hAnsi="Montserrat" w:cstheme="minorHAnsi"/>
          <w:lang w:val="es-ES"/>
        </w:rPr>
        <w:t>0 de junio 2026</w:t>
      </w:r>
      <w:r w:rsidRPr="00FD0A22">
        <w:rPr>
          <w:rFonts w:ascii="Montserrat" w:hAnsi="Montserrat" w:cstheme="minorHAnsi"/>
          <w:lang w:val="es-ES"/>
        </w:rPr>
        <w:t xml:space="preserve">, un total de </w:t>
      </w:r>
      <w:r>
        <w:rPr>
          <w:rFonts w:ascii="Montserrat" w:hAnsi="Montserrat" w:cstheme="minorHAnsi"/>
          <w:b/>
          <w:lang w:val="es-ES"/>
        </w:rPr>
        <w:t>4,142.1</w:t>
      </w:r>
      <w:r w:rsidRPr="00FD0A22">
        <w:rPr>
          <w:rFonts w:ascii="Montserrat" w:hAnsi="Montserrat" w:cstheme="minorHAnsi"/>
          <w:lang w:val="es-ES"/>
        </w:rPr>
        <w:t xml:space="preserve"> millones de pesos, que representa </w:t>
      </w:r>
      <w:r w:rsidRPr="007A3DF7">
        <w:rPr>
          <w:rFonts w:ascii="Montserrat" w:hAnsi="Montserrat" w:cstheme="minorHAnsi"/>
          <w:lang w:val="es-ES"/>
        </w:rPr>
        <w:t xml:space="preserve">un </w:t>
      </w:r>
      <w:r>
        <w:rPr>
          <w:rFonts w:ascii="Montserrat" w:hAnsi="Montserrat" w:cstheme="minorHAnsi"/>
          <w:b/>
          <w:lang w:val="es-ES"/>
        </w:rPr>
        <w:t>19.8</w:t>
      </w:r>
      <w:r w:rsidRPr="007A3DF7">
        <w:rPr>
          <w:rFonts w:ascii="Montserrat" w:hAnsi="Montserrat" w:cstheme="minorHAnsi"/>
          <w:b/>
          <w:lang w:val="es-ES"/>
        </w:rPr>
        <w:t>%</w:t>
      </w:r>
      <w:r w:rsidRPr="007A3DF7">
        <w:rPr>
          <w:rFonts w:ascii="Montserrat" w:hAnsi="Montserrat" w:cstheme="minorHAnsi"/>
          <w:lang w:val="es-ES"/>
        </w:rPr>
        <w:t xml:space="preserve"> del total</w:t>
      </w:r>
      <w:r w:rsidRPr="00FD0A22">
        <w:rPr>
          <w:rFonts w:ascii="Montserrat" w:hAnsi="Montserrat" w:cstheme="minorHAnsi"/>
          <w:lang w:val="es-ES"/>
        </w:rPr>
        <w:t xml:space="preserve"> de gastos, de los cuales las </w:t>
      </w:r>
      <w:r w:rsidRPr="00FD0A22">
        <w:rPr>
          <w:rFonts w:ascii="Montserrat" w:hAnsi="Montserrat" w:cstheme="minorHAnsi"/>
          <w:b/>
          <w:lang w:val="es-ES"/>
        </w:rPr>
        <w:t xml:space="preserve">Participaciones a Municipios </w:t>
      </w:r>
      <w:r w:rsidRPr="00FD0A22">
        <w:rPr>
          <w:rFonts w:ascii="Montserrat" w:hAnsi="Montserrat" w:cstheme="minorHAnsi"/>
          <w:lang w:val="es-ES"/>
        </w:rPr>
        <w:t>ascienden a</w:t>
      </w:r>
      <w:r w:rsidRPr="00FD0A22">
        <w:rPr>
          <w:rFonts w:ascii="Montserrat" w:hAnsi="Montserrat" w:cstheme="minorHAnsi"/>
          <w:b/>
          <w:lang w:val="es-ES"/>
        </w:rPr>
        <w:t xml:space="preserve"> </w:t>
      </w:r>
      <w:r>
        <w:rPr>
          <w:rFonts w:ascii="Montserrat" w:hAnsi="Montserrat" w:cstheme="minorHAnsi"/>
          <w:b/>
          <w:lang w:val="es-ES"/>
        </w:rPr>
        <w:t xml:space="preserve">2,405.4 </w:t>
      </w:r>
      <w:r w:rsidRPr="00FD0A22">
        <w:rPr>
          <w:rFonts w:ascii="Montserrat" w:hAnsi="Montserrat" w:cstheme="minorHAnsi"/>
          <w:lang w:val="es-ES"/>
        </w:rPr>
        <w:t>millones de pesos, las</w:t>
      </w:r>
      <w:r w:rsidRPr="00FD0A22">
        <w:rPr>
          <w:rFonts w:ascii="Montserrat" w:hAnsi="Montserrat" w:cstheme="minorHAnsi"/>
          <w:b/>
          <w:lang w:val="es-ES"/>
        </w:rPr>
        <w:t xml:space="preserve"> Aportaciones </w:t>
      </w:r>
      <w:r w:rsidRPr="00FD0A22">
        <w:rPr>
          <w:rFonts w:ascii="Montserrat" w:hAnsi="Montserrat" w:cstheme="minorHAnsi"/>
          <w:lang w:val="es-ES"/>
        </w:rPr>
        <w:t xml:space="preserve">ascienden a </w:t>
      </w:r>
      <w:r>
        <w:rPr>
          <w:rFonts w:ascii="Montserrat" w:hAnsi="Montserrat" w:cstheme="minorHAnsi"/>
          <w:b/>
          <w:lang w:val="es-ES"/>
        </w:rPr>
        <w:t>1,686.9</w:t>
      </w:r>
      <w:r w:rsidRPr="00FD0A22">
        <w:rPr>
          <w:rFonts w:ascii="Montserrat" w:hAnsi="Montserrat" w:cstheme="minorHAnsi"/>
          <w:b/>
          <w:lang w:val="es-ES"/>
        </w:rPr>
        <w:t xml:space="preserve"> </w:t>
      </w:r>
      <w:r w:rsidRPr="00FD0A22">
        <w:rPr>
          <w:rFonts w:ascii="Montserrat" w:hAnsi="Montserrat" w:cstheme="minorHAnsi"/>
          <w:lang w:val="es-ES"/>
        </w:rPr>
        <w:t xml:space="preserve">millones de pesos, y </w:t>
      </w:r>
      <w:r w:rsidRPr="00FD0A22">
        <w:rPr>
          <w:rFonts w:ascii="Montserrat" w:hAnsi="Montserrat" w:cstheme="minorHAnsi"/>
          <w:b/>
          <w:lang w:val="es-ES"/>
        </w:rPr>
        <w:t>Convenios</w:t>
      </w:r>
      <w:r w:rsidRPr="00FD0A22">
        <w:rPr>
          <w:rFonts w:ascii="Montserrat" w:hAnsi="Montserrat" w:cstheme="minorHAnsi"/>
          <w:lang w:val="es-ES"/>
        </w:rPr>
        <w:t xml:space="preserve"> por </w:t>
      </w:r>
      <w:r>
        <w:rPr>
          <w:rFonts w:ascii="Montserrat" w:hAnsi="Montserrat" w:cstheme="minorHAnsi"/>
          <w:b/>
          <w:lang w:val="es-ES"/>
        </w:rPr>
        <w:t>49.7</w:t>
      </w:r>
      <w:r w:rsidRPr="00FD0A22">
        <w:rPr>
          <w:rFonts w:ascii="Montserrat" w:hAnsi="Montserrat" w:cstheme="minorHAnsi"/>
          <w:lang w:val="es-ES"/>
        </w:rPr>
        <w:t xml:space="preserve"> millones de pesos, siendo a través de estos renglones de gasto que se reflejan los recursos que se entregan a los </w:t>
      </w:r>
      <w:r w:rsidRPr="00FD0A22">
        <w:rPr>
          <w:rFonts w:ascii="Montserrat" w:hAnsi="Montserrat" w:cstheme="minorHAnsi"/>
          <w:b/>
          <w:lang w:val="es-ES"/>
        </w:rPr>
        <w:t>58 Municipios del Estado</w:t>
      </w:r>
      <w:r w:rsidRPr="00FD0A22">
        <w:rPr>
          <w:rFonts w:ascii="Montserrat" w:hAnsi="Montserrat" w:cstheme="minorHAnsi"/>
          <w:lang w:val="es-ES"/>
        </w:rPr>
        <w:t>, atendiendo a las fórmulas de distribución del Sistema Nacional y Estatal de Coordinación Hacendaria y demás Convenios de los cuales son beneficiarios.</w:t>
      </w:r>
      <w:r>
        <w:rPr>
          <w:rFonts w:ascii="Montserrat" w:hAnsi="Montserrat" w:cstheme="minorHAnsi"/>
          <w:lang w:val="es-ES"/>
        </w:rPr>
        <w:t xml:space="preserve"> </w:t>
      </w:r>
    </w:p>
    <w:p w14:paraId="52EC8C6A" w14:textId="77777777" w:rsidR="00A936EF" w:rsidRDefault="00A936EF" w:rsidP="00A936EF">
      <w:pPr>
        <w:pStyle w:val="Prrafodelista"/>
        <w:rPr>
          <w:rFonts w:ascii="Montserrat" w:hAnsi="Montserrat" w:cstheme="minorHAnsi"/>
          <w:lang w:val="es-ES"/>
        </w:rPr>
      </w:pPr>
    </w:p>
    <w:p w14:paraId="57D3A742" w14:textId="77777777" w:rsidR="00A936EF" w:rsidRPr="000B001F" w:rsidRDefault="00A936EF" w:rsidP="00A936EF">
      <w:pPr>
        <w:widowControl w:val="0"/>
        <w:numPr>
          <w:ilvl w:val="0"/>
          <w:numId w:val="4"/>
        </w:numPr>
        <w:spacing w:after="0" w:line="360" w:lineRule="auto"/>
        <w:contextualSpacing/>
        <w:jc w:val="both"/>
        <w:rPr>
          <w:rFonts w:ascii="Montserrat" w:hAnsi="Montserrat" w:cstheme="minorHAnsi"/>
          <w:b/>
          <w:bCs/>
          <w:lang w:val="es-ES"/>
        </w:rPr>
      </w:pPr>
      <w:r w:rsidRPr="000B001F">
        <w:rPr>
          <w:rFonts w:ascii="Montserrat" w:hAnsi="Montserrat" w:cstheme="minorHAnsi"/>
          <w:lang w:val="es-ES"/>
        </w:rPr>
        <w:t xml:space="preserve">En el apartado de </w:t>
      </w:r>
      <w:r w:rsidRPr="000B001F">
        <w:rPr>
          <w:rFonts w:ascii="Montserrat" w:hAnsi="Montserrat" w:cstheme="minorHAnsi"/>
          <w:b/>
          <w:bCs/>
          <w:lang w:val="es-ES"/>
        </w:rPr>
        <w:t>Intereses, Comisiones y Otros Gastos de la Deuda</w:t>
      </w:r>
      <w:r>
        <w:rPr>
          <w:rFonts w:ascii="Montserrat" w:hAnsi="Montserrat" w:cstheme="minorHAnsi"/>
          <w:b/>
          <w:bCs/>
          <w:lang w:val="es-ES"/>
        </w:rPr>
        <w:t xml:space="preserve"> Pública</w:t>
      </w:r>
      <w:r w:rsidRPr="002D17E3">
        <w:rPr>
          <w:rFonts w:ascii="Montserrat" w:hAnsi="Montserrat" w:cstheme="minorHAnsi"/>
          <w:lang w:val="es-ES"/>
        </w:rPr>
        <w:t>,</w:t>
      </w:r>
      <w:r w:rsidRPr="000B001F">
        <w:rPr>
          <w:rFonts w:ascii="Montserrat" w:hAnsi="Montserrat" w:cstheme="minorHAnsi"/>
          <w:b/>
          <w:bCs/>
          <w:lang w:val="es-ES"/>
        </w:rPr>
        <w:t xml:space="preserve"> </w:t>
      </w:r>
      <w:r w:rsidRPr="000B001F">
        <w:rPr>
          <w:rFonts w:ascii="Montserrat" w:hAnsi="Montserrat" w:cstheme="minorHAnsi"/>
          <w:lang w:val="es-ES"/>
        </w:rPr>
        <w:t>al 3</w:t>
      </w:r>
      <w:r>
        <w:rPr>
          <w:rFonts w:ascii="Montserrat" w:hAnsi="Montserrat" w:cstheme="minorHAnsi"/>
          <w:lang w:val="es-ES"/>
        </w:rPr>
        <w:t>0 de junio 2026,</w:t>
      </w:r>
      <w:r w:rsidRPr="000B001F">
        <w:rPr>
          <w:rFonts w:ascii="Montserrat" w:hAnsi="Montserrat" w:cstheme="minorHAnsi"/>
          <w:lang w:val="es-ES"/>
        </w:rPr>
        <w:t xml:space="preserve"> se refleja un importe de </w:t>
      </w:r>
      <w:r>
        <w:rPr>
          <w:rFonts w:ascii="Montserrat" w:hAnsi="Montserrat" w:cstheme="minorHAnsi"/>
          <w:b/>
          <w:bCs/>
          <w:lang w:val="es-ES"/>
        </w:rPr>
        <w:t>251.5</w:t>
      </w:r>
      <w:r w:rsidRPr="000B001F">
        <w:rPr>
          <w:rFonts w:ascii="Montserrat" w:hAnsi="Montserrat" w:cstheme="minorHAnsi"/>
          <w:lang w:val="es-ES"/>
        </w:rPr>
        <w:t xml:space="preserve"> millones de pesos que </w:t>
      </w:r>
      <w:r w:rsidRPr="00FC6FCC">
        <w:rPr>
          <w:rFonts w:ascii="Montserrat" w:hAnsi="Montserrat" w:cstheme="minorHAnsi"/>
          <w:lang w:val="es-ES"/>
        </w:rPr>
        <w:t xml:space="preserve">representa el </w:t>
      </w:r>
      <w:r w:rsidRPr="00FC6FCC">
        <w:rPr>
          <w:rFonts w:ascii="Montserrat" w:hAnsi="Montserrat" w:cstheme="minorHAnsi"/>
          <w:b/>
          <w:bCs/>
          <w:lang w:val="es-ES"/>
        </w:rPr>
        <w:t>1.</w:t>
      </w:r>
      <w:r>
        <w:rPr>
          <w:rFonts w:ascii="Montserrat" w:hAnsi="Montserrat" w:cstheme="minorHAnsi"/>
          <w:b/>
          <w:bCs/>
          <w:lang w:val="es-ES"/>
        </w:rPr>
        <w:t>2</w:t>
      </w:r>
      <w:r w:rsidRPr="00FC6FCC">
        <w:rPr>
          <w:rFonts w:ascii="Montserrat" w:hAnsi="Montserrat" w:cstheme="minorHAnsi"/>
          <w:b/>
          <w:bCs/>
          <w:lang w:val="es-ES"/>
        </w:rPr>
        <w:t>%</w:t>
      </w:r>
      <w:r w:rsidRPr="00FC6FCC">
        <w:rPr>
          <w:rFonts w:ascii="Montserrat" w:hAnsi="Montserrat" w:cstheme="minorHAnsi"/>
          <w:lang w:val="es-ES"/>
        </w:rPr>
        <w:t xml:space="preserve"> del total</w:t>
      </w:r>
      <w:r w:rsidRPr="000B001F">
        <w:rPr>
          <w:rFonts w:ascii="Montserrat" w:hAnsi="Montserrat" w:cstheme="minorHAnsi"/>
          <w:lang w:val="es-ES"/>
        </w:rPr>
        <w:t xml:space="preserve"> de gastos</w:t>
      </w:r>
      <w:r>
        <w:rPr>
          <w:rFonts w:ascii="Montserrat" w:hAnsi="Montserrat" w:cstheme="minorHAnsi"/>
          <w:lang w:val="es-ES"/>
        </w:rPr>
        <w:t>.</w:t>
      </w:r>
    </w:p>
    <w:p w14:paraId="6DC471BB" w14:textId="77777777" w:rsidR="00A936EF" w:rsidRPr="00FD0A22" w:rsidRDefault="00A936EF" w:rsidP="00A936EF">
      <w:pPr>
        <w:widowControl w:val="0"/>
        <w:spacing w:after="0" w:line="360" w:lineRule="auto"/>
        <w:ind w:left="720"/>
        <w:contextualSpacing/>
        <w:jc w:val="both"/>
        <w:rPr>
          <w:rFonts w:ascii="Montserrat" w:hAnsi="Montserrat" w:cstheme="minorHAnsi"/>
          <w:lang w:val="es-ES"/>
        </w:rPr>
      </w:pPr>
    </w:p>
    <w:p w14:paraId="244BFC36" w14:textId="77777777" w:rsidR="00A936EF" w:rsidRDefault="00A936EF" w:rsidP="00A936EF">
      <w:pPr>
        <w:widowControl w:val="0"/>
        <w:numPr>
          <w:ilvl w:val="0"/>
          <w:numId w:val="4"/>
        </w:numPr>
        <w:spacing w:after="0" w:line="360" w:lineRule="auto"/>
        <w:contextualSpacing/>
        <w:jc w:val="both"/>
        <w:rPr>
          <w:rFonts w:ascii="Montserrat" w:hAnsi="Montserrat" w:cstheme="minorHAnsi"/>
          <w:b/>
          <w:lang w:val="es-ES"/>
        </w:rPr>
      </w:pPr>
      <w:r w:rsidRPr="00FD0A22">
        <w:rPr>
          <w:rFonts w:ascii="Montserrat" w:hAnsi="Montserrat" w:cstheme="minorHAnsi"/>
          <w:lang w:val="es-ES"/>
        </w:rPr>
        <w:t>El</w:t>
      </w:r>
      <w:r w:rsidRPr="00FD0A22">
        <w:rPr>
          <w:rFonts w:ascii="Montserrat" w:hAnsi="Montserrat" w:cstheme="minorHAnsi"/>
          <w:b/>
          <w:lang w:val="es-ES"/>
        </w:rPr>
        <w:t xml:space="preserve"> Resultado del Ejercicio (Ahorro/Desahorro)</w:t>
      </w:r>
      <w:r w:rsidRPr="00FD0A22">
        <w:rPr>
          <w:rFonts w:ascii="Montserrat" w:hAnsi="Montserrat" w:cstheme="minorHAnsi"/>
          <w:lang w:val="es-ES"/>
        </w:rPr>
        <w:t xml:space="preserve"> se reporta por la cantidad de </w:t>
      </w:r>
      <w:r>
        <w:rPr>
          <w:rFonts w:ascii="Montserrat" w:hAnsi="Montserrat" w:cstheme="minorHAnsi"/>
          <w:b/>
          <w:lang w:val="es-ES"/>
        </w:rPr>
        <w:t>5,619.9</w:t>
      </w:r>
      <w:r w:rsidRPr="00FD0A22">
        <w:rPr>
          <w:rFonts w:ascii="Montserrat" w:hAnsi="Montserrat" w:cstheme="minorHAnsi"/>
          <w:lang w:val="es-ES"/>
        </w:rPr>
        <w:t xml:space="preserve"> millones de pesos, de ahorro y representa la diferencia entre el total de los </w:t>
      </w:r>
      <w:r w:rsidRPr="00FD0A22">
        <w:rPr>
          <w:rFonts w:ascii="Montserrat" w:hAnsi="Montserrat" w:cstheme="minorHAnsi"/>
          <w:b/>
          <w:lang w:val="es-ES"/>
        </w:rPr>
        <w:t>“Ingresos y Otros Beneficios”</w:t>
      </w:r>
      <w:r w:rsidRPr="00FD0A22">
        <w:rPr>
          <w:rFonts w:ascii="Montserrat" w:hAnsi="Montserrat" w:cstheme="minorHAnsi"/>
          <w:lang w:val="es-ES"/>
        </w:rPr>
        <w:t xml:space="preserve"> y los </w:t>
      </w:r>
      <w:r w:rsidRPr="00FD0A22">
        <w:rPr>
          <w:rFonts w:ascii="Montserrat" w:hAnsi="Montserrat" w:cstheme="minorHAnsi"/>
          <w:b/>
          <w:lang w:val="es-ES"/>
        </w:rPr>
        <w:t>“Gastos y Otras Pérdidas”.</w:t>
      </w:r>
    </w:p>
    <w:p w14:paraId="12175F0A" w14:textId="77777777" w:rsidR="00A936EF" w:rsidRDefault="00A936EF" w:rsidP="00A936EF">
      <w:pPr>
        <w:pStyle w:val="Prrafodelista"/>
        <w:rPr>
          <w:rFonts w:ascii="Montserrat" w:hAnsi="Montserrat" w:cstheme="minorHAnsi"/>
          <w:b/>
          <w:lang w:val="es-ES"/>
        </w:rPr>
      </w:pPr>
    </w:p>
    <w:p w14:paraId="25A5B7AF" w14:textId="77777777" w:rsidR="00A936EF" w:rsidRDefault="00A936EF" w:rsidP="00A936EF">
      <w:pPr>
        <w:pStyle w:val="Prrafodelista"/>
        <w:rPr>
          <w:rFonts w:ascii="Montserrat" w:hAnsi="Montserrat" w:cstheme="minorHAnsi"/>
          <w:b/>
          <w:lang w:val="es-ES"/>
        </w:rPr>
      </w:pPr>
    </w:p>
    <w:p w14:paraId="61847F20" w14:textId="77777777" w:rsidR="00A936EF" w:rsidRDefault="00A936EF" w:rsidP="00A936EF">
      <w:pPr>
        <w:pStyle w:val="Prrafodelista"/>
        <w:rPr>
          <w:rFonts w:ascii="Montserrat" w:hAnsi="Montserrat" w:cstheme="minorHAnsi"/>
          <w:b/>
          <w:lang w:val="es-ES"/>
        </w:rPr>
      </w:pPr>
    </w:p>
    <w:p w14:paraId="330DE490" w14:textId="77777777" w:rsidR="00A936EF" w:rsidRDefault="00A936EF" w:rsidP="00A936EF">
      <w:pPr>
        <w:pStyle w:val="Prrafodelista"/>
        <w:rPr>
          <w:rFonts w:ascii="Montserrat" w:hAnsi="Montserrat" w:cstheme="minorHAnsi"/>
          <w:b/>
          <w:lang w:val="es-ES"/>
        </w:rPr>
      </w:pPr>
    </w:p>
    <w:p w14:paraId="37063E68" w14:textId="77777777" w:rsidR="00A936EF" w:rsidRPr="00FD0A22" w:rsidRDefault="00A936EF" w:rsidP="00A936EF">
      <w:pPr>
        <w:widowControl w:val="0"/>
        <w:numPr>
          <w:ilvl w:val="0"/>
          <w:numId w:val="1"/>
        </w:numPr>
        <w:spacing w:after="0" w:line="360" w:lineRule="auto"/>
        <w:ind w:left="1080"/>
        <w:contextualSpacing/>
        <w:rPr>
          <w:rFonts w:ascii="Montserrat" w:hAnsi="Montserrat" w:cstheme="minorHAnsi"/>
          <w:b/>
          <w:lang w:val="es-ES"/>
        </w:rPr>
      </w:pPr>
      <w:r w:rsidRPr="00FD0A22">
        <w:rPr>
          <w:rFonts w:ascii="Montserrat" w:hAnsi="Montserrat" w:cstheme="minorHAnsi"/>
          <w:b/>
          <w:lang w:val="es-ES"/>
        </w:rPr>
        <w:t>NOTAS AL ESTADO DE SITUACIÓN FINANCIERA</w:t>
      </w:r>
    </w:p>
    <w:p w14:paraId="0594EA4F" w14:textId="77777777" w:rsidR="00A936EF" w:rsidRPr="00FD0A22" w:rsidRDefault="00A936EF" w:rsidP="00A936EF">
      <w:pPr>
        <w:widowControl w:val="0"/>
        <w:tabs>
          <w:tab w:val="left" w:pos="7920"/>
        </w:tabs>
        <w:spacing w:after="0" w:line="360" w:lineRule="auto"/>
        <w:ind w:left="360"/>
        <w:contextualSpacing/>
        <w:jc w:val="both"/>
        <w:rPr>
          <w:rFonts w:ascii="Montserrat" w:hAnsi="Montserrat" w:cstheme="minorHAnsi"/>
        </w:rPr>
      </w:pPr>
      <w:r w:rsidRPr="00FD0A22">
        <w:rPr>
          <w:rFonts w:ascii="Montserrat" w:hAnsi="Montserrat" w:cstheme="minorHAnsi"/>
        </w:rPr>
        <w:tab/>
      </w:r>
    </w:p>
    <w:p w14:paraId="3CED99F6" w14:textId="77777777" w:rsidR="00A936EF" w:rsidRPr="00FD0A22" w:rsidRDefault="00A936EF" w:rsidP="00A936EF">
      <w:pPr>
        <w:widowControl w:val="0"/>
        <w:spacing w:after="0" w:line="360" w:lineRule="auto"/>
        <w:ind w:left="360"/>
        <w:contextualSpacing/>
        <w:jc w:val="both"/>
        <w:rPr>
          <w:rFonts w:ascii="Montserrat" w:hAnsi="Montserrat" w:cstheme="minorHAnsi"/>
        </w:rPr>
      </w:pPr>
      <w:r w:rsidRPr="00FD0A22">
        <w:rPr>
          <w:rFonts w:ascii="Montserrat" w:hAnsi="Montserrat" w:cstheme="minorHAnsi"/>
        </w:rPr>
        <w:t>El formato con el que se presenta el Estado de Situación Financiera al 3</w:t>
      </w:r>
      <w:r>
        <w:rPr>
          <w:rFonts w:ascii="Montserrat" w:hAnsi="Montserrat" w:cstheme="minorHAnsi"/>
        </w:rPr>
        <w:t xml:space="preserve">0 de junio de 2026 </w:t>
      </w:r>
      <w:r w:rsidRPr="00FD0A22">
        <w:rPr>
          <w:rFonts w:ascii="Montserrat" w:hAnsi="Montserrat" w:cstheme="minorHAnsi"/>
        </w:rPr>
        <w:t>y al 31 de diciembre de 202</w:t>
      </w:r>
      <w:r>
        <w:rPr>
          <w:rFonts w:ascii="Montserrat" w:hAnsi="Montserrat" w:cstheme="minorHAnsi"/>
        </w:rPr>
        <w:t xml:space="preserve">5 </w:t>
      </w:r>
      <w:r w:rsidRPr="00FD0A22">
        <w:rPr>
          <w:rFonts w:ascii="Montserrat" w:hAnsi="Montserrat" w:cstheme="minorHAnsi"/>
        </w:rPr>
        <w:t xml:space="preserve">corresponde al que contiene el Acuerdo por el que se reforma el Capítulo VII del Manual de Contabilidad Gubernamental, </w:t>
      </w:r>
      <w:r w:rsidRPr="00C0287D">
        <w:rPr>
          <w:rFonts w:ascii="Montserrat" w:hAnsi="Montserrat" w:cstheme="minorHAnsi"/>
        </w:rPr>
        <w:t xml:space="preserve">emitido por el CONAC y publicado en el Diario Oficial de la Federación con fecha </w:t>
      </w:r>
      <w:r>
        <w:rPr>
          <w:rFonts w:ascii="Montserrat" w:hAnsi="Montserrat" w:cstheme="minorHAnsi"/>
        </w:rPr>
        <w:t>10</w:t>
      </w:r>
      <w:r w:rsidRPr="00C0287D">
        <w:rPr>
          <w:rFonts w:ascii="Montserrat" w:hAnsi="Montserrat" w:cstheme="minorHAnsi"/>
        </w:rPr>
        <w:t xml:space="preserve"> de diciembre 202</w:t>
      </w:r>
      <w:r>
        <w:rPr>
          <w:rFonts w:ascii="Montserrat" w:hAnsi="Montserrat" w:cstheme="minorHAnsi"/>
        </w:rPr>
        <w:t>5</w:t>
      </w:r>
      <w:r w:rsidRPr="00C0287D">
        <w:rPr>
          <w:rFonts w:ascii="Montserrat" w:hAnsi="Montserrat" w:cstheme="minorHAnsi"/>
        </w:rPr>
        <w:t xml:space="preserve">, mismo que fue publicado en el Periódico Oficial del Estado de Zacatecas, el 20 de </w:t>
      </w:r>
      <w:r>
        <w:rPr>
          <w:rFonts w:ascii="Montserrat" w:hAnsi="Montserrat" w:cstheme="minorHAnsi"/>
        </w:rPr>
        <w:t xml:space="preserve">diciembre </w:t>
      </w:r>
      <w:r w:rsidRPr="00C0287D">
        <w:rPr>
          <w:rFonts w:ascii="Montserrat" w:hAnsi="Montserrat" w:cstheme="minorHAnsi"/>
        </w:rPr>
        <w:t>de 202</w:t>
      </w:r>
      <w:r>
        <w:rPr>
          <w:rFonts w:ascii="Montserrat" w:hAnsi="Montserrat" w:cstheme="minorHAnsi"/>
        </w:rPr>
        <w:t>5</w:t>
      </w:r>
      <w:r w:rsidRPr="00C0287D">
        <w:rPr>
          <w:rFonts w:ascii="Montserrat" w:hAnsi="Montserrat" w:cstheme="minorHAnsi"/>
        </w:rPr>
        <w:t>, por el CACEZAC.</w:t>
      </w:r>
    </w:p>
    <w:p w14:paraId="0238543A" w14:textId="77777777" w:rsidR="00A936EF" w:rsidRPr="00FD0A22" w:rsidRDefault="00A936EF" w:rsidP="00A936EF">
      <w:pPr>
        <w:widowControl w:val="0"/>
        <w:spacing w:after="0" w:line="360" w:lineRule="auto"/>
        <w:contextualSpacing/>
        <w:jc w:val="both"/>
        <w:rPr>
          <w:rFonts w:ascii="Montserrat" w:hAnsi="Montserrat" w:cstheme="minorHAnsi"/>
        </w:rPr>
      </w:pPr>
    </w:p>
    <w:p w14:paraId="4603F116"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ACTIVO</w:t>
      </w:r>
    </w:p>
    <w:p w14:paraId="2044C5CB" w14:textId="77777777" w:rsidR="00A936EF" w:rsidRPr="00FD0A22" w:rsidRDefault="00A936EF" w:rsidP="00A936EF">
      <w:pPr>
        <w:widowControl w:val="0"/>
        <w:spacing w:after="0" w:line="360" w:lineRule="auto"/>
        <w:rPr>
          <w:rFonts w:ascii="Montserrat" w:hAnsi="Montserrat" w:cstheme="minorHAnsi"/>
          <w:b/>
          <w:lang w:val="es-ES"/>
        </w:rPr>
      </w:pPr>
      <w:r w:rsidRPr="00FD0A22">
        <w:rPr>
          <w:rFonts w:ascii="Montserrat" w:hAnsi="Montserrat" w:cstheme="minorHAnsi"/>
          <w:b/>
          <w:lang w:val="es-ES"/>
        </w:rPr>
        <w:t>Efectivo y Equivalentes</w:t>
      </w:r>
    </w:p>
    <w:p w14:paraId="0964BD57" w14:textId="77777777" w:rsidR="00A936EF" w:rsidRDefault="00A936EF" w:rsidP="00A936EF">
      <w:pPr>
        <w:widowControl w:val="0"/>
        <w:numPr>
          <w:ilvl w:val="0"/>
          <w:numId w:val="3"/>
        </w:numPr>
        <w:spacing w:after="0" w:line="360" w:lineRule="auto"/>
        <w:contextualSpacing/>
        <w:jc w:val="both"/>
        <w:rPr>
          <w:rFonts w:ascii="Montserrat" w:eastAsia="Times New Roman" w:hAnsi="Montserrat" w:cs="Calibri"/>
        </w:rPr>
      </w:pPr>
      <w:r w:rsidRPr="00DD5067">
        <w:rPr>
          <w:rFonts w:ascii="Montserrat" w:hAnsi="Montserrat" w:cstheme="minorHAnsi"/>
          <w:lang w:val="es-ES"/>
        </w:rPr>
        <w:t xml:space="preserve">El apartado de </w:t>
      </w:r>
      <w:r w:rsidRPr="00DD5067">
        <w:rPr>
          <w:rFonts w:ascii="Montserrat" w:hAnsi="Montserrat" w:cstheme="minorHAnsi"/>
          <w:b/>
          <w:lang w:val="es-ES"/>
        </w:rPr>
        <w:t xml:space="preserve">Efectivo y Equivalentes  </w:t>
      </w:r>
      <w:r w:rsidRPr="00ED73B0">
        <w:rPr>
          <w:rFonts w:ascii="Montserrat" w:hAnsi="Montserrat" w:cstheme="minorHAnsi"/>
          <w:lang w:val="es-ES"/>
        </w:rPr>
        <w:t>al 3</w:t>
      </w:r>
      <w:r>
        <w:rPr>
          <w:rFonts w:ascii="Montserrat" w:hAnsi="Montserrat" w:cstheme="minorHAnsi"/>
          <w:lang w:val="es-ES"/>
        </w:rPr>
        <w:t>0 de junio de 2026</w:t>
      </w:r>
      <w:r w:rsidRPr="00ED73B0">
        <w:rPr>
          <w:rFonts w:ascii="Montserrat" w:hAnsi="Montserrat" w:cstheme="minorHAnsi"/>
          <w:lang w:val="es-ES"/>
        </w:rPr>
        <w:t>,</w:t>
      </w:r>
      <w:r w:rsidRPr="00DD5067">
        <w:rPr>
          <w:rFonts w:ascii="Montserrat" w:hAnsi="Montserrat" w:cstheme="minorHAnsi"/>
          <w:lang w:val="es-ES"/>
        </w:rPr>
        <w:t xml:space="preserve"> refleja un saldo de </w:t>
      </w:r>
      <w:r>
        <w:rPr>
          <w:rFonts w:ascii="Montserrat" w:hAnsi="Montserrat" w:cstheme="minorHAnsi"/>
          <w:b/>
          <w:lang w:val="es-ES"/>
        </w:rPr>
        <w:t>8,163.8</w:t>
      </w:r>
      <w:r w:rsidRPr="00DD5067">
        <w:rPr>
          <w:rFonts w:ascii="Montserrat" w:hAnsi="Montserrat" w:cstheme="minorHAnsi"/>
          <w:lang w:val="es-ES"/>
        </w:rPr>
        <w:t xml:space="preserve"> millones de pesos, está integrado por el resultado de las siguientes cuentas: </w:t>
      </w:r>
      <w:r w:rsidRPr="00DD5067">
        <w:rPr>
          <w:rFonts w:ascii="Montserrat" w:hAnsi="Montserrat" w:cstheme="minorHAnsi"/>
          <w:b/>
          <w:lang w:val="es-ES"/>
        </w:rPr>
        <w:t>Efectivo,</w:t>
      </w:r>
      <w:r w:rsidRPr="00DD5067">
        <w:rPr>
          <w:rFonts w:ascii="Montserrat" w:hAnsi="Montserrat" w:cstheme="minorHAnsi"/>
          <w:lang w:val="es-ES"/>
        </w:rPr>
        <w:t xml:space="preserve"> por un importe de </w:t>
      </w:r>
      <w:r>
        <w:rPr>
          <w:rFonts w:ascii="Montserrat" w:hAnsi="Montserrat" w:cstheme="minorHAnsi"/>
          <w:b/>
          <w:lang w:val="es-ES"/>
        </w:rPr>
        <w:t>16.8</w:t>
      </w:r>
      <w:r w:rsidRPr="00DD5067">
        <w:rPr>
          <w:rFonts w:ascii="Montserrat" w:hAnsi="Montserrat" w:cstheme="minorHAnsi"/>
          <w:lang w:val="es-ES"/>
        </w:rPr>
        <w:t xml:space="preserve"> millones de pesos, que corresponde a recursos en efectivo o en cheque recaudados a través de las Oficinas Recaudadoras o Kioscos Electrónicos de la Secretaría de Finanzas pendientes de depositar bancariamente al cierre del período; </w:t>
      </w:r>
      <w:r w:rsidRPr="00DD5067">
        <w:rPr>
          <w:rFonts w:ascii="Montserrat" w:hAnsi="Montserrat" w:cstheme="minorHAnsi"/>
          <w:b/>
          <w:lang w:val="es-ES"/>
        </w:rPr>
        <w:t>Bancos/Tesorería</w:t>
      </w:r>
      <w:r w:rsidRPr="00DD5067">
        <w:rPr>
          <w:rFonts w:ascii="Montserrat" w:hAnsi="Montserrat" w:cstheme="minorHAnsi"/>
          <w:lang w:val="es-ES"/>
        </w:rPr>
        <w:t xml:space="preserve">, por </w:t>
      </w:r>
      <w:r>
        <w:rPr>
          <w:rFonts w:ascii="Montserrat" w:hAnsi="Montserrat" w:cstheme="minorHAnsi"/>
          <w:b/>
          <w:lang w:val="es-ES"/>
        </w:rPr>
        <w:t>6,894.3</w:t>
      </w:r>
      <w:r w:rsidRPr="00DD5067">
        <w:rPr>
          <w:rFonts w:ascii="Montserrat" w:hAnsi="Montserrat" w:cstheme="minorHAnsi"/>
          <w:lang w:val="es-ES"/>
        </w:rPr>
        <w:t xml:space="preserve"> millones de pesos, que representa el saldo contable disponible en las Cuentas Bancarias a la fecha que se informa; </w:t>
      </w:r>
      <w:r w:rsidRPr="00DD5067">
        <w:rPr>
          <w:rFonts w:ascii="Montserrat" w:hAnsi="Montserrat" w:cstheme="minorHAnsi"/>
          <w:b/>
          <w:lang w:val="es-ES"/>
        </w:rPr>
        <w:t>Inversiones Temporales (hasta 3 meses),</w:t>
      </w:r>
      <w:r w:rsidRPr="00DD5067">
        <w:rPr>
          <w:rFonts w:ascii="Montserrat" w:hAnsi="Montserrat" w:cstheme="minorHAnsi"/>
          <w:lang w:val="es-ES"/>
        </w:rPr>
        <w:t xml:space="preserve"> por </w:t>
      </w:r>
      <w:r>
        <w:rPr>
          <w:rFonts w:ascii="Montserrat" w:hAnsi="Montserrat" w:cstheme="minorHAnsi"/>
          <w:b/>
          <w:lang w:val="es-ES"/>
        </w:rPr>
        <w:t>707.1</w:t>
      </w:r>
      <w:r w:rsidRPr="00DD5067">
        <w:rPr>
          <w:rFonts w:ascii="Montserrat" w:hAnsi="Montserrat" w:cstheme="minorHAnsi"/>
          <w:lang w:val="es-ES"/>
        </w:rPr>
        <w:t xml:space="preserve"> millones de pesos, corresponde a las inversiones de recursos en instituciones bancarias, todas contratadas a corto plazo</w:t>
      </w:r>
      <w:r>
        <w:rPr>
          <w:rFonts w:ascii="Montserrat" w:hAnsi="Montserrat" w:cstheme="minorHAnsi"/>
          <w:sz w:val="24"/>
          <w:szCs w:val="24"/>
          <w:lang w:val="es-ES"/>
        </w:rPr>
        <w:t>;</w:t>
      </w:r>
      <w:r w:rsidRPr="00ED73B0">
        <w:rPr>
          <w:rFonts w:ascii="Montserrat" w:hAnsi="Montserrat" w:cstheme="minorHAnsi"/>
          <w:sz w:val="24"/>
          <w:szCs w:val="24"/>
          <w:lang w:val="es-ES"/>
        </w:rPr>
        <w:t xml:space="preserve"> </w:t>
      </w:r>
      <w:r w:rsidRPr="00BC44B2">
        <w:rPr>
          <w:rFonts w:ascii="Montserrat" w:eastAsia="Times New Roman" w:hAnsi="Montserrat" w:cs="Calibri"/>
          <w:b/>
          <w:bCs/>
        </w:rPr>
        <w:t>Fondo con afectación especifica</w:t>
      </w:r>
      <w:r w:rsidRPr="00BC44B2">
        <w:rPr>
          <w:rFonts w:ascii="Montserrat" w:hAnsi="Montserrat" w:cstheme="minorHAnsi"/>
          <w:lang w:val="es-ES"/>
        </w:rPr>
        <w:t xml:space="preserve">, por </w:t>
      </w:r>
      <w:r>
        <w:rPr>
          <w:rFonts w:ascii="Montserrat" w:eastAsia="Times New Roman" w:hAnsi="Montserrat" w:cs="Calibri"/>
          <w:b/>
          <w:bCs/>
        </w:rPr>
        <w:t>545.5</w:t>
      </w:r>
      <w:r w:rsidRPr="00BC44B2">
        <w:rPr>
          <w:rFonts w:ascii="Montserrat" w:eastAsia="Times New Roman" w:hAnsi="Montserrat" w:cs="Calibri"/>
        </w:rPr>
        <w:t xml:space="preserve"> millones de pesos, que corresponden a los recursos del fondo de Estabilización de los Ingresos</w:t>
      </w:r>
      <w:r>
        <w:rPr>
          <w:rFonts w:ascii="Montserrat" w:eastAsia="Times New Roman" w:hAnsi="Montserrat" w:cs="Calibri"/>
        </w:rPr>
        <w:t>, Saneamiento y estabilidad Financiera</w:t>
      </w:r>
      <w:r w:rsidRPr="00BC44B2">
        <w:rPr>
          <w:rFonts w:ascii="Montserrat" w:eastAsia="Times New Roman" w:hAnsi="Montserrat" w:cs="Calibri"/>
        </w:rPr>
        <w:t xml:space="preserve"> y</w:t>
      </w:r>
      <w:r>
        <w:rPr>
          <w:rFonts w:ascii="Montserrat" w:eastAsia="Times New Roman" w:hAnsi="Montserrat" w:cs="Calibri"/>
        </w:rPr>
        <w:t>,</w:t>
      </w:r>
      <w:r w:rsidRPr="00BC44B2">
        <w:rPr>
          <w:rFonts w:ascii="Montserrat" w:eastAsia="Times New Roman" w:hAnsi="Montserrat" w:cs="Calibri"/>
        </w:rPr>
        <w:t xml:space="preserve"> </w:t>
      </w:r>
      <w:r>
        <w:rPr>
          <w:rFonts w:ascii="Montserrat" w:eastAsia="Times New Roman" w:hAnsi="Montserrat" w:cs="Calibri"/>
        </w:rPr>
        <w:t>de Inversión Pública Productiva</w:t>
      </w:r>
      <w:r w:rsidRPr="00BC44B2">
        <w:rPr>
          <w:rFonts w:ascii="Montserrat" w:eastAsia="Times New Roman" w:hAnsi="Montserrat" w:cs="Calibri"/>
        </w:rPr>
        <w:t>.</w:t>
      </w:r>
    </w:p>
    <w:p w14:paraId="78C055BE" w14:textId="77777777" w:rsidR="00A936EF" w:rsidRDefault="00A936EF" w:rsidP="00A936EF">
      <w:pPr>
        <w:widowControl w:val="0"/>
        <w:spacing w:after="0" w:line="360" w:lineRule="auto"/>
        <w:contextualSpacing/>
        <w:jc w:val="both"/>
        <w:rPr>
          <w:rFonts w:ascii="Montserrat" w:eastAsia="Times New Roman" w:hAnsi="Montserrat" w:cs="Calibri"/>
        </w:rPr>
      </w:pPr>
    </w:p>
    <w:p w14:paraId="05A6617F" w14:textId="77777777" w:rsidR="00A936EF" w:rsidRDefault="00A936EF" w:rsidP="00A936EF">
      <w:pPr>
        <w:widowControl w:val="0"/>
        <w:spacing w:after="0" w:line="360" w:lineRule="auto"/>
        <w:contextualSpacing/>
        <w:jc w:val="both"/>
        <w:rPr>
          <w:rFonts w:ascii="Montserrat" w:eastAsia="Times New Roman" w:hAnsi="Montserrat" w:cs="Calibri"/>
        </w:rPr>
      </w:pPr>
    </w:p>
    <w:p w14:paraId="5AF70832" w14:textId="77777777" w:rsidR="00A936EF" w:rsidRDefault="00A936EF" w:rsidP="00A936EF">
      <w:pPr>
        <w:widowControl w:val="0"/>
        <w:spacing w:after="0" w:line="360" w:lineRule="auto"/>
        <w:contextualSpacing/>
        <w:jc w:val="both"/>
        <w:rPr>
          <w:rFonts w:ascii="Montserrat" w:eastAsia="Times New Roman" w:hAnsi="Montserrat" w:cs="Calibri"/>
        </w:rPr>
      </w:pPr>
    </w:p>
    <w:p w14:paraId="520255CE" w14:textId="77777777" w:rsidR="00A936EF" w:rsidRDefault="00A936EF" w:rsidP="00A936EF">
      <w:pPr>
        <w:widowControl w:val="0"/>
        <w:spacing w:after="0" w:line="360" w:lineRule="auto"/>
        <w:contextualSpacing/>
        <w:jc w:val="both"/>
        <w:rPr>
          <w:rFonts w:ascii="Montserrat" w:eastAsia="Times New Roman" w:hAnsi="Montserrat" w:cs="Calibri"/>
        </w:rPr>
      </w:pPr>
    </w:p>
    <w:tbl>
      <w:tblPr>
        <w:tblW w:w="8388" w:type="dxa"/>
        <w:jc w:val="center"/>
        <w:tblCellMar>
          <w:left w:w="70" w:type="dxa"/>
          <w:right w:w="70" w:type="dxa"/>
        </w:tblCellMar>
        <w:tblLook w:val="04A0" w:firstRow="1" w:lastRow="0" w:firstColumn="1" w:lastColumn="0" w:noHBand="0" w:noVBand="1"/>
      </w:tblPr>
      <w:tblGrid>
        <w:gridCol w:w="855"/>
        <w:gridCol w:w="3540"/>
        <w:gridCol w:w="527"/>
        <w:gridCol w:w="1555"/>
        <w:gridCol w:w="268"/>
        <w:gridCol w:w="1643"/>
      </w:tblGrid>
      <w:tr w:rsidR="00A936EF" w:rsidRPr="004D109B" w14:paraId="02A2E8D9" w14:textId="77777777" w:rsidTr="00C10145">
        <w:trPr>
          <w:trHeight w:val="300"/>
          <w:jc w:val="center"/>
        </w:trPr>
        <w:tc>
          <w:tcPr>
            <w:tcW w:w="8388" w:type="dxa"/>
            <w:gridSpan w:val="6"/>
            <w:tcBorders>
              <w:top w:val="nil"/>
              <w:left w:val="nil"/>
              <w:bottom w:val="nil"/>
              <w:right w:val="nil"/>
            </w:tcBorders>
            <w:shd w:val="clear" w:color="000000" w:fill="8F302E"/>
            <w:noWrap/>
            <w:vAlign w:val="center"/>
            <w:hideMark/>
          </w:tcPr>
          <w:p w14:paraId="3EA2B267" w14:textId="77777777" w:rsidR="00A936EF" w:rsidRPr="004D109B" w:rsidRDefault="00A936EF" w:rsidP="00C10145">
            <w:pPr>
              <w:spacing w:after="0" w:line="240" w:lineRule="auto"/>
              <w:jc w:val="center"/>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Efectivo y Equivalentes</w:t>
            </w:r>
          </w:p>
        </w:tc>
      </w:tr>
      <w:tr w:rsidR="00A936EF" w:rsidRPr="004D109B" w14:paraId="2D082B8E" w14:textId="77777777" w:rsidTr="00C10145">
        <w:trPr>
          <w:trHeight w:val="300"/>
          <w:jc w:val="center"/>
        </w:trPr>
        <w:tc>
          <w:tcPr>
            <w:tcW w:w="855" w:type="dxa"/>
            <w:tcBorders>
              <w:top w:val="nil"/>
              <w:left w:val="nil"/>
              <w:bottom w:val="nil"/>
              <w:right w:val="nil"/>
            </w:tcBorders>
            <w:shd w:val="clear" w:color="000000" w:fill="BD5451"/>
            <w:hideMark/>
          </w:tcPr>
          <w:p w14:paraId="3ECB6EA0" w14:textId="77777777" w:rsidR="00A936EF" w:rsidRPr="004D109B" w:rsidRDefault="00A936EF" w:rsidP="00C10145">
            <w:pPr>
              <w:spacing w:after="0" w:line="240" w:lineRule="auto"/>
              <w:rPr>
                <w:rFonts w:ascii="Calibri" w:eastAsia="Times New Roman" w:hAnsi="Calibri" w:cs="Calibri"/>
                <w:color w:val="000000"/>
              </w:rPr>
            </w:pPr>
            <w:r w:rsidRPr="004D109B">
              <w:rPr>
                <w:rFonts w:ascii="Calibri" w:eastAsia="Times New Roman" w:hAnsi="Calibri" w:cs="Calibri"/>
                <w:color w:val="000000"/>
              </w:rPr>
              <w:t> </w:t>
            </w:r>
          </w:p>
        </w:tc>
        <w:tc>
          <w:tcPr>
            <w:tcW w:w="3540" w:type="dxa"/>
            <w:tcBorders>
              <w:top w:val="nil"/>
              <w:left w:val="nil"/>
              <w:bottom w:val="nil"/>
              <w:right w:val="nil"/>
            </w:tcBorders>
            <w:shd w:val="clear" w:color="000000" w:fill="BD5451"/>
            <w:noWrap/>
            <w:vAlign w:val="center"/>
            <w:hideMark/>
          </w:tcPr>
          <w:p w14:paraId="1D5FC6E6" w14:textId="77777777" w:rsidR="00A936EF" w:rsidRPr="004D109B" w:rsidRDefault="00A936EF" w:rsidP="00C10145">
            <w:pPr>
              <w:spacing w:after="0" w:line="240" w:lineRule="auto"/>
              <w:jc w:val="center"/>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Descripción</w:t>
            </w:r>
          </w:p>
        </w:tc>
        <w:tc>
          <w:tcPr>
            <w:tcW w:w="527" w:type="dxa"/>
            <w:tcBorders>
              <w:top w:val="nil"/>
              <w:left w:val="nil"/>
              <w:bottom w:val="nil"/>
              <w:right w:val="nil"/>
            </w:tcBorders>
            <w:shd w:val="clear" w:color="000000" w:fill="BD5451"/>
            <w:noWrap/>
            <w:vAlign w:val="center"/>
            <w:hideMark/>
          </w:tcPr>
          <w:p w14:paraId="7E5E16B4" w14:textId="77777777" w:rsidR="00A936EF" w:rsidRPr="004D109B" w:rsidRDefault="00A936EF" w:rsidP="00C10145">
            <w:pPr>
              <w:spacing w:after="0" w:line="240" w:lineRule="auto"/>
              <w:rPr>
                <w:rFonts w:ascii="Calibri" w:eastAsia="Times New Roman" w:hAnsi="Calibri" w:cs="Calibri"/>
                <w:color w:val="000000"/>
              </w:rPr>
            </w:pPr>
            <w:r w:rsidRPr="004D109B">
              <w:rPr>
                <w:rFonts w:ascii="Calibri" w:eastAsia="Times New Roman" w:hAnsi="Calibri" w:cs="Calibri"/>
                <w:color w:val="000000"/>
              </w:rPr>
              <w:t> </w:t>
            </w:r>
          </w:p>
        </w:tc>
        <w:tc>
          <w:tcPr>
            <w:tcW w:w="1555" w:type="dxa"/>
            <w:tcBorders>
              <w:top w:val="nil"/>
              <w:left w:val="nil"/>
              <w:bottom w:val="nil"/>
              <w:right w:val="nil"/>
            </w:tcBorders>
            <w:shd w:val="clear" w:color="000000" w:fill="BD5451"/>
            <w:noWrap/>
            <w:vAlign w:val="center"/>
            <w:hideMark/>
          </w:tcPr>
          <w:p w14:paraId="7A99FD95" w14:textId="77777777" w:rsidR="00A936EF" w:rsidRPr="004D109B" w:rsidRDefault="00A936EF" w:rsidP="00C10145">
            <w:pPr>
              <w:spacing w:after="0" w:line="240" w:lineRule="auto"/>
              <w:jc w:val="center"/>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2026</w:t>
            </w:r>
          </w:p>
        </w:tc>
        <w:tc>
          <w:tcPr>
            <w:tcW w:w="268" w:type="dxa"/>
            <w:tcBorders>
              <w:top w:val="nil"/>
              <w:left w:val="nil"/>
              <w:bottom w:val="nil"/>
              <w:right w:val="nil"/>
            </w:tcBorders>
            <w:shd w:val="clear" w:color="000000" w:fill="BD5451"/>
            <w:noWrap/>
            <w:vAlign w:val="center"/>
            <w:hideMark/>
          </w:tcPr>
          <w:p w14:paraId="00A249A0" w14:textId="77777777" w:rsidR="00A936EF" w:rsidRPr="004D109B" w:rsidRDefault="00A936EF" w:rsidP="00C10145">
            <w:pPr>
              <w:spacing w:after="0" w:line="240" w:lineRule="auto"/>
              <w:rPr>
                <w:rFonts w:ascii="Calibri" w:eastAsia="Times New Roman" w:hAnsi="Calibri" w:cs="Calibri"/>
                <w:color w:val="000000"/>
              </w:rPr>
            </w:pPr>
            <w:r w:rsidRPr="004D109B">
              <w:rPr>
                <w:rFonts w:ascii="Calibri" w:eastAsia="Times New Roman" w:hAnsi="Calibri" w:cs="Calibri"/>
                <w:color w:val="000000"/>
              </w:rPr>
              <w:t> </w:t>
            </w:r>
          </w:p>
        </w:tc>
        <w:tc>
          <w:tcPr>
            <w:tcW w:w="1643" w:type="dxa"/>
            <w:tcBorders>
              <w:top w:val="nil"/>
              <w:left w:val="nil"/>
              <w:bottom w:val="nil"/>
              <w:right w:val="nil"/>
            </w:tcBorders>
            <w:shd w:val="clear" w:color="000000" w:fill="BD5451"/>
            <w:noWrap/>
            <w:vAlign w:val="center"/>
            <w:hideMark/>
          </w:tcPr>
          <w:p w14:paraId="6CEF226A" w14:textId="77777777" w:rsidR="00A936EF" w:rsidRPr="004D109B" w:rsidRDefault="00A936EF" w:rsidP="00C10145">
            <w:pPr>
              <w:spacing w:after="0" w:line="240" w:lineRule="auto"/>
              <w:jc w:val="center"/>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2025</w:t>
            </w:r>
          </w:p>
        </w:tc>
      </w:tr>
      <w:tr w:rsidR="00A936EF" w:rsidRPr="004D109B" w14:paraId="001B8AF0" w14:textId="77777777" w:rsidTr="00C10145">
        <w:trPr>
          <w:trHeight w:val="300"/>
          <w:jc w:val="center"/>
        </w:trPr>
        <w:tc>
          <w:tcPr>
            <w:tcW w:w="855" w:type="dxa"/>
            <w:tcBorders>
              <w:top w:val="nil"/>
              <w:left w:val="nil"/>
              <w:bottom w:val="nil"/>
              <w:right w:val="nil"/>
            </w:tcBorders>
            <w:shd w:val="clear" w:color="000000" w:fill="FFFFFF"/>
            <w:vAlign w:val="center"/>
            <w:hideMark/>
          </w:tcPr>
          <w:p w14:paraId="2D7BACF2"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w:t>
            </w:r>
          </w:p>
        </w:tc>
        <w:tc>
          <w:tcPr>
            <w:tcW w:w="3540" w:type="dxa"/>
            <w:tcBorders>
              <w:top w:val="nil"/>
              <w:left w:val="nil"/>
              <w:bottom w:val="nil"/>
              <w:right w:val="nil"/>
            </w:tcBorders>
            <w:shd w:val="clear" w:color="000000" w:fill="FFFFFF"/>
            <w:noWrap/>
            <w:vAlign w:val="center"/>
            <w:hideMark/>
          </w:tcPr>
          <w:p w14:paraId="7CA688E4"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Efectivo.</w:t>
            </w:r>
          </w:p>
        </w:tc>
        <w:tc>
          <w:tcPr>
            <w:tcW w:w="527" w:type="dxa"/>
            <w:tcBorders>
              <w:top w:val="nil"/>
              <w:left w:val="nil"/>
              <w:bottom w:val="nil"/>
              <w:right w:val="nil"/>
            </w:tcBorders>
            <w:shd w:val="clear" w:color="000000" w:fill="FFFFFF"/>
            <w:noWrap/>
            <w:vAlign w:val="center"/>
            <w:hideMark/>
          </w:tcPr>
          <w:p w14:paraId="1BDE8FE3"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4442B116"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16,841,022</w:t>
            </w:r>
          </w:p>
        </w:tc>
        <w:tc>
          <w:tcPr>
            <w:tcW w:w="268" w:type="dxa"/>
            <w:tcBorders>
              <w:top w:val="nil"/>
              <w:left w:val="nil"/>
              <w:bottom w:val="nil"/>
              <w:right w:val="nil"/>
            </w:tcBorders>
            <w:shd w:val="clear" w:color="000000" w:fill="FFFFFF"/>
            <w:noWrap/>
            <w:vAlign w:val="center"/>
            <w:hideMark/>
          </w:tcPr>
          <w:p w14:paraId="4D90669E"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37BD9C22"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460,919</w:t>
            </w:r>
          </w:p>
        </w:tc>
      </w:tr>
      <w:tr w:rsidR="00A936EF" w:rsidRPr="004D109B" w14:paraId="716A3408" w14:textId="77777777" w:rsidTr="00C10145">
        <w:trPr>
          <w:trHeight w:val="300"/>
          <w:jc w:val="center"/>
        </w:trPr>
        <w:tc>
          <w:tcPr>
            <w:tcW w:w="855" w:type="dxa"/>
            <w:tcBorders>
              <w:top w:val="nil"/>
              <w:left w:val="nil"/>
              <w:bottom w:val="nil"/>
              <w:right w:val="nil"/>
            </w:tcBorders>
            <w:shd w:val="clear" w:color="000000" w:fill="FFFFFF"/>
            <w:noWrap/>
            <w:vAlign w:val="center"/>
            <w:hideMark/>
          </w:tcPr>
          <w:p w14:paraId="3BADD0B6"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w:t>
            </w:r>
          </w:p>
        </w:tc>
        <w:tc>
          <w:tcPr>
            <w:tcW w:w="3540" w:type="dxa"/>
            <w:tcBorders>
              <w:top w:val="nil"/>
              <w:left w:val="nil"/>
              <w:bottom w:val="nil"/>
              <w:right w:val="nil"/>
            </w:tcBorders>
            <w:shd w:val="clear" w:color="000000" w:fill="FFFFFF"/>
            <w:noWrap/>
            <w:vAlign w:val="center"/>
            <w:hideMark/>
          </w:tcPr>
          <w:p w14:paraId="162CA073"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Bancos Tesorería</w:t>
            </w:r>
          </w:p>
        </w:tc>
        <w:tc>
          <w:tcPr>
            <w:tcW w:w="527" w:type="dxa"/>
            <w:tcBorders>
              <w:top w:val="nil"/>
              <w:left w:val="nil"/>
              <w:bottom w:val="nil"/>
              <w:right w:val="nil"/>
            </w:tcBorders>
            <w:shd w:val="clear" w:color="000000" w:fill="FFFFFF"/>
            <w:noWrap/>
            <w:vAlign w:val="center"/>
            <w:hideMark/>
          </w:tcPr>
          <w:p w14:paraId="491424D5"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24D5DD0B"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6,894,393,870</w:t>
            </w:r>
          </w:p>
        </w:tc>
        <w:tc>
          <w:tcPr>
            <w:tcW w:w="268" w:type="dxa"/>
            <w:tcBorders>
              <w:top w:val="nil"/>
              <w:left w:val="nil"/>
              <w:bottom w:val="nil"/>
              <w:right w:val="nil"/>
            </w:tcBorders>
            <w:shd w:val="clear" w:color="000000" w:fill="FFFFFF"/>
            <w:noWrap/>
            <w:vAlign w:val="center"/>
            <w:hideMark/>
          </w:tcPr>
          <w:p w14:paraId="3B8DA46C"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43E98A44"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3,248,232,867</w:t>
            </w:r>
          </w:p>
        </w:tc>
      </w:tr>
      <w:tr w:rsidR="00A936EF" w:rsidRPr="004D109B" w14:paraId="56D0CBEE" w14:textId="77777777" w:rsidTr="00C10145">
        <w:trPr>
          <w:trHeight w:val="300"/>
          <w:jc w:val="center"/>
        </w:trPr>
        <w:tc>
          <w:tcPr>
            <w:tcW w:w="855" w:type="dxa"/>
            <w:tcBorders>
              <w:top w:val="nil"/>
              <w:left w:val="nil"/>
              <w:bottom w:val="nil"/>
              <w:right w:val="nil"/>
            </w:tcBorders>
            <w:shd w:val="clear" w:color="000000" w:fill="FFFFFF"/>
            <w:noWrap/>
            <w:vAlign w:val="center"/>
            <w:hideMark/>
          </w:tcPr>
          <w:p w14:paraId="125B153D"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w:t>
            </w:r>
          </w:p>
        </w:tc>
        <w:tc>
          <w:tcPr>
            <w:tcW w:w="3540" w:type="dxa"/>
            <w:tcBorders>
              <w:top w:val="nil"/>
              <w:left w:val="nil"/>
              <w:bottom w:val="nil"/>
              <w:right w:val="nil"/>
            </w:tcBorders>
            <w:shd w:val="clear" w:color="000000" w:fill="FFFFFF"/>
            <w:noWrap/>
            <w:vAlign w:val="center"/>
            <w:hideMark/>
          </w:tcPr>
          <w:p w14:paraId="4B4A823A"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xml:space="preserve">Inversiones Temporales </w:t>
            </w:r>
          </w:p>
        </w:tc>
        <w:tc>
          <w:tcPr>
            <w:tcW w:w="527" w:type="dxa"/>
            <w:tcBorders>
              <w:top w:val="nil"/>
              <w:left w:val="nil"/>
              <w:bottom w:val="nil"/>
              <w:right w:val="nil"/>
            </w:tcBorders>
            <w:shd w:val="clear" w:color="000000" w:fill="FFFFFF"/>
            <w:noWrap/>
            <w:vAlign w:val="center"/>
            <w:hideMark/>
          </w:tcPr>
          <w:p w14:paraId="0472C656"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422F8DDC"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707,139,258</w:t>
            </w:r>
          </w:p>
        </w:tc>
        <w:tc>
          <w:tcPr>
            <w:tcW w:w="268" w:type="dxa"/>
            <w:tcBorders>
              <w:top w:val="nil"/>
              <w:left w:val="nil"/>
              <w:bottom w:val="nil"/>
              <w:right w:val="nil"/>
            </w:tcBorders>
            <w:shd w:val="clear" w:color="000000" w:fill="FFFFFF"/>
            <w:noWrap/>
            <w:vAlign w:val="center"/>
            <w:hideMark/>
          </w:tcPr>
          <w:p w14:paraId="356208BD"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0CF61002"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245,089,047</w:t>
            </w:r>
          </w:p>
        </w:tc>
      </w:tr>
      <w:tr w:rsidR="00A936EF" w:rsidRPr="004D109B" w14:paraId="12668727" w14:textId="77777777" w:rsidTr="00C10145">
        <w:trPr>
          <w:trHeight w:val="300"/>
          <w:jc w:val="center"/>
        </w:trPr>
        <w:tc>
          <w:tcPr>
            <w:tcW w:w="855" w:type="dxa"/>
            <w:tcBorders>
              <w:top w:val="nil"/>
              <w:left w:val="nil"/>
              <w:bottom w:val="nil"/>
              <w:right w:val="nil"/>
            </w:tcBorders>
            <w:shd w:val="clear" w:color="000000" w:fill="FFFFFF"/>
            <w:noWrap/>
            <w:vAlign w:val="center"/>
            <w:hideMark/>
          </w:tcPr>
          <w:p w14:paraId="232C53F0"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w:t>
            </w:r>
          </w:p>
        </w:tc>
        <w:tc>
          <w:tcPr>
            <w:tcW w:w="3540" w:type="dxa"/>
            <w:tcBorders>
              <w:top w:val="nil"/>
              <w:left w:val="nil"/>
              <w:bottom w:val="nil"/>
              <w:right w:val="nil"/>
            </w:tcBorders>
            <w:shd w:val="clear" w:color="000000" w:fill="FFFFFF"/>
            <w:noWrap/>
            <w:vAlign w:val="center"/>
            <w:hideMark/>
          </w:tcPr>
          <w:p w14:paraId="769CD5EE"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Fondos con Afectación Específica</w:t>
            </w:r>
          </w:p>
        </w:tc>
        <w:tc>
          <w:tcPr>
            <w:tcW w:w="527" w:type="dxa"/>
            <w:tcBorders>
              <w:top w:val="nil"/>
              <w:left w:val="nil"/>
              <w:bottom w:val="nil"/>
              <w:right w:val="nil"/>
            </w:tcBorders>
            <w:shd w:val="clear" w:color="000000" w:fill="FFFFFF"/>
            <w:noWrap/>
            <w:vAlign w:val="center"/>
            <w:hideMark/>
          </w:tcPr>
          <w:p w14:paraId="79C8110E"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0B434132"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545,515,363</w:t>
            </w:r>
          </w:p>
        </w:tc>
        <w:tc>
          <w:tcPr>
            <w:tcW w:w="268" w:type="dxa"/>
            <w:tcBorders>
              <w:top w:val="nil"/>
              <w:left w:val="nil"/>
              <w:bottom w:val="nil"/>
              <w:right w:val="nil"/>
            </w:tcBorders>
            <w:shd w:val="clear" w:color="000000" w:fill="FFFFFF"/>
            <w:noWrap/>
            <w:vAlign w:val="center"/>
            <w:hideMark/>
          </w:tcPr>
          <w:p w14:paraId="2E28DF6D"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71101E47" w14:textId="77777777" w:rsidR="00A936EF" w:rsidRPr="004D109B" w:rsidRDefault="00A936EF" w:rsidP="00C10145">
            <w:pPr>
              <w:spacing w:after="0" w:line="240" w:lineRule="auto"/>
              <w:jc w:val="right"/>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339,702,050</w:t>
            </w:r>
          </w:p>
        </w:tc>
      </w:tr>
      <w:tr w:rsidR="00A936EF" w:rsidRPr="004D109B" w14:paraId="10FADD8B" w14:textId="77777777" w:rsidTr="00C10145">
        <w:trPr>
          <w:trHeight w:val="300"/>
          <w:jc w:val="center"/>
        </w:trPr>
        <w:tc>
          <w:tcPr>
            <w:tcW w:w="855" w:type="dxa"/>
            <w:tcBorders>
              <w:top w:val="nil"/>
              <w:left w:val="nil"/>
              <w:bottom w:val="nil"/>
              <w:right w:val="nil"/>
            </w:tcBorders>
            <w:shd w:val="clear" w:color="000000" w:fill="8F302E"/>
            <w:noWrap/>
            <w:vAlign w:val="center"/>
            <w:hideMark/>
          </w:tcPr>
          <w:p w14:paraId="025B924D" w14:textId="77777777" w:rsidR="00A936EF" w:rsidRPr="004D109B" w:rsidRDefault="00A936EF" w:rsidP="00C10145">
            <w:pPr>
              <w:spacing w:after="0" w:line="240" w:lineRule="auto"/>
              <w:rPr>
                <w:rFonts w:ascii="Montserrat" w:eastAsia="Times New Roman" w:hAnsi="Montserrat" w:cs="Times New Roman"/>
                <w:color w:val="000000"/>
                <w:sz w:val="20"/>
                <w:szCs w:val="20"/>
              </w:rPr>
            </w:pPr>
            <w:r w:rsidRPr="004D109B">
              <w:rPr>
                <w:rFonts w:ascii="Montserrat" w:eastAsia="Times New Roman" w:hAnsi="Montserrat" w:cs="Times New Roman"/>
                <w:color w:val="000000"/>
                <w:sz w:val="20"/>
                <w:szCs w:val="20"/>
              </w:rPr>
              <w:t> </w:t>
            </w:r>
          </w:p>
        </w:tc>
        <w:tc>
          <w:tcPr>
            <w:tcW w:w="3540" w:type="dxa"/>
            <w:tcBorders>
              <w:top w:val="nil"/>
              <w:left w:val="nil"/>
              <w:bottom w:val="nil"/>
              <w:right w:val="nil"/>
            </w:tcBorders>
            <w:shd w:val="clear" w:color="000000" w:fill="8F302E"/>
            <w:noWrap/>
            <w:vAlign w:val="center"/>
            <w:hideMark/>
          </w:tcPr>
          <w:p w14:paraId="0E08511E" w14:textId="77777777" w:rsidR="00A936EF" w:rsidRPr="004D109B" w:rsidRDefault="00A936EF" w:rsidP="00C10145">
            <w:pPr>
              <w:spacing w:after="0" w:line="240" w:lineRule="auto"/>
              <w:jc w:val="center"/>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 xml:space="preserve">Total </w:t>
            </w:r>
          </w:p>
        </w:tc>
        <w:tc>
          <w:tcPr>
            <w:tcW w:w="527" w:type="dxa"/>
            <w:tcBorders>
              <w:top w:val="nil"/>
              <w:left w:val="nil"/>
              <w:bottom w:val="nil"/>
              <w:right w:val="nil"/>
            </w:tcBorders>
            <w:shd w:val="clear" w:color="000000" w:fill="8F302E"/>
            <w:noWrap/>
            <w:vAlign w:val="center"/>
            <w:hideMark/>
          </w:tcPr>
          <w:p w14:paraId="701CA7C4" w14:textId="77777777" w:rsidR="00A936EF" w:rsidRPr="004D109B" w:rsidRDefault="00A936EF" w:rsidP="00C10145">
            <w:pPr>
              <w:spacing w:after="0" w:line="240" w:lineRule="auto"/>
              <w:jc w:val="right"/>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w:t>
            </w:r>
          </w:p>
        </w:tc>
        <w:tc>
          <w:tcPr>
            <w:tcW w:w="1555" w:type="dxa"/>
            <w:tcBorders>
              <w:top w:val="nil"/>
              <w:left w:val="nil"/>
              <w:bottom w:val="nil"/>
              <w:right w:val="nil"/>
            </w:tcBorders>
            <w:shd w:val="clear" w:color="000000" w:fill="8F302E"/>
            <w:noWrap/>
            <w:vAlign w:val="center"/>
            <w:hideMark/>
          </w:tcPr>
          <w:p w14:paraId="165D0011" w14:textId="77777777" w:rsidR="00A936EF" w:rsidRPr="004D109B" w:rsidRDefault="00A936EF" w:rsidP="00C10145">
            <w:pPr>
              <w:spacing w:after="0" w:line="240" w:lineRule="auto"/>
              <w:jc w:val="right"/>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8,163,889,513</w:t>
            </w:r>
          </w:p>
        </w:tc>
        <w:tc>
          <w:tcPr>
            <w:tcW w:w="268" w:type="dxa"/>
            <w:tcBorders>
              <w:top w:val="nil"/>
              <w:left w:val="nil"/>
              <w:bottom w:val="nil"/>
              <w:right w:val="nil"/>
            </w:tcBorders>
            <w:shd w:val="clear" w:color="000000" w:fill="8F302E"/>
            <w:noWrap/>
            <w:vAlign w:val="center"/>
            <w:hideMark/>
          </w:tcPr>
          <w:p w14:paraId="08D85B61" w14:textId="77777777" w:rsidR="00A936EF" w:rsidRPr="004D109B" w:rsidRDefault="00A936EF" w:rsidP="00C10145">
            <w:pPr>
              <w:spacing w:after="0" w:line="240" w:lineRule="auto"/>
              <w:jc w:val="right"/>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w:t>
            </w:r>
          </w:p>
        </w:tc>
        <w:tc>
          <w:tcPr>
            <w:tcW w:w="1643" w:type="dxa"/>
            <w:tcBorders>
              <w:top w:val="nil"/>
              <w:left w:val="nil"/>
              <w:bottom w:val="nil"/>
              <w:right w:val="nil"/>
            </w:tcBorders>
            <w:shd w:val="clear" w:color="000000" w:fill="8F302E"/>
            <w:noWrap/>
            <w:vAlign w:val="center"/>
            <w:hideMark/>
          </w:tcPr>
          <w:p w14:paraId="6F364B7D" w14:textId="77777777" w:rsidR="00A936EF" w:rsidRPr="004D109B" w:rsidRDefault="00A936EF" w:rsidP="00C10145">
            <w:pPr>
              <w:spacing w:after="0" w:line="240" w:lineRule="auto"/>
              <w:jc w:val="right"/>
              <w:rPr>
                <w:rFonts w:ascii="Montserrat" w:eastAsia="Times New Roman" w:hAnsi="Montserrat" w:cs="Times New Roman"/>
                <w:b/>
                <w:bCs/>
                <w:color w:val="FFFFFF"/>
                <w:sz w:val="20"/>
                <w:szCs w:val="20"/>
              </w:rPr>
            </w:pPr>
            <w:r w:rsidRPr="004D109B">
              <w:rPr>
                <w:rFonts w:ascii="Montserrat" w:eastAsia="Times New Roman" w:hAnsi="Montserrat" w:cs="Times New Roman"/>
                <w:b/>
                <w:bCs/>
                <w:color w:val="FFFFFF"/>
                <w:sz w:val="20"/>
                <w:szCs w:val="20"/>
              </w:rPr>
              <w:t>3,833,484,882</w:t>
            </w:r>
          </w:p>
        </w:tc>
      </w:tr>
    </w:tbl>
    <w:p w14:paraId="0311DCF7" w14:textId="77777777" w:rsidR="00A936EF" w:rsidRDefault="00A936EF" w:rsidP="00A936EF">
      <w:pPr>
        <w:widowControl w:val="0"/>
        <w:spacing w:after="0" w:line="360" w:lineRule="auto"/>
        <w:contextualSpacing/>
        <w:jc w:val="both"/>
        <w:rPr>
          <w:rFonts w:ascii="Montserrat" w:eastAsia="Times New Roman" w:hAnsi="Montserrat" w:cs="Calibri"/>
        </w:rPr>
      </w:pPr>
    </w:p>
    <w:p w14:paraId="5F569D6F" w14:textId="77777777" w:rsidR="00A936EF" w:rsidRDefault="00A936EF" w:rsidP="00A936EF">
      <w:pPr>
        <w:widowControl w:val="0"/>
        <w:spacing w:after="0" w:line="360" w:lineRule="auto"/>
        <w:ind w:left="720"/>
        <w:contextualSpacing/>
        <w:jc w:val="both"/>
        <w:rPr>
          <w:rFonts w:ascii="Montserrat" w:hAnsi="Montserrat" w:cstheme="minorHAnsi"/>
          <w:lang w:val="es-ES"/>
        </w:rPr>
      </w:pPr>
      <w:r w:rsidRPr="002B1304">
        <w:rPr>
          <w:rFonts w:ascii="Montserrat" w:hAnsi="Montserrat" w:cstheme="minorHAnsi"/>
          <w:lang w:val="es-ES"/>
        </w:rPr>
        <w:t>Los Fondos de Inversión Pública Productiva y de Estabilización de los Ingresos del Estado, fueron creados durante el tercer trimestre del ejercicio 2022</w:t>
      </w:r>
      <w:r>
        <w:rPr>
          <w:rFonts w:ascii="Montserrat" w:hAnsi="Montserrat" w:cstheme="minorHAnsi"/>
          <w:lang w:val="es-ES"/>
        </w:rPr>
        <w:t xml:space="preserve"> a través del </w:t>
      </w:r>
      <w:r w:rsidRPr="002B1304">
        <w:rPr>
          <w:rFonts w:ascii="Montserrat" w:hAnsi="Montserrat" w:cstheme="minorHAnsi"/>
          <w:lang w:val="es-ES"/>
        </w:rPr>
        <w:t>Decreto publicado en el Periódico Oficial del Estado de Zacatecas el día 09 de julio 2022, a fin de dar cumplimiento al artículo 36</w:t>
      </w:r>
      <w:r>
        <w:rPr>
          <w:rFonts w:ascii="Montserrat" w:hAnsi="Montserrat" w:cstheme="minorHAnsi"/>
          <w:lang w:val="es-ES"/>
        </w:rPr>
        <w:t xml:space="preserve"> de </w:t>
      </w:r>
      <w:r w:rsidRPr="002B1304">
        <w:rPr>
          <w:rFonts w:ascii="Montserrat" w:hAnsi="Montserrat" w:cstheme="minorHAnsi"/>
          <w:lang w:val="es-ES"/>
        </w:rPr>
        <w:t>la Ley de Austeridad, Disciplina y Responsabilidad Financiera del Estado de Zacatecas y sus Municipios</w:t>
      </w:r>
      <w:r>
        <w:rPr>
          <w:rFonts w:ascii="Montserrat" w:hAnsi="Montserrat" w:cstheme="minorHAnsi"/>
          <w:lang w:val="es-ES"/>
        </w:rPr>
        <w:t xml:space="preserve">, y posteriormente regulados a través del Título cuarto de la Ley </w:t>
      </w:r>
      <w:proofErr w:type="spellStart"/>
      <w:r>
        <w:rPr>
          <w:rFonts w:ascii="Montserrat" w:hAnsi="Montserrat" w:cstheme="minorHAnsi"/>
          <w:lang w:val="es-ES"/>
        </w:rPr>
        <w:t>Antiquebranto</w:t>
      </w:r>
      <w:proofErr w:type="spellEnd"/>
      <w:r>
        <w:rPr>
          <w:rFonts w:ascii="Montserrat" w:hAnsi="Montserrat" w:cstheme="minorHAnsi"/>
          <w:lang w:val="es-ES"/>
        </w:rPr>
        <w:t xml:space="preserve"> para una Gestión responsable y sostenible de las Finanzas Públicas del Estado de Zacatecas.</w:t>
      </w:r>
    </w:p>
    <w:p w14:paraId="18E2A3E4" w14:textId="77777777" w:rsidR="00A936EF" w:rsidRPr="002B1304" w:rsidRDefault="00A936EF" w:rsidP="00A936EF">
      <w:pPr>
        <w:widowControl w:val="0"/>
        <w:spacing w:after="0" w:line="360" w:lineRule="auto"/>
        <w:ind w:left="720"/>
        <w:contextualSpacing/>
        <w:jc w:val="both"/>
        <w:rPr>
          <w:rFonts w:ascii="Montserrat" w:hAnsi="Montserrat" w:cstheme="minorHAnsi"/>
          <w:lang w:val="es-ES"/>
        </w:rPr>
      </w:pPr>
    </w:p>
    <w:p w14:paraId="49B60FE9" w14:textId="77777777" w:rsidR="00A936EF" w:rsidRDefault="00A936EF" w:rsidP="00A936EF">
      <w:pPr>
        <w:widowControl w:val="0"/>
        <w:spacing w:after="0" w:line="360" w:lineRule="auto"/>
        <w:ind w:left="720"/>
        <w:contextualSpacing/>
        <w:jc w:val="both"/>
        <w:rPr>
          <w:rFonts w:ascii="Montserrat" w:hAnsi="Montserrat" w:cstheme="minorHAnsi"/>
        </w:rPr>
      </w:pPr>
      <w:r w:rsidRPr="002B1304">
        <w:rPr>
          <w:rFonts w:ascii="Montserrat" w:hAnsi="Montserrat" w:cstheme="minorHAnsi"/>
        </w:rPr>
        <w:t>A la fecha del presente informe, el Fondo de Estabilización de los Ingresos del Estado de Zacatecas, que tiene como finalidad</w:t>
      </w:r>
      <w:r>
        <w:rPr>
          <w:rFonts w:ascii="Montserrat" w:hAnsi="Montserrat" w:cstheme="minorHAnsi"/>
        </w:rPr>
        <w:t xml:space="preserve"> reducir</w:t>
      </w:r>
      <w:r w:rsidRPr="002B1304">
        <w:rPr>
          <w:rFonts w:ascii="Montserrat" w:hAnsi="Montserrat" w:cstheme="minorHAnsi"/>
        </w:rPr>
        <w:t xml:space="preserve"> el efecto sobre las finanzas públicas cuando ocurran disminuciones o caídas de los ingresos de libre disposición del Estado con respecto a lo Estimado en la Ley de Ingresos, y que se integra por el </w:t>
      </w:r>
      <w:r>
        <w:rPr>
          <w:rFonts w:ascii="Montserrat" w:hAnsi="Montserrat" w:cstheme="minorHAnsi"/>
        </w:rPr>
        <w:t>1</w:t>
      </w:r>
      <w:r w:rsidRPr="002B1304">
        <w:rPr>
          <w:rFonts w:ascii="Montserrat" w:hAnsi="Montserrat" w:cstheme="minorHAnsi"/>
        </w:rPr>
        <w:t xml:space="preserve">0% de los remanentes </w:t>
      </w:r>
      <w:r>
        <w:rPr>
          <w:rFonts w:ascii="Montserrat" w:hAnsi="Montserrat" w:cstheme="minorHAnsi"/>
        </w:rPr>
        <w:t>de ingresos excedentes</w:t>
      </w:r>
      <w:r w:rsidRPr="002B1304">
        <w:rPr>
          <w:rFonts w:ascii="Montserrat" w:hAnsi="Montserrat" w:cstheme="minorHAnsi"/>
        </w:rPr>
        <w:t xml:space="preserve">, reporta un importe de </w:t>
      </w:r>
      <w:r>
        <w:rPr>
          <w:rFonts w:ascii="Montserrat" w:hAnsi="Montserrat" w:cstheme="minorHAnsi"/>
          <w:b/>
          <w:bCs/>
        </w:rPr>
        <w:t>78</w:t>
      </w:r>
      <w:r w:rsidRPr="002B1304">
        <w:rPr>
          <w:rFonts w:ascii="Montserrat" w:hAnsi="Montserrat" w:cstheme="minorHAnsi"/>
        </w:rPr>
        <w:t xml:space="preserve"> millones de pesos, en la cuenta </w:t>
      </w:r>
      <w:r>
        <w:rPr>
          <w:rFonts w:ascii="Montserrat" w:hAnsi="Montserrat" w:cstheme="minorHAnsi"/>
        </w:rPr>
        <w:t>1.1.1.5.14.7.16744</w:t>
      </w:r>
      <w:r w:rsidRPr="002B1304">
        <w:rPr>
          <w:rFonts w:ascii="Montserrat" w:hAnsi="Montserrat" w:cstheme="minorHAnsi"/>
        </w:rPr>
        <w:t>.</w:t>
      </w:r>
    </w:p>
    <w:p w14:paraId="688D2C51" w14:textId="77777777" w:rsidR="00A936EF" w:rsidRPr="002B1304" w:rsidRDefault="00A936EF" w:rsidP="00A936EF">
      <w:pPr>
        <w:widowControl w:val="0"/>
        <w:spacing w:after="0" w:line="360" w:lineRule="auto"/>
        <w:ind w:left="720"/>
        <w:contextualSpacing/>
        <w:jc w:val="both"/>
        <w:rPr>
          <w:rFonts w:ascii="Montserrat" w:hAnsi="Montserrat" w:cstheme="minorHAnsi"/>
        </w:rPr>
      </w:pPr>
    </w:p>
    <w:p w14:paraId="0AEA14FE" w14:textId="77777777" w:rsidR="00A936EF" w:rsidRDefault="00A936EF" w:rsidP="00A936EF">
      <w:pPr>
        <w:widowControl w:val="0"/>
        <w:spacing w:after="0" w:line="360" w:lineRule="auto"/>
        <w:ind w:left="720"/>
        <w:contextualSpacing/>
        <w:jc w:val="both"/>
        <w:rPr>
          <w:rFonts w:ascii="Montserrat" w:hAnsi="Montserrat" w:cstheme="minorHAnsi"/>
        </w:rPr>
      </w:pPr>
      <w:r w:rsidRPr="002B1304">
        <w:rPr>
          <w:rFonts w:ascii="Montserrat" w:hAnsi="Montserrat" w:cstheme="minorHAnsi"/>
        </w:rPr>
        <w:t xml:space="preserve">Mientras que el Fondo de Inversión Pública Productiva del Estado de Zacatecas, que tiene como objetivo financiar programas y proyectos para el desarrollo de infraestructura y equipamiento estatal ya sean nuevas o en proceso y que se ejecuten por contrato o por administración directa conforme a la ley en la materia, ampliar o en su caso cubrir las aportaciones del Estado al Fondo de Inversión Pública Municipal, y que se integra por el </w:t>
      </w:r>
      <w:r>
        <w:rPr>
          <w:rFonts w:ascii="Montserrat" w:hAnsi="Montserrat" w:cstheme="minorHAnsi"/>
        </w:rPr>
        <w:t>5</w:t>
      </w:r>
      <w:r w:rsidRPr="002B1304">
        <w:rPr>
          <w:rFonts w:ascii="Montserrat" w:hAnsi="Montserrat" w:cstheme="minorHAnsi"/>
        </w:rPr>
        <w:t xml:space="preserve">0% de los remanentes </w:t>
      </w:r>
      <w:r>
        <w:rPr>
          <w:rFonts w:ascii="Montserrat" w:hAnsi="Montserrat" w:cstheme="minorHAnsi"/>
        </w:rPr>
        <w:t xml:space="preserve">de </w:t>
      </w:r>
      <w:r>
        <w:rPr>
          <w:rFonts w:ascii="Montserrat" w:hAnsi="Montserrat" w:cstheme="minorHAnsi"/>
        </w:rPr>
        <w:lastRenderedPageBreak/>
        <w:t>ingresos excedentes</w:t>
      </w:r>
      <w:r w:rsidRPr="002B1304">
        <w:rPr>
          <w:rFonts w:ascii="Montserrat" w:hAnsi="Montserrat" w:cstheme="minorHAnsi"/>
        </w:rPr>
        <w:t xml:space="preserve">, reporta un importe de </w:t>
      </w:r>
      <w:r>
        <w:rPr>
          <w:rFonts w:ascii="Montserrat" w:hAnsi="Montserrat" w:cstheme="minorHAnsi"/>
          <w:b/>
          <w:bCs/>
        </w:rPr>
        <w:t>467.5</w:t>
      </w:r>
      <w:r w:rsidRPr="002B1304">
        <w:rPr>
          <w:rFonts w:ascii="Montserrat" w:hAnsi="Montserrat" w:cstheme="minorHAnsi"/>
        </w:rPr>
        <w:t xml:space="preserve"> millones de pesos, en las cuentas </w:t>
      </w:r>
      <w:r w:rsidRPr="006C0118">
        <w:rPr>
          <w:rFonts w:ascii="Montserrat" w:hAnsi="Montserrat" w:cstheme="minorHAnsi"/>
        </w:rPr>
        <w:t>1.1.1.5.14.7.16684</w:t>
      </w:r>
      <w:r>
        <w:rPr>
          <w:rFonts w:ascii="Montserrat" w:hAnsi="Montserrat" w:cstheme="minorHAnsi"/>
        </w:rPr>
        <w:t>,</w:t>
      </w:r>
      <w:r w:rsidRPr="002B1304">
        <w:rPr>
          <w:rFonts w:ascii="Montserrat" w:hAnsi="Montserrat" w:cstheme="minorHAnsi"/>
        </w:rPr>
        <w:t xml:space="preserve"> </w:t>
      </w:r>
      <w:r w:rsidRPr="006C0118">
        <w:rPr>
          <w:rFonts w:ascii="Montserrat" w:hAnsi="Montserrat" w:cstheme="minorHAnsi"/>
        </w:rPr>
        <w:t>1.1.1.5.14.9.82604</w:t>
      </w:r>
      <w:r>
        <w:rPr>
          <w:rFonts w:ascii="Montserrat" w:hAnsi="Montserrat" w:cstheme="minorHAnsi"/>
        </w:rPr>
        <w:t xml:space="preserve">, 1.1.1.5.8.7.66695 y 1.1.1.5.8.7.47744, </w:t>
      </w:r>
      <w:r w:rsidRPr="002B1304">
        <w:rPr>
          <w:rFonts w:ascii="Montserrat" w:hAnsi="Montserrat" w:cstheme="minorHAnsi"/>
        </w:rPr>
        <w:t>que corresponden a las cuentas de ejercicio 2023</w:t>
      </w:r>
      <w:r>
        <w:rPr>
          <w:rFonts w:ascii="Montserrat" w:hAnsi="Montserrat" w:cstheme="minorHAnsi"/>
        </w:rPr>
        <w:t>,</w:t>
      </w:r>
      <w:r w:rsidRPr="002B1304">
        <w:rPr>
          <w:rFonts w:ascii="Montserrat" w:hAnsi="Montserrat" w:cstheme="minorHAnsi"/>
        </w:rPr>
        <w:t xml:space="preserve"> 2024</w:t>
      </w:r>
      <w:r>
        <w:rPr>
          <w:rFonts w:ascii="Montserrat" w:hAnsi="Montserrat" w:cstheme="minorHAnsi"/>
        </w:rPr>
        <w:t xml:space="preserve">, 2025 y 2026 </w:t>
      </w:r>
      <w:r w:rsidRPr="002B1304">
        <w:rPr>
          <w:rFonts w:ascii="Montserrat" w:hAnsi="Montserrat" w:cstheme="minorHAnsi"/>
        </w:rPr>
        <w:t>respectivamente.</w:t>
      </w:r>
    </w:p>
    <w:p w14:paraId="51340786" w14:textId="77777777" w:rsidR="00A936EF" w:rsidRPr="00344D9C" w:rsidRDefault="00A936EF" w:rsidP="00A936EF">
      <w:pPr>
        <w:widowControl w:val="0"/>
        <w:spacing w:after="0" w:line="360" w:lineRule="auto"/>
        <w:ind w:left="720"/>
        <w:contextualSpacing/>
        <w:jc w:val="both"/>
        <w:rPr>
          <w:rFonts w:ascii="Montserrat" w:hAnsi="Montserrat" w:cstheme="minorHAnsi"/>
          <w:sz w:val="12"/>
          <w:szCs w:val="12"/>
        </w:rPr>
      </w:pPr>
    </w:p>
    <w:p w14:paraId="541182CF" w14:textId="77777777" w:rsidR="00A936EF" w:rsidRDefault="00A936EF" w:rsidP="00A936EF">
      <w:pPr>
        <w:widowControl w:val="0"/>
        <w:spacing w:after="0" w:line="360" w:lineRule="auto"/>
        <w:ind w:left="720"/>
        <w:contextualSpacing/>
        <w:jc w:val="both"/>
        <w:rPr>
          <w:rFonts w:ascii="Montserrat" w:hAnsi="Montserrat" w:cstheme="minorHAnsi"/>
        </w:rPr>
      </w:pPr>
      <w:r>
        <w:rPr>
          <w:rFonts w:ascii="Montserrat" w:hAnsi="Montserrat" w:cstheme="minorHAnsi"/>
        </w:rPr>
        <w:t xml:space="preserve">Asimismo, la mencionada Ley señala el Fondo de Saneamiento y Estabilidad Financiera, que se integrará por el 40%  </w:t>
      </w:r>
      <w:r w:rsidRPr="002B1304">
        <w:rPr>
          <w:rFonts w:ascii="Montserrat" w:hAnsi="Montserrat" w:cstheme="minorHAnsi"/>
        </w:rPr>
        <w:t xml:space="preserve">de los remanentes </w:t>
      </w:r>
      <w:r>
        <w:rPr>
          <w:rFonts w:ascii="Montserrat" w:hAnsi="Montserrat" w:cstheme="minorHAnsi"/>
        </w:rPr>
        <w:t>de ingresos excedentes, y que a la fecha de este informe reporta un saldo de .01 millones de pesos en la cuenta 1.1.1.5.14.7.65800.</w:t>
      </w:r>
    </w:p>
    <w:p w14:paraId="3ED424F4" w14:textId="77777777" w:rsidR="00A936EF" w:rsidRPr="0021433D" w:rsidRDefault="00A936EF" w:rsidP="00A936EF">
      <w:pPr>
        <w:widowControl w:val="0"/>
        <w:spacing w:after="0" w:line="360" w:lineRule="auto"/>
        <w:ind w:left="720"/>
        <w:contextualSpacing/>
        <w:jc w:val="both"/>
        <w:rPr>
          <w:rFonts w:ascii="Montserrat" w:hAnsi="Montserrat" w:cstheme="minorHAnsi"/>
          <w:sz w:val="14"/>
          <w:szCs w:val="14"/>
        </w:rPr>
      </w:pPr>
    </w:p>
    <w:p w14:paraId="6B9A71BD" w14:textId="77777777" w:rsidR="00A936EF" w:rsidRDefault="00A936EF" w:rsidP="00A936EF">
      <w:pPr>
        <w:widowControl w:val="0"/>
        <w:spacing w:after="0" w:line="360" w:lineRule="auto"/>
        <w:ind w:left="720"/>
        <w:contextualSpacing/>
        <w:jc w:val="both"/>
        <w:rPr>
          <w:rFonts w:ascii="Montserrat" w:hAnsi="Montserrat" w:cstheme="minorHAnsi"/>
        </w:rPr>
      </w:pPr>
      <w:r>
        <w:rPr>
          <w:rFonts w:ascii="Montserrat" w:hAnsi="Montserrat" w:cstheme="minorHAnsi"/>
        </w:rPr>
        <w:t>Es importante mencionar, que existen recursos de los fondos que al 30 de junio 2026 se encuentran en inversión, la cual es registrada a través de las cuentas 1.1.1.4 “Inversiones Temporales”; por lo anterior en el siguiente cuadro se puede visualizar el saldo bancario de cada uno de los fondos.</w:t>
      </w:r>
    </w:p>
    <w:p w14:paraId="1F0A5C58" w14:textId="77777777" w:rsidR="00A936EF" w:rsidRDefault="00A936EF" w:rsidP="00A936EF">
      <w:pPr>
        <w:widowControl w:val="0"/>
        <w:spacing w:after="0" w:line="360" w:lineRule="auto"/>
        <w:ind w:left="720"/>
        <w:contextualSpacing/>
        <w:jc w:val="both"/>
        <w:rPr>
          <w:rFonts w:ascii="Montserrat" w:hAnsi="Montserrat" w:cstheme="minorHAnsi"/>
        </w:rPr>
      </w:pPr>
    </w:p>
    <w:tbl>
      <w:tblPr>
        <w:tblW w:w="12020" w:type="dxa"/>
        <w:jc w:val="center"/>
        <w:tblCellMar>
          <w:left w:w="70" w:type="dxa"/>
          <w:right w:w="70" w:type="dxa"/>
        </w:tblCellMar>
        <w:tblLook w:val="04A0" w:firstRow="1" w:lastRow="0" w:firstColumn="1" w:lastColumn="0" w:noHBand="0" w:noVBand="1"/>
      </w:tblPr>
      <w:tblGrid>
        <w:gridCol w:w="1200"/>
        <w:gridCol w:w="820"/>
        <w:gridCol w:w="4960"/>
        <w:gridCol w:w="2280"/>
        <w:gridCol w:w="2760"/>
      </w:tblGrid>
      <w:tr w:rsidR="00A936EF" w:rsidRPr="00BD6068" w14:paraId="679AB7DD" w14:textId="77777777" w:rsidTr="00C10145">
        <w:trPr>
          <w:trHeight w:val="600"/>
          <w:jc w:val="center"/>
        </w:trPr>
        <w:tc>
          <w:tcPr>
            <w:tcW w:w="1200" w:type="dxa"/>
            <w:tcBorders>
              <w:top w:val="single" w:sz="4" w:space="0" w:color="auto"/>
              <w:left w:val="single" w:sz="4" w:space="0" w:color="auto"/>
              <w:bottom w:val="single" w:sz="4" w:space="0" w:color="auto"/>
              <w:right w:val="single" w:sz="4" w:space="0" w:color="auto"/>
            </w:tcBorders>
            <w:shd w:val="clear" w:color="000000" w:fill="8F302E"/>
            <w:vAlign w:val="center"/>
            <w:hideMark/>
          </w:tcPr>
          <w:p w14:paraId="6B855908" w14:textId="77777777" w:rsidR="00A936EF" w:rsidRPr="00BD6068" w:rsidRDefault="00A936EF" w:rsidP="00C10145">
            <w:pPr>
              <w:spacing w:after="0" w:line="240" w:lineRule="auto"/>
              <w:jc w:val="center"/>
              <w:rPr>
                <w:rFonts w:ascii="Montserrat" w:eastAsia="Times New Roman" w:hAnsi="Montserrat" w:cs="Times New Roman"/>
                <w:b/>
                <w:bCs/>
                <w:color w:val="FFFFFF"/>
                <w:sz w:val="20"/>
                <w:szCs w:val="20"/>
              </w:rPr>
            </w:pPr>
            <w:r w:rsidRPr="00BD6068">
              <w:rPr>
                <w:rFonts w:ascii="Montserrat" w:eastAsia="Times New Roman" w:hAnsi="Montserrat" w:cs="Times New Roman"/>
                <w:b/>
                <w:bCs/>
                <w:color w:val="FFFFFF"/>
                <w:sz w:val="20"/>
                <w:szCs w:val="20"/>
              </w:rPr>
              <w:t>Cuenta de Mayor</w:t>
            </w:r>
          </w:p>
        </w:tc>
        <w:tc>
          <w:tcPr>
            <w:tcW w:w="820" w:type="dxa"/>
            <w:tcBorders>
              <w:top w:val="single" w:sz="4" w:space="0" w:color="auto"/>
              <w:left w:val="nil"/>
              <w:bottom w:val="single" w:sz="4" w:space="0" w:color="auto"/>
              <w:right w:val="single" w:sz="4" w:space="0" w:color="auto"/>
            </w:tcBorders>
            <w:shd w:val="clear" w:color="000000" w:fill="8F302E"/>
            <w:noWrap/>
            <w:vAlign w:val="center"/>
            <w:hideMark/>
          </w:tcPr>
          <w:p w14:paraId="75B58987" w14:textId="77777777" w:rsidR="00A936EF" w:rsidRPr="00BD6068" w:rsidRDefault="00A936EF" w:rsidP="00C10145">
            <w:pPr>
              <w:spacing w:after="0" w:line="240" w:lineRule="auto"/>
              <w:jc w:val="center"/>
              <w:rPr>
                <w:rFonts w:ascii="Montserrat" w:eastAsia="Times New Roman" w:hAnsi="Montserrat" w:cs="Times New Roman"/>
                <w:b/>
                <w:bCs/>
                <w:color w:val="FFFFFF"/>
                <w:sz w:val="20"/>
                <w:szCs w:val="20"/>
              </w:rPr>
            </w:pPr>
            <w:proofErr w:type="spellStart"/>
            <w:r w:rsidRPr="00BD6068">
              <w:rPr>
                <w:rFonts w:ascii="Montserrat" w:eastAsia="Times New Roman" w:hAnsi="Montserrat" w:cs="Times New Roman"/>
                <w:b/>
                <w:bCs/>
                <w:color w:val="FFFFFF"/>
                <w:sz w:val="20"/>
                <w:szCs w:val="20"/>
              </w:rPr>
              <w:t>Fdo</w:t>
            </w:r>
            <w:proofErr w:type="spellEnd"/>
          </w:p>
        </w:tc>
        <w:tc>
          <w:tcPr>
            <w:tcW w:w="4960" w:type="dxa"/>
            <w:tcBorders>
              <w:top w:val="single" w:sz="4" w:space="0" w:color="auto"/>
              <w:left w:val="nil"/>
              <w:bottom w:val="single" w:sz="4" w:space="0" w:color="auto"/>
              <w:right w:val="single" w:sz="4" w:space="0" w:color="auto"/>
            </w:tcBorders>
            <w:shd w:val="clear" w:color="000000" w:fill="8F302E"/>
            <w:noWrap/>
            <w:vAlign w:val="center"/>
            <w:hideMark/>
          </w:tcPr>
          <w:p w14:paraId="506A0989" w14:textId="77777777" w:rsidR="00A936EF" w:rsidRPr="00BD6068" w:rsidRDefault="00A936EF" w:rsidP="00C10145">
            <w:pPr>
              <w:spacing w:after="0" w:line="240" w:lineRule="auto"/>
              <w:jc w:val="center"/>
              <w:rPr>
                <w:rFonts w:ascii="Montserrat" w:eastAsia="Times New Roman" w:hAnsi="Montserrat" w:cs="Times New Roman"/>
                <w:b/>
                <w:bCs/>
                <w:color w:val="FFFFFF"/>
                <w:sz w:val="20"/>
                <w:szCs w:val="20"/>
              </w:rPr>
            </w:pPr>
            <w:r w:rsidRPr="00BD6068">
              <w:rPr>
                <w:rFonts w:ascii="Montserrat" w:eastAsia="Times New Roman" w:hAnsi="Montserrat" w:cs="Times New Roman"/>
                <w:b/>
                <w:bCs/>
                <w:color w:val="FFFFFF"/>
                <w:sz w:val="20"/>
                <w:szCs w:val="20"/>
              </w:rPr>
              <w:t>Nombre de la Cuenta</w:t>
            </w:r>
          </w:p>
        </w:tc>
        <w:tc>
          <w:tcPr>
            <w:tcW w:w="2280" w:type="dxa"/>
            <w:tcBorders>
              <w:top w:val="single" w:sz="4" w:space="0" w:color="auto"/>
              <w:left w:val="nil"/>
              <w:bottom w:val="single" w:sz="4" w:space="0" w:color="auto"/>
              <w:right w:val="single" w:sz="4" w:space="0" w:color="auto"/>
            </w:tcBorders>
            <w:shd w:val="clear" w:color="000000" w:fill="8F302E"/>
            <w:vAlign w:val="center"/>
            <w:hideMark/>
          </w:tcPr>
          <w:p w14:paraId="0EFCB29A" w14:textId="77777777" w:rsidR="00A936EF" w:rsidRPr="00BD6068" w:rsidRDefault="00A936EF" w:rsidP="00C10145">
            <w:pPr>
              <w:spacing w:after="0" w:line="240" w:lineRule="auto"/>
              <w:jc w:val="center"/>
              <w:rPr>
                <w:rFonts w:ascii="Montserrat" w:eastAsia="Times New Roman" w:hAnsi="Montserrat" w:cs="Times New Roman"/>
                <w:b/>
                <w:bCs/>
                <w:color w:val="FFFFFF"/>
                <w:sz w:val="20"/>
                <w:szCs w:val="20"/>
              </w:rPr>
            </w:pPr>
            <w:r w:rsidRPr="00BD6068">
              <w:rPr>
                <w:rFonts w:ascii="Montserrat" w:eastAsia="Times New Roman" w:hAnsi="Montserrat" w:cs="Times New Roman"/>
                <w:b/>
                <w:bCs/>
                <w:color w:val="FFFFFF"/>
                <w:sz w:val="20"/>
                <w:szCs w:val="20"/>
              </w:rPr>
              <w:t>Saldo al 30 de junio 2026</w:t>
            </w:r>
          </w:p>
        </w:tc>
        <w:tc>
          <w:tcPr>
            <w:tcW w:w="2760" w:type="dxa"/>
            <w:tcBorders>
              <w:top w:val="single" w:sz="4" w:space="0" w:color="auto"/>
              <w:left w:val="nil"/>
              <w:bottom w:val="single" w:sz="4" w:space="0" w:color="auto"/>
              <w:right w:val="single" w:sz="4" w:space="0" w:color="auto"/>
            </w:tcBorders>
            <w:shd w:val="clear" w:color="000000" w:fill="8F302E"/>
            <w:noWrap/>
            <w:vAlign w:val="center"/>
            <w:hideMark/>
          </w:tcPr>
          <w:p w14:paraId="0F5C6BA8" w14:textId="77777777" w:rsidR="00A936EF" w:rsidRPr="00BD6068" w:rsidRDefault="00A936EF" w:rsidP="00C10145">
            <w:pPr>
              <w:spacing w:after="0" w:line="240" w:lineRule="auto"/>
              <w:jc w:val="center"/>
              <w:rPr>
                <w:rFonts w:ascii="Montserrat" w:eastAsia="Times New Roman" w:hAnsi="Montserrat" w:cs="Times New Roman"/>
                <w:b/>
                <w:bCs/>
                <w:color w:val="FFFFFF"/>
                <w:sz w:val="20"/>
                <w:szCs w:val="20"/>
              </w:rPr>
            </w:pPr>
            <w:r w:rsidRPr="00BD6068">
              <w:rPr>
                <w:rFonts w:ascii="Montserrat" w:eastAsia="Times New Roman" w:hAnsi="Montserrat" w:cs="Times New Roman"/>
                <w:b/>
                <w:bCs/>
                <w:color w:val="FFFFFF"/>
                <w:sz w:val="20"/>
                <w:szCs w:val="20"/>
              </w:rPr>
              <w:t>Comentario</w:t>
            </w:r>
          </w:p>
        </w:tc>
      </w:tr>
      <w:tr w:rsidR="00A936EF" w:rsidRPr="00BD6068" w14:paraId="11CECC30" w14:textId="77777777" w:rsidTr="00C10145">
        <w:trPr>
          <w:trHeight w:val="383"/>
          <w:jc w:val="center"/>
        </w:trPr>
        <w:tc>
          <w:tcPr>
            <w:tcW w:w="1200" w:type="dxa"/>
            <w:tcBorders>
              <w:top w:val="nil"/>
              <w:left w:val="single" w:sz="4" w:space="0" w:color="auto"/>
              <w:bottom w:val="single" w:sz="4" w:space="0" w:color="auto"/>
              <w:right w:val="single" w:sz="4" w:space="0" w:color="auto"/>
            </w:tcBorders>
            <w:noWrap/>
            <w:vAlign w:val="center"/>
            <w:hideMark/>
          </w:tcPr>
          <w:p w14:paraId="358C7D17" w14:textId="77777777" w:rsidR="00A936EF" w:rsidRPr="00BD6068" w:rsidRDefault="00A936EF" w:rsidP="00C10145">
            <w:pPr>
              <w:spacing w:after="0" w:line="240" w:lineRule="auto"/>
              <w:jc w:val="center"/>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1.1.1.5</w:t>
            </w:r>
          </w:p>
        </w:tc>
        <w:tc>
          <w:tcPr>
            <w:tcW w:w="820" w:type="dxa"/>
            <w:tcBorders>
              <w:top w:val="nil"/>
              <w:left w:val="nil"/>
              <w:bottom w:val="single" w:sz="4" w:space="0" w:color="auto"/>
              <w:right w:val="single" w:sz="4" w:space="0" w:color="auto"/>
            </w:tcBorders>
            <w:noWrap/>
            <w:vAlign w:val="center"/>
            <w:hideMark/>
          </w:tcPr>
          <w:p w14:paraId="69A7B318" w14:textId="77777777" w:rsidR="00A936EF" w:rsidRPr="00BD6068" w:rsidRDefault="00A936EF" w:rsidP="00C10145">
            <w:pPr>
              <w:spacing w:after="0" w:line="240" w:lineRule="auto"/>
              <w:rPr>
                <w:rFonts w:ascii="Calibri" w:eastAsia="Times New Roman" w:hAnsi="Calibri" w:cs="Calibri"/>
                <w:color w:val="000000"/>
              </w:rPr>
            </w:pPr>
            <w:r w:rsidRPr="00BD6068">
              <w:rPr>
                <w:rFonts w:ascii="Calibri" w:eastAsia="Times New Roman" w:hAnsi="Calibri" w:cs="Calibri"/>
                <w:color w:val="000000"/>
              </w:rPr>
              <w:t> </w:t>
            </w:r>
          </w:p>
        </w:tc>
        <w:tc>
          <w:tcPr>
            <w:tcW w:w="4960" w:type="dxa"/>
            <w:tcBorders>
              <w:top w:val="nil"/>
              <w:left w:val="nil"/>
              <w:bottom w:val="single" w:sz="4" w:space="0" w:color="auto"/>
              <w:right w:val="single" w:sz="4" w:space="0" w:color="auto"/>
            </w:tcBorders>
            <w:noWrap/>
            <w:vAlign w:val="center"/>
            <w:hideMark/>
          </w:tcPr>
          <w:p w14:paraId="618E9475" w14:textId="77777777" w:rsidR="00A936EF" w:rsidRPr="00BD6068" w:rsidRDefault="00A936EF" w:rsidP="00C10145">
            <w:pPr>
              <w:spacing w:after="0" w:line="240" w:lineRule="auto"/>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Fondos con Afectación Específica</w:t>
            </w:r>
          </w:p>
        </w:tc>
        <w:tc>
          <w:tcPr>
            <w:tcW w:w="2280" w:type="dxa"/>
            <w:tcBorders>
              <w:top w:val="nil"/>
              <w:left w:val="nil"/>
              <w:bottom w:val="single" w:sz="4" w:space="0" w:color="auto"/>
              <w:right w:val="single" w:sz="4" w:space="0" w:color="auto"/>
            </w:tcBorders>
            <w:noWrap/>
            <w:vAlign w:val="center"/>
            <w:hideMark/>
          </w:tcPr>
          <w:p w14:paraId="35E22632" w14:textId="77777777" w:rsidR="00A936EF" w:rsidRPr="00BD6068" w:rsidRDefault="00A936EF" w:rsidP="00C10145">
            <w:pPr>
              <w:spacing w:after="0" w:line="240" w:lineRule="auto"/>
              <w:jc w:val="right"/>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545,515,363</w:t>
            </w:r>
          </w:p>
        </w:tc>
        <w:tc>
          <w:tcPr>
            <w:tcW w:w="2760" w:type="dxa"/>
            <w:vMerge w:val="restart"/>
            <w:tcBorders>
              <w:top w:val="nil"/>
              <w:left w:val="single" w:sz="4" w:space="0" w:color="auto"/>
              <w:bottom w:val="single" w:sz="4" w:space="0" w:color="auto"/>
              <w:right w:val="single" w:sz="4" w:space="0" w:color="auto"/>
            </w:tcBorders>
            <w:vAlign w:val="center"/>
            <w:hideMark/>
          </w:tcPr>
          <w:p w14:paraId="3FE00FE6" w14:textId="77777777" w:rsidR="00A936EF" w:rsidRPr="00BD6068" w:rsidRDefault="00A936EF" w:rsidP="00C10145">
            <w:pPr>
              <w:spacing w:after="0" w:line="240" w:lineRule="auto"/>
              <w:jc w:val="center"/>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Cuenta contable donde se concentra el patrimonio de cada uno de los Fondos</w:t>
            </w:r>
          </w:p>
        </w:tc>
      </w:tr>
      <w:tr w:rsidR="00A936EF" w:rsidRPr="00BD6068" w14:paraId="6D7D562C"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457C1AEA" w14:textId="77777777" w:rsidR="00A936EF" w:rsidRPr="00BD6068" w:rsidRDefault="00A936EF" w:rsidP="00C10145">
            <w:pPr>
              <w:spacing w:after="0" w:line="240" w:lineRule="auto"/>
              <w:rPr>
                <w:rFonts w:ascii="Calibri" w:eastAsia="Times New Roman" w:hAnsi="Calibri" w:cs="Calibri"/>
                <w:color w:val="000000"/>
              </w:rPr>
            </w:pPr>
            <w:r w:rsidRPr="00BD6068">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noWrap/>
            <w:vAlign w:val="center"/>
            <w:hideMark/>
          </w:tcPr>
          <w:p w14:paraId="452155CE"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16684</w:t>
            </w:r>
          </w:p>
        </w:tc>
        <w:tc>
          <w:tcPr>
            <w:tcW w:w="4960" w:type="dxa"/>
            <w:tcBorders>
              <w:top w:val="nil"/>
              <w:left w:val="nil"/>
              <w:bottom w:val="single" w:sz="4" w:space="0" w:color="auto"/>
              <w:right w:val="single" w:sz="4" w:space="0" w:color="auto"/>
            </w:tcBorders>
            <w:noWrap/>
            <w:vAlign w:val="center"/>
            <w:hideMark/>
          </w:tcPr>
          <w:p w14:paraId="2AE58EAA"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2023</w:t>
            </w:r>
          </w:p>
        </w:tc>
        <w:tc>
          <w:tcPr>
            <w:tcW w:w="2280" w:type="dxa"/>
            <w:tcBorders>
              <w:top w:val="nil"/>
              <w:left w:val="nil"/>
              <w:bottom w:val="single" w:sz="4" w:space="0" w:color="auto"/>
              <w:right w:val="single" w:sz="4" w:space="0" w:color="auto"/>
            </w:tcBorders>
            <w:noWrap/>
            <w:vAlign w:val="center"/>
            <w:hideMark/>
          </w:tcPr>
          <w:p w14:paraId="439EC688"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10,892</w:t>
            </w:r>
          </w:p>
        </w:tc>
        <w:tc>
          <w:tcPr>
            <w:tcW w:w="2760" w:type="dxa"/>
            <w:vMerge/>
            <w:tcBorders>
              <w:top w:val="nil"/>
              <w:left w:val="single" w:sz="4" w:space="0" w:color="auto"/>
              <w:bottom w:val="single" w:sz="4" w:space="0" w:color="auto"/>
              <w:right w:val="single" w:sz="4" w:space="0" w:color="auto"/>
            </w:tcBorders>
            <w:vAlign w:val="center"/>
            <w:hideMark/>
          </w:tcPr>
          <w:p w14:paraId="3D3320C7"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2F07463B"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7C5FB4B1" w14:textId="77777777" w:rsidR="00A936EF" w:rsidRPr="00BD6068" w:rsidRDefault="00A936EF" w:rsidP="00C10145">
            <w:pPr>
              <w:spacing w:after="0" w:line="240" w:lineRule="auto"/>
              <w:rPr>
                <w:rFonts w:ascii="Calibri" w:eastAsia="Times New Roman" w:hAnsi="Calibri" w:cs="Calibri"/>
                <w:color w:val="000000"/>
              </w:rPr>
            </w:pPr>
            <w:r w:rsidRPr="00BD6068">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noWrap/>
            <w:vAlign w:val="center"/>
            <w:hideMark/>
          </w:tcPr>
          <w:p w14:paraId="7EA3DAEA"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82604</w:t>
            </w:r>
          </w:p>
        </w:tc>
        <w:tc>
          <w:tcPr>
            <w:tcW w:w="4960" w:type="dxa"/>
            <w:tcBorders>
              <w:top w:val="nil"/>
              <w:left w:val="nil"/>
              <w:bottom w:val="single" w:sz="4" w:space="0" w:color="auto"/>
              <w:right w:val="single" w:sz="4" w:space="0" w:color="auto"/>
            </w:tcBorders>
            <w:noWrap/>
            <w:vAlign w:val="center"/>
            <w:hideMark/>
          </w:tcPr>
          <w:p w14:paraId="6F124382"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2024</w:t>
            </w:r>
          </w:p>
        </w:tc>
        <w:tc>
          <w:tcPr>
            <w:tcW w:w="2280" w:type="dxa"/>
            <w:tcBorders>
              <w:top w:val="nil"/>
              <w:left w:val="nil"/>
              <w:bottom w:val="single" w:sz="4" w:space="0" w:color="auto"/>
              <w:right w:val="single" w:sz="4" w:space="0" w:color="auto"/>
            </w:tcBorders>
            <w:noWrap/>
            <w:vAlign w:val="center"/>
            <w:hideMark/>
          </w:tcPr>
          <w:p w14:paraId="2AB4BFD9"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10,408</w:t>
            </w:r>
          </w:p>
        </w:tc>
        <w:tc>
          <w:tcPr>
            <w:tcW w:w="2760" w:type="dxa"/>
            <w:vMerge/>
            <w:tcBorders>
              <w:top w:val="nil"/>
              <w:left w:val="single" w:sz="4" w:space="0" w:color="auto"/>
              <w:bottom w:val="single" w:sz="4" w:space="0" w:color="auto"/>
              <w:right w:val="single" w:sz="4" w:space="0" w:color="auto"/>
            </w:tcBorders>
            <w:vAlign w:val="center"/>
            <w:hideMark/>
          </w:tcPr>
          <w:p w14:paraId="7330B7C7"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176B807B"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451DFF81"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2ADFC8F0"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66695</w:t>
            </w:r>
          </w:p>
        </w:tc>
        <w:tc>
          <w:tcPr>
            <w:tcW w:w="4960" w:type="dxa"/>
            <w:tcBorders>
              <w:top w:val="nil"/>
              <w:left w:val="nil"/>
              <w:bottom w:val="single" w:sz="4" w:space="0" w:color="auto"/>
              <w:right w:val="single" w:sz="4" w:space="0" w:color="auto"/>
            </w:tcBorders>
            <w:noWrap/>
            <w:vAlign w:val="center"/>
            <w:hideMark/>
          </w:tcPr>
          <w:p w14:paraId="662C6731"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2025</w:t>
            </w:r>
          </w:p>
        </w:tc>
        <w:tc>
          <w:tcPr>
            <w:tcW w:w="2280" w:type="dxa"/>
            <w:tcBorders>
              <w:top w:val="nil"/>
              <w:left w:val="nil"/>
              <w:bottom w:val="single" w:sz="4" w:space="0" w:color="auto"/>
              <w:right w:val="single" w:sz="4" w:space="0" w:color="auto"/>
            </w:tcBorders>
            <w:noWrap/>
            <w:vAlign w:val="center"/>
            <w:hideMark/>
          </w:tcPr>
          <w:p w14:paraId="507FB1FE"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138,624,582</w:t>
            </w:r>
          </w:p>
        </w:tc>
        <w:tc>
          <w:tcPr>
            <w:tcW w:w="2760" w:type="dxa"/>
            <w:vMerge/>
            <w:tcBorders>
              <w:top w:val="nil"/>
              <w:left w:val="single" w:sz="4" w:space="0" w:color="auto"/>
              <w:bottom w:val="single" w:sz="4" w:space="0" w:color="auto"/>
              <w:right w:val="single" w:sz="4" w:space="0" w:color="auto"/>
            </w:tcBorders>
            <w:vAlign w:val="center"/>
            <w:hideMark/>
          </w:tcPr>
          <w:p w14:paraId="4DDC4C64"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2AE67BF3"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122CB498"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5818F0C0"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47744</w:t>
            </w:r>
          </w:p>
        </w:tc>
        <w:tc>
          <w:tcPr>
            <w:tcW w:w="4960" w:type="dxa"/>
            <w:tcBorders>
              <w:top w:val="nil"/>
              <w:left w:val="nil"/>
              <w:bottom w:val="single" w:sz="4" w:space="0" w:color="auto"/>
              <w:right w:val="single" w:sz="4" w:space="0" w:color="auto"/>
            </w:tcBorders>
            <w:noWrap/>
            <w:vAlign w:val="center"/>
            <w:hideMark/>
          </w:tcPr>
          <w:p w14:paraId="4FD8E52B"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2026</w:t>
            </w:r>
          </w:p>
        </w:tc>
        <w:tc>
          <w:tcPr>
            <w:tcW w:w="2280" w:type="dxa"/>
            <w:tcBorders>
              <w:top w:val="nil"/>
              <w:left w:val="nil"/>
              <w:bottom w:val="single" w:sz="4" w:space="0" w:color="auto"/>
              <w:right w:val="single" w:sz="4" w:space="0" w:color="auto"/>
            </w:tcBorders>
            <w:noWrap/>
            <w:vAlign w:val="center"/>
            <w:hideMark/>
          </w:tcPr>
          <w:p w14:paraId="4EDC8048"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328,855,445</w:t>
            </w:r>
          </w:p>
        </w:tc>
        <w:tc>
          <w:tcPr>
            <w:tcW w:w="2760" w:type="dxa"/>
            <w:vMerge/>
            <w:tcBorders>
              <w:top w:val="nil"/>
              <w:left w:val="single" w:sz="4" w:space="0" w:color="auto"/>
              <w:bottom w:val="single" w:sz="4" w:space="0" w:color="auto"/>
              <w:right w:val="single" w:sz="4" w:space="0" w:color="auto"/>
            </w:tcBorders>
            <w:vAlign w:val="center"/>
            <w:hideMark/>
          </w:tcPr>
          <w:p w14:paraId="7C3225F1"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79406252"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672DD43E" w14:textId="77777777" w:rsidR="00A936EF" w:rsidRPr="00BD6068" w:rsidRDefault="00A936EF" w:rsidP="00C10145">
            <w:pPr>
              <w:spacing w:after="0" w:line="240" w:lineRule="auto"/>
              <w:rPr>
                <w:rFonts w:ascii="Calibri" w:eastAsia="Times New Roman" w:hAnsi="Calibri" w:cs="Calibri"/>
                <w:color w:val="000000"/>
              </w:rPr>
            </w:pPr>
            <w:r w:rsidRPr="00BD6068">
              <w:rPr>
                <w:rFonts w:ascii="Calibri" w:eastAsia="Times New Roman" w:hAnsi="Calibri" w:cs="Calibri"/>
                <w:color w:val="000000"/>
              </w:rPr>
              <w:t> </w:t>
            </w:r>
          </w:p>
        </w:tc>
        <w:tc>
          <w:tcPr>
            <w:tcW w:w="820" w:type="dxa"/>
            <w:tcBorders>
              <w:top w:val="nil"/>
              <w:left w:val="nil"/>
              <w:bottom w:val="single" w:sz="4" w:space="0" w:color="auto"/>
              <w:right w:val="single" w:sz="4" w:space="0" w:color="auto"/>
            </w:tcBorders>
            <w:noWrap/>
            <w:vAlign w:val="center"/>
            <w:hideMark/>
          </w:tcPr>
          <w:p w14:paraId="64344CDA"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16744</w:t>
            </w:r>
          </w:p>
        </w:tc>
        <w:tc>
          <w:tcPr>
            <w:tcW w:w="4960" w:type="dxa"/>
            <w:tcBorders>
              <w:top w:val="nil"/>
              <w:left w:val="nil"/>
              <w:bottom w:val="single" w:sz="4" w:space="0" w:color="auto"/>
              <w:right w:val="single" w:sz="4" w:space="0" w:color="auto"/>
            </w:tcBorders>
            <w:noWrap/>
            <w:vAlign w:val="center"/>
            <w:hideMark/>
          </w:tcPr>
          <w:p w14:paraId="45752A7A"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xml:space="preserve">Fondo de Estabilización de los Ingresos </w:t>
            </w:r>
          </w:p>
        </w:tc>
        <w:tc>
          <w:tcPr>
            <w:tcW w:w="2280" w:type="dxa"/>
            <w:tcBorders>
              <w:top w:val="nil"/>
              <w:left w:val="nil"/>
              <w:bottom w:val="single" w:sz="4" w:space="0" w:color="auto"/>
              <w:right w:val="single" w:sz="4" w:space="0" w:color="auto"/>
            </w:tcBorders>
            <w:noWrap/>
            <w:vAlign w:val="center"/>
            <w:hideMark/>
          </w:tcPr>
          <w:p w14:paraId="3AEB57A6"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78,003,472</w:t>
            </w:r>
          </w:p>
        </w:tc>
        <w:tc>
          <w:tcPr>
            <w:tcW w:w="2760" w:type="dxa"/>
            <w:vMerge/>
            <w:tcBorders>
              <w:top w:val="nil"/>
              <w:left w:val="single" w:sz="4" w:space="0" w:color="auto"/>
              <w:bottom w:val="single" w:sz="4" w:space="0" w:color="auto"/>
              <w:right w:val="single" w:sz="4" w:space="0" w:color="auto"/>
            </w:tcBorders>
            <w:vAlign w:val="center"/>
            <w:hideMark/>
          </w:tcPr>
          <w:p w14:paraId="718E4029"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14ABCF28"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3608E6B1"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0E86D45E"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65800</w:t>
            </w:r>
          </w:p>
        </w:tc>
        <w:tc>
          <w:tcPr>
            <w:tcW w:w="4960" w:type="dxa"/>
            <w:tcBorders>
              <w:top w:val="nil"/>
              <w:left w:val="nil"/>
              <w:bottom w:val="single" w:sz="4" w:space="0" w:color="auto"/>
              <w:right w:val="single" w:sz="4" w:space="0" w:color="auto"/>
            </w:tcBorders>
            <w:noWrap/>
            <w:vAlign w:val="center"/>
            <w:hideMark/>
          </w:tcPr>
          <w:p w14:paraId="658DD93C"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Saneamiento y Estabilidad Financiera</w:t>
            </w:r>
          </w:p>
        </w:tc>
        <w:tc>
          <w:tcPr>
            <w:tcW w:w="2280" w:type="dxa"/>
            <w:tcBorders>
              <w:top w:val="nil"/>
              <w:left w:val="nil"/>
              <w:bottom w:val="single" w:sz="4" w:space="0" w:color="auto"/>
              <w:right w:val="single" w:sz="4" w:space="0" w:color="auto"/>
            </w:tcBorders>
            <w:noWrap/>
            <w:vAlign w:val="center"/>
            <w:hideMark/>
          </w:tcPr>
          <w:p w14:paraId="0DD3D0C1"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10,564</w:t>
            </w:r>
          </w:p>
        </w:tc>
        <w:tc>
          <w:tcPr>
            <w:tcW w:w="2760" w:type="dxa"/>
            <w:vMerge/>
            <w:tcBorders>
              <w:top w:val="nil"/>
              <w:left w:val="single" w:sz="4" w:space="0" w:color="auto"/>
              <w:bottom w:val="single" w:sz="4" w:space="0" w:color="auto"/>
              <w:right w:val="single" w:sz="4" w:space="0" w:color="auto"/>
            </w:tcBorders>
            <w:vAlign w:val="center"/>
            <w:hideMark/>
          </w:tcPr>
          <w:p w14:paraId="11FC3C8E"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5A67897D" w14:textId="77777777" w:rsidTr="00C10145">
        <w:trPr>
          <w:trHeight w:val="401"/>
          <w:jc w:val="center"/>
        </w:trPr>
        <w:tc>
          <w:tcPr>
            <w:tcW w:w="1200" w:type="dxa"/>
            <w:tcBorders>
              <w:top w:val="nil"/>
              <w:left w:val="single" w:sz="4" w:space="0" w:color="auto"/>
              <w:bottom w:val="single" w:sz="4" w:space="0" w:color="auto"/>
              <w:right w:val="single" w:sz="4" w:space="0" w:color="auto"/>
            </w:tcBorders>
            <w:noWrap/>
            <w:vAlign w:val="center"/>
            <w:hideMark/>
          </w:tcPr>
          <w:p w14:paraId="1E36F485" w14:textId="77777777" w:rsidR="00A936EF" w:rsidRPr="00BD6068" w:rsidRDefault="00A936EF" w:rsidP="00C10145">
            <w:pPr>
              <w:spacing w:after="0" w:line="240" w:lineRule="auto"/>
              <w:jc w:val="center"/>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1.1.1.4</w:t>
            </w:r>
          </w:p>
        </w:tc>
        <w:tc>
          <w:tcPr>
            <w:tcW w:w="820" w:type="dxa"/>
            <w:tcBorders>
              <w:top w:val="nil"/>
              <w:left w:val="nil"/>
              <w:bottom w:val="single" w:sz="4" w:space="0" w:color="auto"/>
              <w:right w:val="single" w:sz="4" w:space="0" w:color="auto"/>
            </w:tcBorders>
            <w:noWrap/>
            <w:vAlign w:val="center"/>
            <w:hideMark/>
          </w:tcPr>
          <w:p w14:paraId="3D4F54A1" w14:textId="77777777" w:rsidR="00A936EF" w:rsidRPr="00BD6068" w:rsidRDefault="00A936EF" w:rsidP="00C10145">
            <w:pPr>
              <w:spacing w:after="0" w:line="240" w:lineRule="auto"/>
              <w:jc w:val="right"/>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 </w:t>
            </w:r>
          </w:p>
        </w:tc>
        <w:tc>
          <w:tcPr>
            <w:tcW w:w="4960" w:type="dxa"/>
            <w:tcBorders>
              <w:top w:val="nil"/>
              <w:left w:val="nil"/>
              <w:bottom w:val="single" w:sz="4" w:space="0" w:color="auto"/>
              <w:right w:val="single" w:sz="4" w:space="0" w:color="auto"/>
            </w:tcBorders>
            <w:noWrap/>
            <w:vAlign w:val="center"/>
            <w:hideMark/>
          </w:tcPr>
          <w:p w14:paraId="276E74D0" w14:textId="77777777" w:rsidR="00A936EF" w:rsidRPr="00BD6068" w:rsidRDefault="00A936EF" w:rsidP="00C10145">
            <w:pPr>
              <w:spacing w:after="0" w:line="240" w:lineRule="auto"/>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Inversiones Temporales (Hasta 3 meses)</w:t>
            </w:r>
          </w:p>
        </w:tc>
        <w:tc>
          <w:tcPr>
            <w:tcW w:w="2280" w:type="dxa"/>
            <w:tcBorders>
              <w:top w:val="nil"/>
              <w:left w:val="nil"/>
              <w:bottom w:val="single" w:sz="4" w:space="0" w:color="auto"/>
              <w:right w:val="single" w:sz="4" w:space="0" w:color="auto"/>
            </w:tcBorders>
            <w:noWrap/>
            <w:vAlign w:val="center"/>
            <w:hideMark/>
          </w:tcPr>
          <w:p w14:paraId="53841E9C" w14:textId="77777777" w:rsidR="00A936EF" w:rsidRPr="00BD6068" w:rsidRDefault="00A936EF" w:rsidP="00C10145">
            <w:pPr>
              <w:spacing w:after="0" w:line="240" w:lineRule="auto"/>
              <w:jc w:val="right"/>
              <w:rPr>
                <w:rFonts w:ascii="Montserrat" w:eastAsia="Times New Roman" w:hAnsi="Montserrat" w:cs="Times New Roman"/>
                <w:b/>
                <w:bCs/>
                <w:color w:val="000000"/>
                <w:sz w:val="20"/>
                <w:szCs w:val="20"/>
              </w:rPr>
            </w:pPr>
            <w:r w:rsidRPr="00BD6068">
              <w:rPr>
                <w:rFonts w:ascii="Montserrat" w:eastAsia="Times New Roman" w:hAnsi="Montserrat" w:cs="Times New Roman"/>
                <w:b/>
                <w:bCs/>
                <w:color w:val="000000"/>
                <w:sz w:val="20"/>
                <w:szCs w:val="20"/>
              </w:rPr>
              <w:t>682,843,000</w:t>
            </w:r>
          </w:p>
        </w:tc>
        <w:tc>
          <w:tcPr>
            <w:tcW w:w="2760" w:type="dxa"/>
            <w:vMerge w:val="restart"/>
            <w:tcBorders>
              <w:top w:val="nil"/>
              <w:left w:val="single" w:sz="4" w:space="0" w:color="auto"/>
              <w:bottom w:val="single" w:sz="4" w:space="0" w:color="auto"/>
              <w:right w:val="single" w:sz="4" w:space="0" w:color="auto"/>
            </w:tcBorders>
            <w:vAlign w:val="center"/>
            <w:hideMark/>
          </w:tcPr>
          <w:p w14:paraId="0E9738B7" w14:textId="77777777" w:rsidR="00A936EF" w:rsidRPr="00BD6068" w:rsidRDefault="00A936EF" w:rsidP="00C10145">
            <w:pPr>
              <w:spacing w:after="0" w:line="240" w:lineRule="auto"/>
              <w:jc w:val="center"/>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Saldo en inversiones incluyendo Rendimientos</w:t>
            </w:r>
          </w:p>
        </w:tc>
      </w:tr>
      <w:tr w:rsidR="00A936EF" w:rsidRPr="00BD6068" w14:paraId="20A57351" w14:textId="77777777" w:rsidTr="00C10145">
        <w:trPr>
          <w:trHeight w:val="315"/>
          <w:jc w:val="center"/>
        </w:trPr>
        <w:tc>
          <w:tcPr>
            <w:tcW w:w="1200" w:type="dxa"/>
            <w:tcBorders>
              <w:top w:val="nil"/>
              <w:left w:val="single" w:sz="4" w:space="0" w:color="auto"/>
              <w:bottom w:val="single" w:sz="4" w:space="0" w:color="auto"/>
              <w:right w:val="single" w:sz="4" w:space="0" w:color="auto"/>
            </w:tcBorders>
            <w:noWrap/>
            <w:vAlign w:val="center"/>
            <w:hideMark/>
          </w:tcPr>
          <w:p w14:paraId="5112656A"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49C967A7"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16684</w:t>
            </w:r>
          </w:p>
        </w:tc>
        <w:tc>
          <w:tcPr>
            <w:tcW w:w="4960" w:type="dxa"/>
            <w:tcBorders>
              <w:top w:val="nil"/>
              <w:left w:val="nil"/>
              <w:bottom w:val="single" w:sz="4" w:space="0" w:color="auto"/>
              <w:right w:val="single" w:sz="4" w:space="0" w:color="auto"/>
            </w:tcBorders>
            <w:noWrap/>
            <w:vAlign w:val="center"/>
            <w:hideMark/>
          </w:tcPr>
          <w:p w14:paraId="4E9A4AD5"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w:t>
            </w:r>
          </w:p>
        </w:tc>
        <w:tc>
          <w:tcPr>
            <w:tcW w:w="2280" w:type="dxa"/>
            <w:tcBorders>
              <w:top w:val="nil"/>
              <w:left w:val="nil"/>
              <w:bottom w:val="single" w:sz="4" w:space="0" w:color="auto"/>
              <w:right w:val="single" w:sz="4" w:space="0" w:color="auto"/>
            </w:tcBorders>
            <w:noWrap/>
            <w:vAlign w:val="center"/>
            <w:hideMark/>
          </w:tcPr>
          <w:p w14:paraId="1035AD11"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2,230,000</w:t>
            </w:r>
          </w:p>
        </w:tc>
        <w:tc>
          <w:tcPr>
            <w:tcW w:w="2760" w:type="dxa"/>
            <w:vMerge/>
            <w:tcBorders>
              <w:top w:val="nil"/>
              <w:left w:val="single" w:sz="4" w:space="0" w:color="auto"/>
              <w:bottom w:val="single" w:sz="4" w:space="0" w:color="auto"/>
              <w:right w:val="single" w:sz="4" w:space="0" w:color="auto"/>
            </w:tcBorders>
            <w:vAlign w:val="center"/>
            <w:hideMark/>
          </w:tcPr>
          <w:p w14:paraId="763D16ED"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040C75C9"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0645AF97"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3A6DDA12"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82604</w:t>
            </w:r>
          </w:p>
        </w:tc>
        <w:tc>
          <w:tcPr>
            <w:tcW w:w="4960" w:type="dxa"/>
            <w:tcBorders>
              <w:top w:val="nil"/>
              <w:left w:val="nil"/>
              <w:bottom w:val="single" w:sz="4" w:space="0" w:color="auto"/>
              <w:right w:val="single" w:sz="4" w:space="0" w:color="auto"/>
            </w:tcBorders>
            <w:noWrap/>
            <w:vAlign w:val="center"/>
            <w:hideMark/>
          </w:tcPr>
          <w:p w14:paraId="2353B072"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2024</w:t>
            </w:r>
          </w:p>
        </w:tc>
        <w:tc>
          <w:tcPr>
            <w:tcW w:w="2280" w:type="dxa"/>
            <w:tcBorders>
              <w:top w:val="nil"/>
              <w:left w:val="nil"/>
              <w:bottom w:val="single" w:sz="4" w:space="0" w:color="auto"/>
              <w:right w:val="single" w:sz="4" w:space="0" w:color="auto"/>
            </w:tcBorders>
            <w:noWrap/>
            <w:vAlign w:val="center"/>
            <w:hideMark/>
          </w:tcPr>
          <w:p w14:paraId="5CA4B8F7"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1,041,000</w:t>
            </w:r>
          </w:p>
        </w:tc>
        <w:tc>
          <w:tcPr>
            <w:tcW w:w="2760" w:type="dxa"/>
            <w:vMerge/>
            <w:tcBorders>
              <w:top w:val="nil"/>
              <w:left w:val="single" w:sz="4" w:space="0" w:color="auto"/>
              <w:bottom w:val="single" w:sz="4" w:space="0" w:color="auto"/>
              <w:right w:val="single" w:sz="4" w:space="0" w:color="auto"/>
            </w:tcBorders>
            <w:vAlign w:val="center"/>
            <w:hideMark/>
          </w:tcPr>
          <w:p w14:paraId="3658B45F"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178D9B60"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6D0F4841"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7E53D434"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66695</w:t>
            </w:r>
          </w:p>
        </w:tc>
        <w:tc>
          <w:tcPr>
            <w:tcW w:w="4960" w:type="dxa"/>
            <w:tcBorders>
              <w:top w:val="nil"/>
              <w:left w:val="nil"/>
              <w:bottom w:val="single" w:sz="4" w:space="0" w:color="auto"/>
              <w:right w:val="single" w:sz="4" w:space="0" w:color="auto"/>
            </w:tcBorders>
            <w:noWrap/>
            <w:vAlign w:val="center"/>
            <w:hideMark/>
          </w:tcPr>
          <w:p w14:paraId="7100D2FD"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2025</w:t>
            </w:r>
          </w:p>
        </w:tc>
        <w:tc>
          <w:tcPr>
            <w:tcW w:w="2280" w:type="dxa"/>
            <w:tcBorders>
              <w:top w:val="nil"/>
              <w:left w:val="nil"/>
              <w:bottom w:val="single" w:sz="4" w:space="0" w:color="auto"/>
              <w:right w:val="single" w:sz="4" w:space="0" w:color="auto"/>
            </w:tcBorders>
            <w:noWrap/>
            <w:vAlign w:val="center"/>
            <w:hideMark/>
          </w:tcPr>
          <w:p w14:paraId="47AB16BE"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0</w:t>
            </w:r>
          </w:p>
        </w:tc>
        <w:tc>
          <w:tcPr>
            <w:tcW w:w="2760" w:type="dxa"/>
            <w:vMerge/>
            <w:tcBorders>
              <w:top w:val="nil"/>
              <w:left w:val="single" w:sz="4" w:space="0" w:color="auto"/>
              <w:bottom w:val="single" w:sz="4" w:space="0" w:color="auto"/>
              <w:right w:val="single" w:sz="4" w:space="0" w:color="auto"/>
            </w:tcBorders>
            <w:vAlign w:val="center"/>
            <w:hideMark/>
          </w:tcPr>
          <w:p w14:paraId="099440FB"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1293CED7"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2E8E8293"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2C340CEE"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47744</w:t>
            </w:r>
          </w:p>
        </w:tc>
        <w:tc>
          <w:tcPr>
            <w:tcW w:w="4960" w:type="dxa"/>
            <w:tcBorders>
              <w:top w:val="nil"/>
              <w:left w:val="nil"/>
              <w:bottom w:val="single" w:sz="4" w:space="0" w:color="auto"/>
              <w:right w:val="single" w:sz="4" w:space="0" w:color="auto"/>
            </w:tcBorders>
            <w:noWrap/>
            <w:vAlign w:val="center"/>
            <w:hideMark/>
          </w:tcPr>
          <w:p w14:paraId="63E0E3E5"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Inversión Pública Productiva 2026</w:t>
            </w:r>
          </w:p>
        </w:tc>
        <w:tc>
          <w:tcPr>
            <w:tcW w:w="2280" w:type="dxa"/>
            <w:tcBorders>
              <w:top w:val="nil"/>
              <w:left w:val="nil"/>
              <w:bottom w:val="single" w:sz="4" w:space="0" w:color="auto"/>
              <w:right w:val="single" w:sz="4" w:space="0" w:color="auto"/>
            </w:tcBorders>
            <w:noWrap/>
            <w:vAlign w:val="center"/>
            <w:hideMark/>
          </w:tcPr>
          <w:p w14:paraId="4593B570"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0</w:t>
            </w:r>
          </w:p>
        </w:tc>
        <w:tc>
          <w:tcPr>
            <w:tcW w:w="2760" w:type="dxa"/>
            <w:vMerge/>
            <w:tcBorders>
              <w:top w:val="nil"/>
              <w:left w:val="single" w:sz="4" w:space="0" w:color="auto"/>
              <w:bottom w:val="single" w:sz="4" w:space="0" w:color="auto"/>
              <w:right w:val="single" w:sz="4" w:space="0" w:color="auto"/>
            </w:tcBorders>
            <w:vAlign w:val="center"/>
            <w:hideMark/>
          </w:tcPr>
          <w:p w14:paraId="4EA45D15"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335EE92B"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4B72CA46"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0DC6B3CD"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16744</w:t>
            </w:r>
          </w:p>
        </w:tc>
        <w:tc>
          <w:tcPr>
            <w:tcW w:w="4960" w:type="dxa"/>
            <w:tcBorders>
              <w:top w:val="nil"/>
              <w:left w:val="nil"/>
              <w:bottom w:val="single" w:sz="4" w:space="0" w:color="auto"/>
              <w:right w:val="single" w:sz="4" w:space="0" w:color="auto"/>
            </w:tcBorders>
            <w:noWrap/>
            <w:vAlign w:val="center"/>
            <w:hideMark/>
          </w:tcPr>
          <w:p w14:paraId="1AEC872E"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xml:space="preserve">Fondo de Estabilización de los Ingresos </w:t>
            </w:r>
          </w:p>
        </w:tc>
        <w:tc>
          <w:tcPr>
            <w:tcW w:w="2280" w:type="dxa"/>
            <w:tcBorders>
              <w:top w:val="nil"/>
              <w:left w:val="nil"/>
              <w:bottom w:val="single" w:sz="4" w:space="0" w:color="auto"/>
              <w:right w:val="single" w:sz="4" w:space="0" w:color="auto"/>
            </w:tcBorders>
            <w:noWrap/>
            <w:vAlign w:val="center"/>
            <w:hideMark/>
          </w:tcPr>
          <w:p w14:paraId="7F0AC307"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183,970,000</w:t>
            </w:r>
          </w:p>
        </w:tc>
        <w:tc>
          <w:tcPr>
            <w:tcW w:w="2760" w:type="dxa"/>
            <w:vMerge/>
            <w:tcBorders>
              <w:top w:val="nil"/>
              <w:left w:val="single" w:sz="4" w:space="0" w:color="auto"/>
              <w:bottom w:val="single" w:sz="4" w:space="0" w:color="auto"/>
              <w:right w:val="single" w:sz="4" w:space="0" w:color="auto"/>
            </w:tcBorders>
            <w:vAlign w:val="center"/>
            <w:hideMark/>
          </w:tcPr>
          <w:p w14:paraId="5AE8E325"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r w:rsidR="00A936EF" w:rsidRPr="00BD6068" w14:paraId="466A25D8" w14:textId="77777777" w:rsidTr="00C10145">
        <w:trPr>
          <w:trHeight w:val="300"/>
          <w:jc w:val="center"/>
        </w:trPr>
        <w:tc>
          <w:tcPr>
            <w:tcW w:w="1200" w:type="dxa"/>
            <w:tcBorders>
              <w:top w:val="nil"/>
              <w:left w:val="single" w:sz="4" w:space="0" w:color="auto"/>
              <w:bottom w:val="single" w:sz="4" w:space="0" w:color="auto"/>
              <w:right w:val="single" w:sz="4" w:space="0" w:color="auto"/>
            </w:tcBorders>
            <w:noWrap/>
            <w:vAlign w:val="center"/>
            <w:hideMark/>
          </w:tcPr>
          <w:p w14:paraId="5B23F195"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 </w:t>
            </w:r>
          </w:p>
        </w:tc>
        <w:tc>
          <w:tcPr>
            <w:tcW w:w="820" w:type="dxa"/>
            <w:tcBorders>
              <w:top w:val="nil"/>
              <w:left w:val="nil"/>
              <w:bottom w:val="single" w:sz="4" w:space="0" w:color="auto"/>
              <w:right w:val="single" w:sz="4" w:space="0" w:color="auto"/>
            </w:tcBorders>
            <w:noWrap/>
            <w:vAlign w:val="center"/>
            <w:hideMark/>
          </w:tcPr>
          <w:p w14:paraId="0CF7CE9A"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65800</w:t>
            </w:r>
          </w:p>
        </w:tc>
        <w:tc>
          <w:tcPr>
            <w:tcW w:w="4960" w:type="dxa"/>
            <w:tcBorders>
              <w:top w:val="nil"/>
              <w:left w:val="nil"/>
              <w:bottom w:val="single" w:sz="4" w:space="0" w:color="auto"/>
              <w:right w:val="single" w:sz="4" w:space="0" w:color="auto"/>
            </w:tcBorders>
            <w:noWrap/>
            <w:vAlign w:val="center"/>
            <w:hideMark/>
          </w:tcPr>
          <w:p w14:paraId="19BDABE3" w14:textId="77777777" w:rsidR="00A936EF" w:rsidRPr="00BD6068" w:rsidRDefault="00A936EF" w:rsidP="00C10145">
            <w:pPr>
              <w:spacing w:after="0" w:line="240" w:lineRule="auto"/>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Fondo de Saneamiento y Estabilidad Financiera</w:t>
            </w:r>
          </w:p>
        </w:tc>
        <w:tc>
          <w:tcPr>
            <w:tcW w:w="2280" w:type="dxa"/>
            <w:tcBorders>
              <w:top w:val="nil"/>
              <w:left w:val="nil"/>
              <w:bottom w:val="single" w:sz="4" w:space="0" w:color="auto"/>
              <w:right w:val="single" w:sz="4" w:space="0" w:color="auto"/>
            </w:tcBorders>
            <w:noWrap/>
            <w:vAlign w:val="center"/>
            <w:hideMark/>
          </w:tcPr>
          <w:p w14:paraId="1C77D0F3" w14:textId="77777777" w:rsidR="00A936EF" w:rsidRPr="00BD6068" w:rsidRDefault="00A936EF" w:rsidP="00C10145">
            <w:pPr>
              <w:spacing w:after="0" w:line="240" w:lineRule="auto"/>
              <w:jc w:val="right"/>
              <w:rPr>
                <w:rFonts w:ascii="Montserrat" w:eastAsia="Times New Roman" w:hAnsi="Montserrat" w:cs="Times New Roman"/>
                <w:color w:val="000000"/>
                <w:sz w:val="20"/>
                <w:szCs w:val="20"/>
              </w:rPr>
            </w:pPr>
            <w:r w:rsidRPr="00BD6068">
              <w:rPr>
                <w:rFonts w:ascii="Montserrat" w:eastAsia="Times New Roman" w:hAnsi="Montserrat" w:cs="Times New Roman"/>
                <w:color w:val="000000"/>
                <w:sz w:val="20"/>
                <w:szCs w:val="20"/>
              </w:rPr>
              <w:t>495,602,000</w:t>
            </w:r>
          </w:p>
        </w:tc>
        <w:tc>
          <w:tcPr>
            <w:tcW w:w="2760" w:type="dxa"/>
            <w:vMerge/>
            <w:tcBorders>
              <w:top w:val="nil"/>
              <w:left w:val="single" w:sz="4" w:space="0" w:color="auto"/>
              <w:bottom w:val="single" w:sz="4" w:space="0" w:color="auto"/>
              <w:right w:val="single" w:sz="4" w:space="0" w:color="auto"/>
            </w:tcBorders>
            <w:vAlign w:val="center"/>
            <w:hideMark/>
          </w:tcPr>
          <w:p w14:paraId="3B97B792" w14:textId="77777777" w:rsidR="00A936EF" w:rsidRPr="00BD6068" w:rsidRDefault="00A936EF" w:rsidP="00C10145">
            <w:pPr>
              <w:spacing w:after="0" w:line="240" w:lineRule="auto"/>
              <w:rPr>
                <w:rFonts w:ascii="Montserrat" w:eastAsia="Times New Roman" w:hAnsi="Montserrat" w:cs="Times New Roman"/>
                <w:color w:val="000000"/>
                <w:sz w:val="20"/>
                <w:szCs w:val="20"/>
              </w:rPr>
            </w:pPr>
          </w:p>
        </w:tc>
      </w:tr>
    </w:tbl>
    <w:p w14:paraId="713AA615" w14:textId="77777777" w:rsidR="00A936EF" w:rsidRDefault="00A936EF" w:rsidP="00A936EF">
      <w:pPr>
        <w:widowControl w:val="0"/>
        <w:spacing w:after="0" w:line="360" w:lineRule="auto"/>
        <w:ind w:left="720"/>
        <w:contextualSpacing/>
        <w:jc w:val="both"/>
        <w:rPr>
          <w:rFonts w:ascii="Montserrat" w:hAnsi="Montserrat" w:cstheme="minorHAnsi"/>
        </w:rPr>
      </w:pPr>
    </w:p>
    <w:p w14:paraId="720272EE" w14:textId="77777777" w:rsidR="00A936EF" w:rsidRDefault="00A936EF" w:rsidP="00A936EF">
      <w:pPr>
        <w:widowControl w:val="0"/>
        <w:spacing w:after="0" w:line="360" w:lineRule="auto"/>
        <w:rPr>
          <w:rFonts w:ascii="Montserrat" w:hAnsi="Montserrat" w:cstheme="minorHAnsi"/>
          <w:b/>
          <w:lang w:val="es-ES"/>
        </w:rPr>
      </w:pPr>
      <w:r w:rsidRPr="00FD0A22">
        <w:rPr>
          <w:rFonts w:ascii="Montserrat" w:hAnsi="Montserrat" w:cstheme="minorHAnsi"/>
          <w:b/>
          <w:lang w:val="es-ES"/>
        </w:rPr>
        <w:t xml:space="preserve">Derechos a Recibir Efectivo y Equivalentes, y Bienes o Servicios a Recibir </w:t>
      </w:r>
    </w:p>
    <w:p w14:paraId="630005AD" w14:textId="77777777" w:rsidR="00A936EF" w:rsidRPr="00FD0A22" w:rsidRDefault="00A936EF" w:rsidP="00A936EF">
      <w:pPr>
        <w:widowControl w:val="0"/>
        <w:spacing w:after="0" w:line="360" w:lineRule="auto"/>
        <w:rPr>
          <w:rFonts w:ascii="Montserrat" w:hAnsi="Montserrat" w:cstheme="minorHAnsi"/>
          <w:b/>
          <w:lang w:val="es-ES"/>
        </w:rPr>
      </w:pPr>
    </w:p>
    <w:p w14:paraId="12E6A95F" w14:textId="77777777" w:rsidR="00A936EF" w:rsidRPr="00104EB1" w:rsidRDefault="00A936EF" w:rsidP="00A936EF">
      <w:pPr>
        <w:pStyle w:val="Prrafodelista"/>
        <w:widowControl w:val="0"/>
        <w:numPr>
          <w:ilvl w:val="0"/>
          <w:numId w:val="3"/>
        </w:numPr>
        <w:spacing w:after="0" w:line="360" w:lineRule="auto"/>
        <w:jc w:val="both"/>
        <w:rPr>
          <w:rFonts w:ascii="Montserrat" w:hAnsi="Montserrat" w:cstheme="minorHAnsi"/>
          <w:lang w:val="es-ES"/>
        </w:rPr>
      </w:pPr>
      <w:r w:rsidRPr="00104EB1">
        <w:rPr>
          <w:rFonts w:ascii="Montserrat" w:hAnsi="Montserrat" w:cstheme="minorHAnsi"/>
          <w:lang w:val="es-ES"/>
        </w:rPr>
        <w:t xml:space="preserve"> El monto registrado de </w:t>
      </w:r>
      <w:r w:rsidRPr="00104EB1">
        <w:rPr>
          <w:rFonts w:ascii="Montserrat" w:hAnsi="Montserrat" w:cstheme="minorHAnsi"/>
          <w:b/>
          <w:lang w:val="es-ES"/>
        </w:rPr>
        <w:t>Derechos a Recibir, Efectivo o Equivalentes</w:t>
      </w:r>
      <w:r w:rsidRPr="00104EB1">
        <w:rPr>
          <w:rFonts w:ascii="Montserrat" w:hAnsi="Montserrat" w:cstheme="minorHAnsi"/>
          <w:lang w:val="es-ES"/>
        </w:rPr>
        <w:t xml:space="preserve">, a la fecha de corte, importa la cantidad de </w:t>
      </w:r>
      <w:r w:rsidRPr="00104EB1">
        <w:rPr>
          <w:rFonts w:ascii="Montserrat" w:hAnsi="Montserrat" w:cstheme="minorHAnsi"/>
          <w:b/>
          <w:lang w:val="es-ES"/>
        </w:rPr>
        <w:t>1,699.9</w:t>
      </w:r>
      <w:r w:rsidRPr="00104EB1">
        <w:rPr>
          <w:rFonts w:ascii="Montserrat" w:hAnsi="Montserrat" w:cstheme="minorHAnsi"/>
          <w:lang w:val="es-ES"/>
        </w:rPr>
        <w:t xml:space="preserve"> millones de pesos; su saldo se integra por las cuentas: </w:t>
      </w:r>
      <w:r w:rsidRPr="00104EB1">
        <w:rPr>
          <w:rFonts w:ascii="Montserrat" w:hAnsi="Montserrat" w:cstheme="minorHAnsi"/>
          <w:b/>
          <w:lang w:val="es-ES"/>
        </w:rPr>
        <w:t>Cuentas por Cobrar a Corto Plazo,</w:t>
      </w:r>
      <w:r w:rsidRPr="00104EB1">
        <w:rPr>
          <w:rFonts w:ascii="Montserrat" w:hAnsi="Montserrat" w:cstheme="minorHAnsi"/>
          <w:lang w:val="es-ES"/>
        </w:rPr>
        <w:t xml:space="preserve"> por un importe de </w:t>
      </w:r>
      <w:r w:rsidRPr="00104EB1">
        <w:rPr>
          <w:rFonts w:ascii="Montserrat" w:hAnsi="Montserrat" w:cstheme="minorHAnsi"/>
          <w:b/>
          <w:lang w:val="es-ES"/>
        </w:rPr>
        <w:t>344.4</w:t>
      </w:r>
      <w:r w:rsidRPr="00104EB1">
        <w:rPr>
          <w:rFonts w:ascii="Montserrat" w:hAnsi="Montserrat" w:cstheme="minorHAnsi"/>
          <w:lang w:val="es-ES"/>
        </w:rPr>
        <w:t xml:space="preserve"> millones de pesos, principalmente se refiere a ingresos devengados pendientes de recaudar por conceptos distintos a impuestos, derechos, productos y aprovechamientos, tales como convenios federales, así como el registro de los cheques devueltos pendientes de cobro; </w:t>
      </w:r>
      <w:r w:rsidRPr="00104EB1">
        <w:rPr>
          <w:rFonts w:ascii="Montserrat" w:hAnsi="Montserrat" w:cstheme="minorHAnsi"/>
          <w:b/>
          <w:lang w:val="es-ES"/>
        </w:rPr>
        <w:t>Deudores Diversos,</w:t>
      </w:r>
      <w:r w:rsidRPr="00104EB1">
        <w:rPr>
          <w:rFonts w:ascii="Montserrat" w:hAnsi="Montserrat" w:cstheme="minorHAnsi"/>
          <w:lang w:val="es-ES"/>
        </w:rPr>
        <w:t xml:space="preserve"> por </w:t>
      </w:r>
      <w:r w:rsidRPr="00104EB1">
        <w:rPr>
          <w:rFonts w:ascii="Montserrat" w:hAnsi="Montserrat" w:cstheme="minorHAnsi"/>
          <w:b/>
          <w:lang w:val="es-ES"/>
        </w:rPr>
        <w:t>30.6</w:t>
      </w:r>
      <w:r w:rsidRPr="00104EB1">
        <w:rPr>
          <w:rFonts w:ascii="Montserrat" w:hAnsi="Montserrat" w:cstheme="minorHAnsi"/>
          <w:lang w:val="es-ES"/>
        </w:rPr>
        <w:t xml:space="preserve"> millones de pesos que se integran principalmente por los saldos que al 30 de junio 2026 quedaron pendientes de depositar por parte de las Oficinas Recaudadoras, así como recursos que fueron otorgados a los Coordinadores Administrativos de las Dependencias del Poder Ejecutivo para cubrir gastos y que están pendientes de comprobar; </w:t>
      </w:r>
      <w:r w:rsidRPr="00104EB1">
        <w:rPr>
          <w:rFonts w:ascii="Montserrat" w:hAnsi="Montserrat" w:cstheme="minorHAnsi"/>
          <w:b/>
          <w:lang w:val="es-ES"/>
        </w:rPr>
        <w:t>Ingresos por recuperar a corto plazo</w:t>
      </w:r>
      <w:r w:rsidRPr="00104EB1">
        <w:rPr>
          <w:rFonts w:ascii="Montserrat" w:hAnsi="Montserrat" w:cstheme="minorHAnsi"/>
          <w:lang w:val="es-ES"/>
        </w:rPr>
        <w:t xml:space="preserve">, por </w:t>
      </w:r>
      <w:r w:rsidRPr="00104EB1">
        <w:rPr>
          <w:rFonts w:ascii="Montserrat" w:hAnsi="Montserrat" w:cstheme="minorHAnsi"/>
          <w:b/>
          <w:lang w:val="es-ES"/>
        </w:rPr>
        <w:t>1</w:t>
      </w:r>
      <w:r w:rsidRPr="00104EB1">
        <w:rPr>
          <w:rFonts w:ascii="Montserrat" w:hAnsi="Montserrat" w:cstheme="minorHAnsi"/>
          <w:lang w:val="es-ES"/>
        </w:rPr>
        <w:t xml:space="preserve"> millón de pesos, que corresponde a ingresos devengados pendientes de recaudar al cierre del periodo</w:t>
      </w:r>
      <w:r w:rsidRPr="00104EB1">
        <w:rPr>
          <w:rFonts w:ascii="Montserrat" w:hAnsi="Montserrat" w:cstheme="minorHAnsi"/>
          <w:color w:val="7030A0"/>
          <w:lang w:val="es-ES"/>
        </w:rPr>
        <w:t xml:space="preserve">; </w:t>
      </w:r>
      <w:r w:rsidRPr="00B4783B">
        <w:rPr>
          <w:rFonts w:ascii="Montserrat" w:hAnsi="Montserrat" w:cstheme="minorHAnsi"/>
          <w:b/>
          <w:lang w:val="es-ES"/>
        </w:rPr>
        <w:t>Deudores por Anticipos de la Tesorería,</w:t>
      </w:r>
      <w:r w:rsidRPr="00B4783B">
        <w:rPr>
          <w:rFonts w:ascii="Montserrat" w:hAnsi="Montserrat" w:cstheme="minorHAnsi"/>
          <w:lang w:val="es-ES"/>
        </w:rPr>
        <w:t xml:space="preserve"> por </w:t>
      </w:r>
      <w:r w:rsidRPr="00B4783B">
        <w:rPr>
          <w:rFonts w:ascii="Montserrat" w:hAnsi="Montserrat" w:cstheme="minorHAnsi"/>
          <w:b/>
          <w:lang w:val="es-ES"/>
        </w:rPr>
        <w:t xml:space="preserve">43.2 </w:t>
      </w:r>
      <w:r w:rsidRPr="00B4783B">
        <w:rPr>
          <w:rFonts w:ascii="Montserrat" w:hAnsi="Montserrat" w:cstheme="minorHAnsi"/>
          <w:lang w:val="es-ES"/>
        </w:rPr>
        <w:t>millones de pesos, refleja el importe de los fondos revolventes y viáticos otorgados a las Dependencias Centralizadas, incluye el fondo revolvente de las Oficinas Recaudadoras y los Kioscos</w:t>
      </w:r>
      <w:r w:rsidRPr="00104EB1">
        <w:rPr>
          <w:rFonts w:ascii="Montserrat" w:hAnsi="Montserrat" w:cstheme="minorHAnsi"/>
          <w:color w:val="7030A0"/>
          <w:lang w:val="es-ES"/>
        </w:rPr>
        <w:t>;</w:t>
      </w:r>
      <w:r>
        <w:rPr>
          <w:rFonts w:ascii="Montserrat" w:hAnsi="Montserrat" w:cstheme="minorHAnsi"/>
          <w:color w:val="7030A0"/>
          <w:lang w:val="es-ES"/>
        </w:rPr>
        <w:t xml:space="preserve"> </w:t>
      </w:r>
      <w:r w:rsidRPr="00104EB1">
        <w:rPr>
          <w:rFonts w:ascii="Montserrat" w:hAnsi="Montserrat" w:cstheme="minorHAnsi"/>
          <w:b/>
          <w:lang w:val="es-ES"/>
        </w:rPr>
        <w:t>Préstamos Otorgados a corto plazo,</w:t>
      </w:r>
      <w:r w:rsidRPr="00104EB1">
        <w:rPr>
          <w:rFonts w:ascii="Montserrat" w:hAnsi="Montserrat" w:cstheme="minorHAnsi"/>
          <w:lang w:val="es-ES"/>
        </w:rPr>
        <w:t xml:space="preserve"> por </w:t>
      </w:r>
      <w:r w:rsidRPr="00104EB1">
        <w:rPr>
          <w:rFonts w:ascii="Montserrat" w:hAnsi="Montserrat" w:cstheme="minorHAnsi"/>
          <w:b/>
          <w:lang w:val="es-ES"/>
        </w:rPr>
        <w:t>503.6</w:t>
      </w:r>
      <w:r w:rsidRPr="00104EB1">
        <w:rPr>
          <w:rFonts w:ascii="Montserrat" w:hAnsi="Montserrat" w:cstheme="minorHAnsi"/>
          <w:lang w:val="es-ES"/>
        </w:rPr>
        <w:t xml:space="preserve"> millones de pesos, son financiamientos otorgados, principalmente a Municipios,  Órganos Autónomos, e Instituciones Educativas; </w:t>
      </w:r>
      <w:r w:rsidRPr="00104EB1">
        <w:rPr>
          <w:rFonts w:ascii="Montserrat" w:hAnsi="Montserrat" w:cstheme="minorHAnsi"/>
          <w:b/>
          <w:lang w:val="es-ES"/>
        </w:rPr>
        <w:t>Otros Derechos a recibir Efectivo o Equivalentes a corto plazo</w:t>
      </w:r>
      <w:r w:rsidRPr="00104EB1">
        <w:rPr>
          <w:rFonts w:ascii="Montserrat" w:hAnsi="Montserrat" w:cstheme="minorHAnsi"/>
          <w:lang w:val="es-ES"/>
        </w:rPr>
        <w:t xml:space="preserve">, por </w:t>
      </w:r>
      <w:r w:rsidRPr="00104EB1">
        <w:rPr>
          <w:rFonts w:ascii="Montserrat" w:hAnsi="Montserrat" w:cstheme="minorHAnsi"/>
          <w:b/>
          <w:lang w:val="es-ES"/>
        </w:rPr>
        <w:t>776.9</w:t>
      </w:r>
      <w:r w:rsidRPr="00104EB1">
        <w:rPr>
          <w:rFonts w:ascii="Montserrat" w:hAnsi="Montserrat" w:cstheme="minorHAnsi"/>
          <w:lang w:val="es-ES"/>
        </w:rPr>
        <w:t xml:space="preserve"> millones de pesos, representa los recursos que el Estado tiene derecho a recuperar de los beneficiarios de programas de Mejoramiento de Vivienda, así como las contribuciones por acreditar, tales como el subsidio al empleo pagado; también incluye los importes pendientes de recuperar derivados de los descuentos efectuados por la Secretaría de Hacienda y Crédito Público directamente a las Participaciones del Estado, por adeudos de entes públicos estatales y municipales con instituciones tales como el SAT, el IMSS, el ISSSTE, el FOVISSSTE y la CONAGUA.</w:t>
      </w:r>
    </w:p>
    <w:p w14:paraId="30183442" w14:textId="77777777" w:rsidR="00A936EF" w:rsidRDefault="00A936EF" w:rsidP="00A936EF">
      <w:pPr>
        <w:widowControl w:val="0"/>
        <w:spacing w:after="0" w:line="360" w:lineRule="auto"/>
        <w:jc w:val="both"/>
        <w:rPr>
          <w:rFonts w:ascii="Montserrat" w:hAnsi="Montserrat" w:cstheme="minorHAnsi"/>
          <w:lang w:val="es-ES"/>
        </w:rPr>
      </w:pPr>
    </w:p>
    <w:tbl>
      <w:tblPr>
        <w:tblW w:w="14266" w:type="dxa"/>
        <w:tblCellMar>
          <w:left w:w="70" w:type="dxa"/>
          <w:right w:w="70" w:type="dxa"/>
        </w:tblCellMar>
        <w:tblLook w:val="04A0" w:firstRow="1" w:lastRow="0" w:firstColumn="1" w:lastColumn="0" w:noHBand="0" w:noVBand="1"/>
      </w:tblPr>
      <w:tblGrid>
        <w:gridCol w:w="899"/>
        <w:gridCol w:w="4035"/>
        <w:gridCol w:w="268"/>
        <w:gridCol w:w="1931"/>
        <w:gridCol w:w="268"/>
        <w:gridCol w:w="1523"/>
        <w:gridCol w:w="268"/>
        <w:gridCol w:w="1513"/>
        <w:gridCol w:w="268"/>
        <w:gridCol w:w="1481"/>
        <w:gridCol w:w="268"/>
        <w:gridCol w:w="1544"/>
      </w:tblGrid>
      <w:tr w:rsidR="00A936EF" w:rsidRPr="00666135" w14:paraId="3FE48078" w14:textId="77777777" w:rsidTr="00C10145">
        <w:trPr>
          <w:trHeight w:val="300"/>
        </w:trPr>
        <w:tc>
          <w:tcPr>
            <w:tcW w:w="14266" w:type="dxa"/>
            <w:gridSpan w:val="12"/>
            <w:tcBorders>
              <w:top w:val="nil"/>
              <w:left w:val="nil"/>
              <w:bottom w:val="nil"/>
              <w:right w:val="nil"/>
            </w:tcBorders>
            <w:shd w:val="clear" w:color="000000" w:fill="8F302E"/>
            <w:noWrap/>
            <w:vAlign w:val="center"/>
            <w:hideMark/>
          </w:tcPr>
          <w:p w14:paraId="2B99A1E4"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lastRenderedPageBreak/>
              <w:t>Derechos a Recibir Efectivo o Equivalentes</w:t>
            </w:r>
          </w:p>
        </w:tc>
      </w:tr>
      <w:tr w:rsidR="00A936EF" w:rsidRPr="00666135" w14:paraId="05AB80AC" w14:textId="77777777" w:rsidTr="00C10145">
        <w:trPr>
          <w:trHeight w:val="600"/>
        </w:trPr>
        <w:tc>
          <w:tcPr>
            <w:tcW w:w="899" w:type="dxa"/>
            <w:tcBorders>
              <w:top w:val="nil"/>
              <w:left w:val="nil"/>
              <w:bottom w:val="nil"/>
              <w:right w:val="nil"/>
            </w:tcBorders>
            <w:shd w:val="clear" w:color="000000" w:fill="BD5451"/>
            <w:noWrap/>
            <w:vAlign w:val="center"/>
            <w:hideMark/>
          </w:tcPr>
          <w:p w14:paraId="3C2150DD"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Cuenta</w:t>
            </w:r>
          </w:p>
        </w:tc>
        <w:tc>
          <w:tcPr>
            <w:tcW w:w="4035" w:type="dxa"/>
            <w:tcBorders>
              <w:top w:val="nil"/>
              <w:left w:val="nil"/>
              <w:bottom w:val="nil"/>
              <w:right w:val="nil"/>
            </w:tcBorders>
            <w:shd w:val="clear" w:color="000000" w:fill="BD5451"/>
            <w:noWrap/>
            <w:vAlign w:val="center"/>
            <w:hideMark/>
          </w:tcPr>
          <w:p w14:paraId="6527FCE2"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Descripción</w:t>
            </w:r>
          </w:p>
        </w:tc>
        <w:tc>
          <w:tcPr>
            <w:tcW w:w="268" w:type="dxa"/>
            <w:tcBorders>
              <w:top w:val="nil"/>
              <w:left w:val="nil"/>
              <w:bottom w:val="nil"/>
              <w:right w:val="nil"/>
            </w:tcBorders>
            <w:shd w:val="clear" w:color="000000" w:fill="BD5451"/>
            <w:noWrap/>
            <w:vAlign w:val="center"/>
            <w:hideMark/>
          </w:tcPr>
          <w:p w14:paraId="4A1D58B2"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1931" w:type="dxa"/>
            <w:tcBorders>
              <w:top w:val="nil"/>
              <w:left w:val="nil"/>
              <w:bottom w:val="nil"/>
              <w:right w:val="nil"/>
            </w:tcBorders>
            <w:shd w:val="clear" w:color="000000" w:fill="BD5451"/>
            <w:vAlign w:val="center"/>
            <w:hideMark/>
          </w:tcPr>
          <w:p w14:paraId="62E08266"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Saldo al 30 de junio 2026</w:t>
            </w:r>
          </w:p>
        </w:tc>
        <w:tc>
          <w:tcPr>
            <w:tcW w:w="268" w:type="dxa"/>
            <w:tcBorders>
              <w:top w:val="nil"/>
              <w:left w:val="nil"/>
              <w:bottom w:val="nil"/>
              <w:right w:val="nil"/>
            </w:tcBorders>
            <w:shd w:val="clear" w:color="000000" w:fill="BD5451"/>
            <w:vAlign w:val="center"/>
            <w:hideMark/>
          </w:tcPr>
          <w:p w14:paraId="59F765CF"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1523" w:type="dxa"/>
            <w:tcBorders>
              <w:top w:val="nil"/>
              <w:left w:val="nil"/>
              <w:bottom w:val="nil"/>
              <w:right w:val="nil"/>
            </w:tcBorders>
            <w:shd w:val="clear" w:color="000000" w:fill="BD5451"/>
            <w:vAlign w:val="center"/>
            <w:hideMark/>
          </w:tcPr>
          <w:p w14:paraId="03099F7A"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2025</w:t>
            </w:r>
          </w:p>
        </w:tc>
        <w:tc>
          <w:tcPr>
            <w:tcW w:w="268" w:type="dxa"/>
            <w:tcBorders>
              <w:top w:val="nil"/>
              <w:left w:val="nil"/>
              <w:bottom w:val="nil"/>
              <w:right w:val="nil"/>
            </w:tcBorders>
            <w:shd w:val="clear" w:color="000000" w:fill="BD5451"/>
            <w:vAlign w:val="center"/>
            <w:hideMark/>
          </w:tcPr>
          <w:p w14:paraId="2337C6AA"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1513" w:type="dxa"/>
            <w:tcBorders>
              <w:top w:val="nil"/>
              <w:left w:val="nil"/>
              <w:bottom w:val="nil"/>
              <w:right w:val="nil"/>
            </w:tcBorders>
            <w:shd w:val="clear" w:color="000000" w:fill="BD5451"/>
            <w:vAlign w:val="center"/>
            <w:hideMark/>
          </w:tcPr>
          <w:p w14:paraId="2DCD3C35"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2024</w:t>
            </w:r>
          </w:p>
        </w:tc>
        <w:tc>
          <w:tcPr>
            <w:tcW w:w="268" w:type="dxa"/>
            <w:tcBorders>
              <w:top w:val="nil"/>
              <w:left w:val="nil"/>
              <w:bottom w:val="nil"/>
              <w:right w:val="nil"/>
            </w:tcBorders>
            <w:shd w:val="clear" w:color="000000" w:fill="BD5451"/>
            <w:vAlign w:val="center"/>
            <w:hideMark/>
          </w:tcPr>
          <w:p w14:paraId="358B7C92"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1481" w:type="dxa"/>
            <w:tcBorders>
              <w:top w:val="nil"/>
              <w:left w:val="nil"/>
              <w:bottom w:val="nil"/>
              <w:right w:val="nil"/>
            </w:tcBorders>
            <w:shd w:val="clear" w:color="000000" w:fill="BD5451"/>
            <w:vAlign w:val="center"/>
            <w:hideMark/>
          </w:tcPr>
          <w:p w14:paraId="4336B32C"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2023</w:t>
            </w:r>
          </w:p>
        </w:tc>
        <w:tc>
          <w:tcPr>
            <w:tcW w:w="268" w:type="dxa"/>
            <w:tcBorders>
              <w:top w:val="nil"/>
              <w:left w:val="nil"/>
              <w:bottom w:val="nil"/>
              <w:right w:val="nil"/>
            </w:tcBorders>
            <w:shd w:val="clear" w:color="000000" w:fill="BD5451"/>
            <w:vAlign w:val="center"/>
            <w:hideMark/>
          </w:tcPr>
          <w:p w14:paraId="2484796D"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1544" w:type="dxa"/>
            <w:tcBorders>
              <w:top w:val="nil"/>
              <w:left w:val="nil"/>
              <w:bottom w:val="nil"/>
              <w:right w:val="nil"/>
            </w:tcBorders>
            <w:shd w:val="clear" w:color="000000" w:fill="BD5451"/>
            <w:vAlign w:val="center"/>
            <w:hideMark/>
          </w:tcPr>
          <w:p w14:paraId="0933074B"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2022</w:t>
            </w:r>
          </w:p>
        </w:tc>
      </w:tr>
      <w:tr w:rsidR="00A936EF" w:rsidRPr="00666135" w14:paraId="7AC40D95" w14:textId="77777777" w:rsidTr="00C10145">
        <w:trPr>
          <w:trHeight w:val="300"/>
        </w:trPr>
        <w:tc>
          <w:tcPr>
            <w:tcW w:w="899" w:type="dxa"/>
            <w:tcBorders>
              <w:top w:val="nil"/>
              <w:left w:val="nil"/>
              <w:bottom w:val="nil"/>
              <w:right w:val="nil"/>
            </w:tcBorders>
            <w:shd w:val="clear" w:color="000000" w:fill="FFFFFF"/>
            <w:noWrap/>
            <w:vAlign w:val="center"/>
            <w:hideMark/>
          </w:tcPr>
          <w:p w14:paraId="1F73F158"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1122</w:t>
            </w:r>
          </w:p>
        </w:tc>
        <w:tc>
          <w:tcPr>
            <w:tcW w:w="4035" w:type="dxa"/>
            <w:tcBorders>
              <w:top w:val="nil"/>
              <w:left w:val="nil"/>
              <w:bottom w:val="nil"/>
              <w:right w:val="nil"/>
            </w:tcBorders>
            <w:shd w:val="clear" w:color="000000" w:fill="FFFFFF"/>
            <w:noWrap/>
            <w:vAlign w:val="center"/>
            <w:hideMark/>
          </w:tcPr>
          <w:p w14:paraId="3DFE92E9" w14:textId="77777777"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Cuentas por Cobrar a Corto Plazo</w:t>
            </w:r>
          </w:p>
        </w:tc>
        <w:tc>
          <w:tcPr>
            <w:tcW w:w="268" w:type="dxa"/>
            <w:tcBorders>
              <w:top w:val="nil"/>
              <w:left w:val="nil"/>
              <w:bottom w:val="nil"/>
              <w:right w:val="nil"/>
            </w:tcBorders>
            <w:shd w:val="clear" w:color="000000" w:fill="FFFFFF"/>
            <w:noWrap/>
            <w:vAlign w:val="center"/>
            <w:hideMark/>
          </w:tcPr>
          <w:p w14:paraId="6A56DB98"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21334617"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344,455,115</w:t>
            </w:r>
          </w:p>
        </w:tc>
        <w:tc>
          <w:tcPr>
            <w:tcW w:w="268" w:type="dxa"/>
            <w:tcBorders>
              <w:top w:val="nil"/>
              <w:left w:val="nil"/>
              <w:bottom w:val="nil"/>
              <w:right w:val="nil"/>
            </w:tcBorders>
            <w:shd w:val="clear" w:color="000000" w:fill="FFFFFF"/>
            <w:vAlign w:val="center"/>
            <w:hideMark/>
          </w:tcPr>
          <w:p w14:paraId="47149B1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7C8EF78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26,251,481</w:t>
            </w:r>
          </w:p>
        </w:tc>
        <w:tc>
          <w:tcPr>
            <w:tcW w:w="268" w:type="dxa"/>
            <w:tcBorders>
              <w:top w:val="nil"/>
              <w:left w:val="nil"/>
              <w:bottom w:val="nil"/>
              <w:right w:val="nil"/>
            </w:tcBorders>
            <w:shd w:val="clear" w:color="000000" w:fill="FFFFFF"/>
            <w:vAlign w:val="center"/>
            <w:hideMark/>
          </w:tcPr>
          <w:p w14:paraId="13B9FF8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618BEA9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29,670,887</w:t>
            </w:r>
          </w:p>
        </w:tc>
        <w:tc>
          <w:tcPr>
            <w:tcW w:w="268" w:type="dxa"/>
            <w:tcBorders>
              <w:top w:val="nil"/>
              <w:left w:val="nil"/>
              <w:bottom w:val="nil"/>
              <w:right w:val="nil"/>
            </w:tcBorders>
            <w:shd w:val="clear" w:color="000000" w:fill="FFFFFF"/>
            <w:vAlign w:val="center"/>
            <w:hideMark/>
          </w:tcPr>
          <w:p w14:paraId="4FB30D20"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230B6AE7"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37,816,080</w:t>
            </w:r>
          </w:p>
        </w:tc>
        <w:tc>
          <w:tcPr>
            <w:tcW w:w="268" w:type="dxa"/>
            <w:tcBorders>
              <w:top w:val="nil"/>
              <w:left w:val="nil"/>
              <w:bottom w:val="nil"/>
              <w:right w:val="nil"/>
            </w:tcBorders>
            <w:shd w:val="clear" w:color="000000" w:fill="FFFFFF"/>
            <w:vAlign w:val="center"/>
            <w:hideMark/>
          </w:tcPr>
          <w:p w14:paraId="0810F770"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0DF13D2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78,119,186</w:t>
            </w:r>
          </w:p>
        </w:tc>
      </w:tr>
      <w:tr w:rsidR="00A936EF" w:rsidRPr="00666135" w14:paraId="7DBA2E5A" w14:textId="77777777" w:rsidTr="00C10145">
        <w:trPr>
          <w:trHeight w:val="300"/>
        </w:trPr>
        <w:tc>
          <w:tcPr>
            <w:tcW w:w="899" w:type="dxa"/>
            <w:tcBorders>
              <w:top w:val="nil"/>
              <w:left w:val="nil"/>
              <w:bottom w:val="nil"/>
              <w:right w:val="single" w:sz="8" w:space="0" w:color="FFFFFF"/>
            </w:tcBorders>
            <w:shd w:val="clear" w:color="000000" w:fill="FFFFFF"/>
            <w:noWrap/>
            <w:vAlign w:val="center"/>
            <w:hideMark/>
          </w:tcPr>
          <w:p w14:paraId="4E49F61A"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1123</w:t>
            </w:r>
          </w:p>
        </w:tc>
        <w:tc>
          <w:tcPr>
            <w:tcW w:w="4035" w:type="dxa"/>
            <w:tcBorders>
              <w:top w:val="nil"/>
              <w:left w:val="nil"/>
              <w:bottom w:val="nil"/>
              <w:right w:val="nil"/>
            </w:tcBorders>
            <w:shd w:val="clear" w:color="000000" w:fill="FFFFFF"/>
            <w:noWrap/>
            <w:vAlign w:val="center"/>
            <w:hideMark/>
          </w:tcPr>
          <w:p w14:paraId="06732FB8" w14:textId="77777777"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Deudores Diversos</w:t>
            </w:r>
          </w:p>
        </w:tc>
        <w:tc>
          <w:tcPr>
            <w:tcW w:w="268" w:type="dxa"/>
            <w:tcBorders>
              <w:top w:val="nil"/>
              <w:left w:val="nil"/>
              <w:bottom w:val="nil"/>
              <w:right w:val="nil"/>
            </w:tcBorders>
            <w:shd w:val="clear" w:color="000000" w:fill="FFFFFF"/>
            <w:noWrap/>
            <w:vAlign w:val="center"/>
            <w:hideMark/>
          </w:tcPr>
          <w:p w14:paraId="0BFA6B6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20F6314C"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30,679,510</w:t>
            </w:r>
          </w:p>
        </w:tc>
        <w:tc>
          <w:tcPr>
            <w:tcW w:w="268" w:type="dxa"/>
            <w:tcBorders>
              <w:top w:val="nil"/>
              <w:left w:val="nil"/>
              <w:bottom w:val="nil"/>
              <w:right w:val="nil"/>
            </w:tcBorders>
            <w:shd w:val="clear" w:color="000000" w:fill="FFFFFF"/>
            <w:vAlign w:val="center"/>
            <w:hideMark/>
          </w:tcPr>
          <w:p w14:paraId="1FCDE7E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39468B1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29,905,382</w:t>
            </w:r>
          </w:p>
        </w:tc>
        <w:tc>
          <w:tcPr>
            <w:tcW w:w="268" w:type="dxa"/>
            <w:tcBorders>
              <w:top w:val="nil"/>
              <w:left w:val="nil"/>
              <w:bottom w:val="nil"/>
              <w:right w:val="nil"/>
            </w:tcBorders>
            <w:shd w:val="clear" w:color="000000" w:fill="FFFFFF"/>
            <w:vAlign w:val="center"/>
            <w:hideMark/>
          </w:tcPr>
          <w:p w14:paraId="6251F89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7DB9DA5E"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32,249,390</w:t>
            </w:r>
          </w:p>
        </w:tc>
        <w:tc>
          <w:tcPr>
            <w:tcW w:w="268" w:type="dxa"/>
            <w:tcBorders>
              <w:top w:val="nil"/>
              <w:left w:val="nil"/>
              <w:bottom w:val="nil"/>
              <w:right w:val="nil"/>
            </w:tcBorders>
            <w:shd w:val="clear" w:color="000000" w:fill="FFFFFF"/>
            <w:vAlign w:val="center"/>
            <w:hideMark/>
          </w:tcPr>
          <w:p w14:paraId="5DFB467A"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0BCB99C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85,559,868</w:t>
            </w:r>
          </w:p>
        </w:tc>
        <w:tc>
          <w:tcPr>
            <w:tcW w:w="268" w:type="dxa"/>
            <w:tcBorders>
              <w:top w:val="nil"/>
              <w:left w:val="nil"/>
              <w:bottom w:val="nil"/>
              <w:right w:val="nil"/>
            </w:tcBorders>
            <w:shd w:val="clear" w:color="000000" w:fill="FFFFFF"/>
            <w:vAlign w:val="center"/>
            <w:hideMark/>
          </w:tcPr>
          <w:p w14:paraId="1CD6360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60E2F41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42,557,687</w:t>
            </w:r>
          </w:p>
        </w:tc>
      </w:tr>
      <w:tr w:rsidR="00A936EF" w:rsidRPr="00666135" w14:paraId="300AB433" w14:textId="77777777" w:rsidTr="00C10145">
        <w:trPr>
          <w:trHeight w:val="300"/>
        </w:trPr>
        <w:tc>
          <w:tcPr>
            <w:tcW w:w="899" w:type="dxa"/>
            <w:tcBorders>
              <w:top w:val="nil"/>
              <w:left w:val="nil"/>
              <w:bottom w:val="nil"/>
              <w:right w:val="single" w:sz="8" w:space="0" w:color="FFFFFF"/>
            </w:tcBorders>
            <w:shd w:val="clear" w:color="000000" w:fill="FFFFFF"/>
            <w:noWrap/>
            <w:vAlign w:val="center"/>
            <w:hideMark/>
          </w:tcPr>
          <w:p w14:paraId="6A912E66"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1124</w:t>
            </w:r>
          </w:p>
        </w:tc>
        <w:tc>
          <w:tcPr>
            <w:tcW w:w="4035" w:type="dxa"/>
            <w:tcBorders>
              <w:top w:val="nil"/>
              <w:left w:val="nil"/>
              <w:bottom w:val="nil"/>
              <w:right w:val="nil"/>
            </w:tcBorders>
            <w:shd w:val="clear" w:color="000000" w:fill="FFFFFF"/>
            <w:noWrap/>
            <w:vAlign w:val="center"/>
            <w:hideMark/>
          </w:tcPr>
          <w:p w14:paraId="5EADFB0F" w14:textId="77777777"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Ingresos por Recuperar a Corto Plazo</w:t>
            </w:r>
          </w:p>
        </w:tc>
        <w:tc>
          <w:tcPr>
            <w:tcW w:w="268" w:type="dxa"/>
            <w:tcBorders>
              <w:top w:val="nil"/>
              <w:left w:val="nil"/>
              <w:bottom w:val="nil"/>
              <w:right w:val="nil"/>
            </w:tcBorders>
            <w:shd w:val="clear" w:color="000000" w:fill="FFFFFF"/>
            <w:noWrap/>
            <w:vAlign w:val="center"/>
            <w:hideMark/>
          </w:tcPr>
          <w:p w14:paraId="53855FE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3EBC87D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1,096,458</w:t>
            </w:r>
          </w:p>
        </w:tc>
        <w:tc>
          <w:tcPr>
            <w:tcW w:w="268" w:type="dxa"/>
            <w:tcBorders>
              <w:top w:val="nil"/>
              <w:left w:val="nil"/>
              <w:bottom w:val="nil"/>
              <w:right w:val="nil"/>
            </w:tcBorders>
            <w:shd w:val="clear" w:color="000000" w:fill="FFFFFF"/>
            <w:vAlign w:val="center"/>
            <w:hideMark/>
          </w:tcPr>
          <w:p w14:paraId="61B33C88"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342624EB"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1,090,525</w:t>
            </w:r>
          </w:p>
        </w:tc>
        <w:tc>
          <w:tcPr>
            <w:tcW w:w="268" w:type="dxa"/>
            <w:tcBorders>
              <w:top w:val="nil"/>
              <w:left w:val="nil"/>
              <w:bottom w:val="nil"/>
              <w:right w:val="nil"/>
            </w:tcBorders>
            <w:shd w:val="clear" w:color="000000" w:fill="FFFFFF"/>
            <w:vAlign w:val="center"/>
            <w:hideMark/>
          </w:tcPr>
          <w:p w14:paraId="36631A5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12F68D0B"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780,195</w:t>
            </w:r>
          </w:p>
        </w:tc>
        <w:tc>
          <w:tcPr>
            <w:tcW w:w="268" w:type="dxa"/>
            <w:tcBorders>
              <w:top w:val="nil"/>
              <w:left w:val="nil"/>
              <w:bottom w:val="nil"/>
              <w:right w:val="nil"/>
            </w:tcBorders>
            <w:shd w:val="clear" w:color="000000" w:fill="FFFFFF"/>
            <w:vAlign w:val="center"/>
            <w:hideMark/>
          </w:tcPr>
          <w:p w14:paraId="178DA82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3077B84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787,127</w:t>
            </w:r>
          </w:p>
        </w:tc>
        <w:tc>
          <w:tcPr>
            <w:tcW w:w="268" w:type="dxa"/>
            <w:tcBorders>
              <w:top w:val="nil"/>
              <w:left w:val="nil"/>
              <w:bottom w:val="nil"/>
              <w:right w:val="nil"/>
            </w:tcBorders>
            <w:shd w:val="clear" w:color="000000" w:fill="FFFFFF"/>
            <w:vAlign w:val="center"/>
            <w:hideMark/>
          </w:tcPr>
          <w:p w14:paraId="7BE46D47"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05412A9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728,897</w:t>
            </w:r>
          </w:p>
        </w:tc>
      </w:tr>
      <w:tr w:rsidR="00A936EF" w:rsidRPr="00666135" w14:paraId="639EBB4A" w14:textId="77777777" w:rsidTr="00C10145">
        <w:trPr>
          <w:trHeight w:val="300"/>
        </w:trPr>
        <w:tc>
          <w:tcPr>
            <w:tcW w:w="899" w:type="dxa"/>
            <w:tcBorders>
              <w:top w:val="nil"/>
              <w:left w:val="nil"/>
              <w:bottom w:val="nil"/>
              <w:right w:val="single" w:sz="8" w:space="0" w:color="FFFFFF"/>
            </w:tcBorders>
            <w:shd w:val="clear" w:color="000000" w:fill="FFFFFF"/>
            <w:noWrap/>
            <w:vAlign w:val="center"/>
            <w:hideMark/>
          </w:tcPr>
          <w:p w14:paraId="25AFD2DC"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1125</w:t>
            </w:r>
          </w:p>
        </w:tc>
        <w:tc>
          <w:tcPr>
            <w:tcW w:w="4035" w:type="dxa"/>
            <w:tcBorders>
              <w:top w:val="nil"/>
              <w:left w:val="nil"/>
              <w:bottom w:val="nil"/>
              <w:right w:val="nil"/>
            </w:tcBorders>
            <w:shd w:val="clear" w:color="000000" w:fill="FFFFFF"/>
            <w:noWrap/>
            <w:vAlign w:val="center"/>
            <w:hideMark/>
          </w:tcPr>
          <w:p w14:paraId="6538FC97" w14:textId="77777777"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Deudores por Anticipo de Tesorería</w:t>
            </w:r>
          </w:p>
        </w:tc>
        <w:tc>
          <w:tcPr>
            <w:tcW w:w="268" w:type="dxa"/>
            <w:tcBorders>
              <w:top w:val="nil"/>
              <w:left w:val="nil"/>
              <w:bottom w:val="nil"/>
              <w:right w:val="nil"/>
            </w:tcBorders>
            <w:shd w:val="clear" w:color="000000" w:fill="FFFFFF"/>
            <w:noWrap/>
            <w:vAlign w:val="center"/>
            <w:hideMark/>
          </w:tcPr>
          <w:p w14:paraId="563F0F4F"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4C3B3D77"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43,200,351</w:t>
            </w:r>
          </w:p>
        </w:tc>
        <w:tc>
          <w:tcPr>
            <w:tcW w:w="268" w:type="dxa"/>
            <w:tcBorders>
              <w:top w:val="nil"/>
              <w:left w:val="nil"/>
              <w:bottom w:val="nil"/>
              <w:right w:val="nil"/>
            </w:tcBorders>
            <w:shd w:val="clear" w:color="000000" w:fill="FFFFFF"/>
            <w:vAlign w:val="center"/>
            <w:hideMark/>
          </w:tcPr>
          <w:p w14:paraId="17B1CA10"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1AA17466"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402,738</w:t>
            </w:r>
          </w:p>
        </w:tc>
        <w:tc>
          <w:tcPr>
            <w:tcW w:w="268" w:type="dxa"/>
            <w:tcBorders>
              <w:top w:val="nil"/>
              <w:left w:val="nil"/>
              <w:bottom w:val="nil"/>
              <w:right w:val="nil"/>
            </w:tcBorders>
            <w:shd w:val="clear" w:color="000000" w:fill="FFFFFF"/>
            <w:vAlign w:val="center"/>
            <w:hideMark/>
          </w:tcPr>
          <w:p w14:paraId="3EFB237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438BEE0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215,138,981</w:t>
            </w:r>
          </w:p>
        </w:tc>
        <w:tc>
          <w:tcPr>
            <w:tcW w:w="268" w:type="dxa"/>
            <w:tcBorders>
              <w:top w:val="nil"/>
              <w:left w:val="nil"/>
              <w:bottom w:val="nil"/>
              <w:right w:val="nil"/>
            </w:tcBorders>
            <w:shd w:val="clear" w:color="000000" w:fill="FFFFFF"/>
            <w:vAlign w:val="center"/>
            <w:hideMark/>
          </w:tcPr>
          <w:p w14:paraId="6A37A16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7337562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13,969,575</w:t>
            </w:r>
          </w:p>
        </w:tc>
        <w:tc>
          <w:tcPr>
            <w:tcW w:w="268" w:type="dxa"/>
            <w:tcBorders>
              <w:top w:val="nil"/>
              <w:left w:val="nil"/>
              <w:bottom w:val="nil"/>
              <w:right w:val="nil"/>
            </w:tcBorders>
            <w:shd w:val="clear" w:color="000000" w:fill="FFFFFF"/>
            <w:vAlign w:val="center"/>
            <w:hideMark/>
          </w:tcPr>
          <w:p w14:paraId="2CF1651F"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43C12469"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378,984,847</w:t>
            </w:r>
          </w:p>
        </w:tc>
      </w:tr>
      <w:tr w:rsidR="00A936EF" w:rsidRPr="00666135" w14:paraId="198A234A" w14:textId="77777777" w:rsidTr="00C10145">
        <w:trPr>
          <w:trHeight w:val="300"/>
        </w:trPr>
        <w:tc>
          <w:tcPr>
            <w:tcW w:w="899" w:type="dxa"/>
            <w:tcBorders>
              <w:top w:val="nil"/>
              <w:left w:val="nil"/>
              <w:bottom w:val="nil"/>
              <w:right w:val="nil"/>
            </w:tcBorders>
            <w:shd w:val="clear" w:color="000000" w:fill="FFFFFF"/>
            <w:noWrap/>
            <w:vAlign w:val="center"/>
            <w:hideMark/>
          </w:tcPr>
          <w:p w14:paraId="5B83FC58"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1126</w:t>
            </w:r>
          </w:p>
        </w:tc>
        <w:tc>
          <w:tcPr>
            <w:tcW w:w="4035" w:type="dxa"/>
            <w:tcBorders>
              <w:top w:val="nil"/>
              <w:left w:val="nil"/>
              <w:bottom w:val="nil"/>
              <w:right w:val="nil"/>
            </w:tcBorders>
            <w:shd w:val="clear" w:color="000000" w:fill="FFFFFF"/>
            <w:noWrap/>
            <w:vAlign w:val="center"/>
            <w:hideMark/>
          </w:tcPr>
          <w:p w14:paraId="71749C79" w14:textId="77777777"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Préstamos Otorgados a Corto Plazo</w:t>
            </w:r>
          </w:p>
        </w:tc>
        <w:tc>
          <w:tcPr>
            <w:tcW w:w="268" w:type="dxa"/>
            <w:tcBorders>
              <w:top w:val="nil"/>
              <w:left w:val="nil"/>
              <w:bottom w:val="nil"/>
              <w:right w:val="nil"/>
            </w:tcBorders>
            <w:shd w:val="clear" w:color="000000" w:fill="FFFFFF"/>
            <w:noWrap/>
            <w:vAlign w:val="center"/>
            <w:hideMark/>
          </w:tcPr>
          <w:p w14:paraId="21A3CC5D"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23E3CFBF"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503,616,172</w:t>
            </w:r>
          </w:p>
        </w:tc>
        <w:tc>
          <w:tcPr>
            <w:tcW w:w="268" w:type="dxa"/>
            <w:tcBorders>
              <w:top w:val="nil"/>
              <w:left w:val="nil"/>
              <w:bottom w:val="nil"/>
              <w:right w:val="nil"/>
            </w:tcBorders>
            <w:shd w:val="clear" w:color="000000" w:fill="FFFFFF"/>
            <w:vAlign w:val="center"/>
            <w:hideMark/>
          </w:tcPr>
          <w:p w14:paraId="75A5A28F"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6E5A2F6C"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627,374,970</w:t>
            </w:r>
          </w:p>
        </w:tc>
        <w:tc>
          <w:tcPr>
            <w:tcW w:w="268" w:type="dxa"/>
            <w:tcBorders>
              <w:top w:val="nil"/>
              <w:left w:val="nil"/>
              <w:bottom w:val="nil"/>
              <w:right w:val="nil"/>
            </w:tcBorders>
            <w:shd w:val="clear" w:color="000000" w:fill="FFFFFF"/>
            <w:vAlign w:val="center"/>
            <w:hideMark/>
          </w:tcPr>
          <w:p w14:paraId="14DA3C98"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13535E86"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423,069,154</w:t>
            </w:r>
          </w:p>
        </w:tc>
        <w:tc>
          <w:tcPr>
            <w:tcW w:w="268" w:type="dxa"/>
            <w:tcBorders>
              <w:top w:val="nil"/>
              <w:left w:val="nil"/>
              <w:bottom w:val="nil"/>
              <w:right w:val="nil"/>
            </w:tcBorders>
            <w:shd w:val="clear" w:color="000000" w:fill="FFFFFF"/>
            <w:vAlign w:val="center"/>
            <w:hideMark/>
          </w:tcPr>
          <w:p w14:paraId="005E0337"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31AE01DD"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619,889,444</w:t>
            </w:r>
          </w:p>
        </w:tc>
        <w:tc>
          <w:tcPr>
            <w:tcW w:w="268" w:type="dxa"/>
            <w:tcBorders>
              <w:top w:val="nil"/>
              <w:left w:val="nil"/>
              <w:bottom w:val="nil"/>
              <w:right w:val="nil"/>
            </w:tcBorders>
            <w:shd w:val="clear" w:color="000000" w:fill="FFFFFF"/>
            <w:vAlign w:val="center"/>
            <w:hideMark/>
          </w:tcPr>
          <w:p w14:paraId="7B8A4D8E"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03CE39C0"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267,010,343</w:t>
            </w:r>
          </w:p>
        </w:tc>
      </w:tr>
      <w:tr w:rsidR="00A936EF" w:rsidRPr="00666135" w14:paraId="6B97DE8F" w14:textId="77777777" w:rsidTr="00C10145">
        <w:trPr>
          <w:trHeight w:val="300"/>
        </w:trPr>
        <w:tc>
          <w:tcPr>
            <w:tcW w:w="899" w:type="dxa"/>
            <w:tcBorders>
              <w:top w:val="nil"/>
              <w:left w:val="nil"/>
              <w:bottom w:val="nil"/>
              <w:right w:val="single" w:sz="8" w:space="0" w:color="FFFFFF"/>
            </w:tcBorders>
            <w:shd w:val="clear" w:color="000000" w:fill="FFFFFF"/>
            <w:noWrap/>
            <w:vAlign w:val="center"/>
            <w:hideMark/>
          </w:tcPr>
          <w:p w14:paraId="63788B9F" w14:textId="77777777" w:rsidR="00A936EF" w:rsidRPr="00666135" w:rsidRDefault="00A936EF" w:rsidP="00C10145">
            <w:pPr>
              <w:spacing w:after="0" w:line="240" w:lineRule="auto"/>
              <w:jc w:val="center"/>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1129</w:t>
            </w:r>
          </w:p>
        </w:tc>
        <w:tc>
          <w:tcPr>
            <w:tcW w:w="4035" w:type="dxa"/>
            <w:tcBorders>
              <w:top w:val="nil"/>
              <w:left w:val="nil"/>
              <w:bottom w:val="nil"/>
              <w:right w:val="nil"/>
            </w:tcBorders>
            <w:shd w:val="clear" w:color="000000" w:fill="FFFFFF"/>
            <w:noWrap/>
            <w:vAlign w:val="center"/>
            <w:hideMark/>
          </w:tcPr>
          <w:p w14:paraId="22914661" w14:textId="76651A38" w:rsidR="00A936EF" w:rsidRPr="00666135" w:rsidRDefault="00A936EF" w:rsidP="00C10145">
            <w:pPr>
              <w:spacing w:after="0" w:line="240" w:lineRule="auto"/>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Otros Derechos a Recibir Efec</w:t>
            </w:r>
            <w:r w:rsidR="00115CE6">
              <w:rPr>
                <w:rFonts w:ascii="Montserrat" w:eastAsia="Times New Roman" w:hAnsi="Montserrat" w:cs="Times New Roman"/>
                <w:color w:val="000000"/>
                <w:sz w:val="20"/>
                <w:szCs w:val="20"/>
              </w:rPr>
              <w:t>tivo y</w:t>
            </w:r>
            <w:r w:rsidRPr="00666135">
              <w:rPr>
                <w:rFonts w:ascii="Montserrat" w:eastAsia="Times New Roman" w:hAnsi="Montserrat" w:cs="Times New Roman"/>
                <w:color w:val="000000"/>
                <w:sz w:val="20"/>
                <w:szCs w:val="20"/>
              </w:rPr>
              <w:t xml:space="preserve"> Eq</w:t>
            </w:r>
            <w:r w:rsidR="00115CE6">
              <w:rPr>
                <w:rFonts w:ascii="Montserrat" w:eastAsia="Times New Roman" w:hAnsi="Montserrat" w:cs="Times New Roman"/>
                <w:color w:val="000000"/>
                <w:sz w:val="20"/>
                <w:szCs w:val="20"/>
              </w:rPr>
              <w:t>uivalentes</w:t>
            </w:r>
          </w:p>
        </w:tc>
        <w:tc>
          <w:tcPr>
            <w:tcW w:w="268" w:type="dxa"/>
            <w:tcBorders>
              <w:top w:val="nil"/>
              <w:left w:val="nil"/>
              <w:bottom w:val="nil"/>
              <w:right w:val="nil"/>
            </w:tcBorders>
            <w:shd w:val="clear" w:color="000000" w:fill="FFFFFF"/>
            <w:noWrap/>
            <w:vAlign w:val="center"/>
            <w:hideMark/>
          </w:tcPr>
          <w:p w14:paraId="3A45B52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931" w:type="dxa"/>
            <w:tcBorders>
              <w:top w:val="nil"/>
              <w:left w:val="nil"/>
              <w:bottom w:val="nil"/>
              <w:right w:val="nil"/>
            </w:tcBorders>
            <w:shd w:val="clear" w:color="000000" w:fill="FFFFFF"/>
            <w:noWrap/>
            <w:vAlign w:val="center"/>
            <w:hideMark/>
          </w:tcPr>
          <w:p w14:paraId="1F428E2E"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776,927,782</w:t>
            </w:r>
          </w:p>
        </w:tc>
        <w:tc>
          <w:tcPr>
            <w:tcW w:w="268" w:type="dxa"/>
            <w:tcBorders>
              <w:top w:val="nil"/>
              <w:left w:val="nil"/>
              <w:bottom w:val="nil"/>
              <w:right w:val="nil"/>
            </w:tcBorders>
            <w:shd w:val="clear" w:color="000000" w:fill="FFFFFF"/>
            <w:vAlign w:val="center"/>
            <w:hideMark/>
          </w:tcPr>
          <w:p w14:paraId="5755305C"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23" w:type="dxa"/>
            <w:tcBorders>
              <w:top w:val="nil"/>
              <w:left w:val="nil"/>
              <w:bottom w:val="nil"/>
              <w:right w:val="nil"/>
            </w:tcBorders>
            <w:shd w:val="clear" w:color="000000" w:fill="FFFFFF"/>
            <w:noWrap/>
            <w:vAlign w:val="center"/>
            <w:hideMark/>
          </w:tcPr>
          <w:p w14:paraId="7A2D155B"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742,571,977</w:t>
            </w:r>
          </w:p>
        </w:tc>
        <w:tc>
          <w:tcPr>
            <w:tcW w:w="268" w:type="dxa"/>
            <w:tcBorders>
              <w:top w:val="nil"/>
              <w:left w:val="nil"/>
              <w:bottom w:val="nil"/>
              <w:right w:val="nil"/>
            </w:tcBorders>
            <w:shd w:val="clear" w:color="000000" w:fill="FFFFFF"/>
            <w:vAlign w:val="center"/>
            <w:hideMark/>
          </w:tcPr>
          <w:p w14:paraId="2E993F6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13" w:type="dxa"/>
            <w:tcBorders>
              <w:top w:val="nil"/>
              <w:left w:val="nil"/>
              <w:bottom w:val="nil"/>
              <w:right w:val="nil"/>
            </w:tcBorders>
            <w:shd w:val="clear" w:color="000000" w:fill="FFFFFF"/>
            <w:noWrap/>
            <w:vAlign w:val="center"/>
            <w:hideMark/>
          </w:tcPr>
          <w:p w14:paraId="4821B891"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447,574,354</w:t>
            </w:r>
          </w:p>
        </w:tc>
        <w:tc>
          <w:tcPr>
            <w:tcW w:w="268" w:type="dxa"/>
            <w:tcBorders>
              <w:top w:val="nil"/>
              <w:left w:val="nil"/>
              <w:bottom w:val="nil"/>
              <w:right w:val="nil"/>
            </w:tcBorders>
            <w:shd w:val="clear" w:color="000000" w:fill="FFFFFF"/>
            <w:vAlign w:val="center"/>
            <w:hideMark/>
          </w:tcPr>
          <w:p w14:paraId="50B27954"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481" w:type="dxa"/>
            <w:tcBorders>
              <w:top w:val="nil"/>
              <w:left w:val="nil"/>
              <w:bottom w:val="nil"/>
              <w:right w:val="nil"/>
            </w:tcBorders>
            <w:shd w:val="clear" w:color="000000" w:fill="FFFFFF"/>
            <w:vAlign w:val="center"/>
            <w:hideMark/>
          </w:tcPr>
          <w:p w14:paraId="69E55F8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362,040,794</w:t>
            </w:r>
          </w:p>
        </w:tc>
        <w:tc>
          <w:tcPr>
            <w:tcW w:w="268" w:type="dxa"/>
            <w:tcBorders>
              <w:top w:val="nil"/>
              <w:left w:val="nil"/>
              <w:bottom w:val="nil"/>
              <w:right w:val="nil"/>
            </w:tcBorders>
            <w:shd w:val="clear" w:color="000000" w:fill="FFFFFF"/>
            <w:vAlign w:val="center"/>
            <w:hideMark/>
          </w:tcPr>
          <w:p w14:paraId="1F8DEFD2"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w:t>
            </w:r>
          </w:p>
        </w:tc>
        <w:tc>
          <w:tcPr>
            <w:tcW w:w="1544" w:type="dxa"/>
            <w:tcBorders>
              <w:top w:val="nil"/>
              <w:left w:val="nil"/>
              <w:bottom w:val="nil"/>
              <w:right w:val="nil"/>
            </w:tcBorders>
            <w:shd w:val="clear" w:color="000000" w:fill="FFFFFF"/>
            <w:vAlign w:val="center"/>
            <w:hideMark/>
          </w:tcPr>
          <w:p w14:paraId="23360CDA" w14:textId="77777777" w:rsidR="00A936EF" w:rsidRPr="00666135" w:rsidRDefault="00A936EF" w:rsidP="00C10145">
            <w:pPr>
              <w:spacing w:after="0" w:line="240" w:lineRule="auto"/>
              <w:jc w:val="right"/>
              <w:rPr>
                <w:rFonts w:ascii="Montserrat" w:eastAsia="Times New Roman" w:hAnsi="Montserrat" w:cs="Times New Roman"/>
                <w:color w:val="000000"/>
                <w:sz w:val="20"/>
                <w:szCs w:val="20"/>
              </w:rPr>
            </w:pPr>
            <w:r w:rsidRPr="00666135">
              <w:rPr>
                <w:rFonts w:ascii="Montserrat" w:eastAsia="Times New Roman" w:hAnsi="Montserrat" w:cs="Times New Roman"/>
                <w:color w:val="000000"/>
                <w:sz w:val="20"/>
                <w:szCs w:val="20"/>
              </w:rPr>
              <w:t>305,085,445</w:t>
            </w:r>
          </w:p>
        </w:tc>
      </w:tr>
      <w:tr w:rsidR="00A936EF" w:rsidRPr="00666135" w14:paraId="2813DEB0" w14:textId="77777777" w:rsidTr="00C10145">
        <w:trPr>
          <w:trHeight w:val="300"/>
        </w:trPr>
        <w:tc>
          <w:tcPr>
            <w:tcW w:w="899" w:type="dxa"/>
            <w:tcBorders>
              <w:top w:val="nil"/>
              <w:left w:val="nil"/>
              <w:bottom w:val="nil"/>
              <w:right w:val="nil"/>
            </w:tcBorders>
            <w:shd w:val="clear" w:color="000000" w:fill="8F302E"/>
            <w:noWrap/>
            <w:vAlign w:val="center"/>
            <w:hideMark/>
          </w:tcPr>
          <w:p w14:paraId="3C420C36" w14:textId="77777777" w:rsidR="00A936EF" w:rsidRPr="00666135" w:rsidRDefault="00A936EF" w:rsidP="00C10145">
            <w:pPr>
              <w:spacing w:after="0" w:line="240" w:lineRule="auto"/>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w:t>
            </w:r>
          </w:p>
        </w:tc>
        <w:tc>
          <w:tcPr>
            <w:tcW w:w="4035" w:type="dxa"/>
            <w:tcBorders>
              <w:top w:val="nil"/>
              <w:left w:val="nil"/>
              <w:bottom w:val="nil"/>
              <w:right w:val="nil"/>
            </w:tcBorders>
            <w:shd w:val="clear" w:color="000000" w:fill="8F302E"/>
            <w:noWrap/>
            <w:vAlign w:val="center"/>
            <w:hideMark/>
          </w:tcPr>
          <w:p w14:paraId="4CDB3B9F" w14:textId="77777777" w:rsidR="00A936EF" w:rsidRPr="00666135" w:rsidRDefault="00A936EF" w:rsidP="00C10145">
            <w:pPr>
              <w:spacing w:after="0" w:line="240" w:lineRule="auto"/>
              <w:jc w:val="center"/>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 xml:space="preserve">Total </w:t>
            </w:r>
          </w:p>
        </w:tc>
        <w:tc>
          <w:tcPr>
            <w:tcW w:w="268" w:type="dxa"/>
            <w:tcBorders>
              <w:top w:val="nil"/>
              <w:left w:val="nil"/>
              <w:bottom w:val="nil"/>
              <w:right w:val="nil"/>
            </w:tcBorders>
            <w:shd w:val="clear" w:color="000000" w:fill="8F302E"/>
            <w:noWrap/>
            <w:vAlign w:val="center"/>
            <w:hideMark/>
          </w:tcPr>
          <w:p w14:paraId="118B31F5"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w:t>
            </w:r>
          </w:p>
        </w:tc>
        <w:tc>
          <w:tcPr>
            <w:tcW w:w="1931" w:type="dxa"/>
            <w:tcBorders>
              <w:top w:val="nil"/>
              <w:left w:val="nil"/>
              <w:bottom w:val="nil"/>
              <w:right w:val="nil"/>
            </w:tcBorders>
            <w:shd w:val="clear" w:color="000000" w:fill="8F302E"/>
            <w:noWrap/>
            <w:vAlign w:val="center"/>
            <w:hideMark/>
          </w:tcPr>
          <w:p w14:paraId="24084CC3"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1,699,975,387</w:t>
            </w:r>
          </w:p>
        </w:tc>
        <w:tc>
          <w:tcPr>
            <w:tcW w:w="268" w:type="dxa"/>
            <w:tcBorders>
              <w:top w:val="nil"/>
              <w:left w:val="nil"/>
              <w:bottom w:val="nil"/>
              <w:right w:val="nil"/>
            </w:tcBorders>
            <w:shd w:val="clear" w:color="000000" w:fill="8F302E"/>
            <w:vAlign w:val="center"/>
            <w:hideMark/>
          </w:tcPr>
          <w:p w14:paraId="6D7596A0"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w:t>
            </w:r>
          </w:p>
        </w:tc>
        <w:tc>
          <w:tcPr>
            <w:tcW w:w="1523" w:type="dxa"/>
            <w:tcBorders>
              <w:top w:val="nil"/>
              <w:left w:val="nil"/>
              <w:bottom w:val="nil"/>
              <w:right w:val="nil"/>
            </w:tcBorders>
            <w:shd w:val="clear" w:color="000000" w:fill="8F302E"/>
            <w:noWrap/>
            <w:vAlign w:val="center"/>
            <w:hideMark/>
          </w:tcPr>
          <w:p w14:paraId="53206465"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1,427,597,073</w:t>
            </w:r>
          </w:p>
        </w:tc>
        <w:tc>
          <w:tcPr>
            <w:tcW w:w="268" w:type="dxa"/>
            <w:tcBorders>
              <w:top w:val="nil"/>
              <w:left w:val="nil"/>
              <w:bottom w:val="nil"/>
              <w:right w:val="nil"/>
            </w:tcBorders>
            <w:shd w:val="clear" w:color="000000" w:fill="8F302E"/>
            <w:vAlign w:val="center"/>
            <w:hideMark/>
          </w:tcPr>
          <w:p w14:paraId="1CB862AA"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w:t>
            </w:r>
          </w:p>
        </w:tc>
        <w:tc>
          <w:tcPr>
            <w:tcW w:w="1513" w:type="dxa"/>
            <w:tcBorders>
              <w:top w:val="nil"/>
              <w:left w:val="nil"/>
              <w:bottom w:val="nil"/>
              <w:right w:val="nil"/>
            </w:tcBorders>
            <w:shd w:val="clear" w:color="000000" w:fill="8F302E"/>
            <w:noWrap/>
            <w:vAlign w:val="center"/>
            <w:hideMark/>
          </w:tcPr>
          <w:p w14:paraId="68ADE3C7"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1,148,482,962</w:t>
            </w:r>
          </w:p>
        </w:tc>
        <w:tc>
          <w:tcPr>
            <w:tcW w:w="268" w:type="dxa"/>
            <w:tcBorders>
              <w:top w:val="nil"/>
              <w:left w:val="nil"/>
              <w:bottom w:val="nil"/>
              <w:right w:val="nil"/>
            </w:tcBorders>
            <w:shd w:val="clear" w:color="000000" w:fill="8F302E"/>
            <w:vAlign w:val="center"/>
            <w:hideMark/>
          </w:tcPr>
          <w:p w14:paraId="72084931"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w:t>
            </w:r>
          </w:p>
        </w:tc>
        <w:tc>
          <w:tcPr>
            <w:tcW w:w="1481" w:type="dxa"/>
            <w:tcBorders>
              <w:top w:val="nil"/>
              <w:left w:val="nil"/>
              <w:bottom w:val="nil"/>
              <w:right w:val="nil"/>
            </w:tcBorders>
            <w:shd w:val="clear" w:color="000000" w:fill="8F302E"/>
            <w:vAlign w:val="center"/>
            <w:hideMark/>
          </w:tcPr>
          <w:p w14:paraId="42ECDF53"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1,120,062,889</w:t>
            </w:r>
          </w:p>
        </w:tc>
        <w:tc>
          <w:tcPr>
            <w:tcW w:w="268" w:type="dxa"/>
            <w:tcBorders>
              <w:top w:val="nil"/>
              <w:left w:val="nil"/>
              <w:bottom w:val="nil"/>
              <w:right w:val="nil"/>
            </w:tcBorders>
            <w:shd w:val="clear" w:color="000000" w:fill="8F302E"/>
            <w:vAlign w:val="center"/>
            <w:hideMark/>
          </w:tcPr>
          <w:p w14:paraId="14405D2E"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w:t>
            </w:r>
          </w:p>
        </w:tc>
        <w:tc>
          <w:tcPr>
            <w:tcW w:w="1544" w:type="dxa"/>
            <w:tcBorders>
              <w:top w:val="nil"/>
              <w:left w:val="nil"/>
              <w:bottom w:val="nil"/>
              <w:right w:val="nil"/>
            </w:tcBorders>
            <w:shd w:val="clear" w:color="000000" w:fill="8F302E"/>
            <w:vAlign w:val="center"/>
            <w:hideMark/>
          </w:tcPr>
          <w:p w14:paraId="04436204" w14:textId="77777777" w:rsidR="00A936EF" w:rsidRPr="00666135" w:rsidRDefault="00A936EF" w:rsidP="00C10145">
            <w:pPr>
              <w:spacing w:after="0" w:line="240" w:lineRule="auto"/>
              <w:jc w:val="right"/>
              <w:rPr>
                <w:rFonts w:ascii="Montserrat" w:eastAsia="Times New Roman" w:hAnsi="Montserrat" w:cs="Times New Roman"/>
                <w:b/>
                <w:bCs/>
                <w:color w:val="FFFFFF"/>
                <w:sz w:val="20"/>
                <w:szCs w:val="20"/>
              </w:rPr>
            </w:pPr>
            <w:r w:rsidRPr="00666135">
              <w:rPr>
                <w:rFonts w:ascii="Montserrat" w:eastAsia="Times New Roman" w:hAnsi="Montserrat" w:cs="Times New Roman"/>
                <w:b/>
                <w:bCs/>
                <w:color w:val="FFFFFF"/>
                <w:sz w:val="20"/>
                <w:szCs w:val="20"/>
              </w:rPr>
              <w:t>1,072,486,405</w:t>
            </w:r>
          </w:p>
        </w:tc>
      </w:tr>
    </w:tbl>
    <w:p w14:paraId="1D52D85C" w14:textId="77777777" w:rsidR="00A936EF" w:rsidRDefault="00A936EF" w:rsidP="00A936EF">
      <w:pPr>
        <w:widowControl w:val="0"/>
        <w:spacing w:after="0" w:line="360" w:lineRule="auto"/>
        <w:jc w:val="both"/>
        <w:rPr>
          <w:rFonts w:ascii="Montserrat" w:hAnsi="Montserrat" w:cstheme="minorHAnsi"/>
          <w:lang w:val="es-ES"/>
        </w:rPr>
      </w:pPr>
    </w:p>
    <w:p w14:paraId="0E4313C5" w14:textId="77777777" w:rsidR="00A936EF" w:rsidRDefault="00A936EF" w:rsidP="00A936EF">
      <w:pPr>
        <w:widowControl w:val="0"/>
        <w:spacing w:after="0" w:line="360" w:lineRule="auto"/>
        <w:contextualSpacing/>
        <w:jc w:val="both"/>
        <w:rPr>
          <w:rFonts w:ascii="Montserrat" w:hAnsi="Montserrat" w:cstheme="minorHAnsi"/>
          <w:b/>
          <w:lang w:val="es-ES"/>
        </w:rPr>
      </w:pPr>
      <w:r w:rsidRPr="007C4B91">
        <w:rPr>
          <w:rFonts w:ascii="Montserrat" w:hAnsi="Montserrat" w:cstheme="minorHAnsi"/>
          <w:b/>
          <w:lang w:val="es-ES"/>
        </w:rPr>
        <w:t>Derechos a Recibir Bienes o Servicios</w:t>
      </w:r>
      <w:r w:rsidRPr="00B12FD9">
        <w:rPr>
          <w:rFonts w:ascii="Montserrat" w:hAnsi="Montserrat" w:cstheme="minorHAnsi"/>
          <w:b/>
          <w:lang w:val="es-ES"/>
        </w:rPr>
        <w:t>.</w:t>
      </w:r>
    </w:p>
    <w:p w14:paraId="3E5A37F2"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p>
    <w:p w14:paraId="26210E6A"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3B6632">
        <w:rPr>
          <w:rFonts w:ascii="Montserrat" w:hAnsi="Montserrat" w:cstheme="minorHAnsi"/>
          <w:lang w:val="es-ES"/>
        </w:rPr>
        <w:t xml:space="preserve"> Con respecto a los Bienes o Servicios a Recibir, éstos reflejan un saldo de </w:t>
      </w:r>
      <w:r>
        <w:rPr>
          <w:rFonts w:ascii="Montserrat" w:hAnsi="Montserrat" w:cstheme="minorHAnsi"/>
          <w:b/>
          <w:lang w:val="es-ES"/>
        </w:rPr>
        <w:t>912.4</w:t>
      </w:r>
      <w:r w:rsidRPr="003B6632">
        <w:rPr>
          <w:rFonts w:ascii="Montserrat" w:hAnsi="Montserrat" w:cstheme="minorHAnsi"/>
          <w:lang w:val="es-ES"/>
        </w:rPr>
        <w:t xml:space="preserve"> millones de pesos, los cuales corresponden a </w:t>
      </w:r>
      <w:r w:rsidRPr="003B6632">
        <w:rPr>
          <w:rFonts w:ascii="Montserrat" w:hAnsi="Montserrat" w:cstheme="minorHAnsi"/>
          <w:b/>
          <w:lang w:val="es-ES"/>
        </w:rPr>
        <w:t xml:space="preserve">Anticipos a proveedores por adquisición de bienes y </w:t>
      </w:r>
      <w:r>
        <w:rPr>
          <w:rFonts w:ascii="Montserrat" w:hAnsi="Montserrat" w:cstheme="minorHAnsi"/>
          <w:b/>
          <w:lang w:val="es-ES"/>
        </w:rPr>
        <w:t xml:space="preserve">prestación de </w:t>
      </w:r>
      <w:r w:rsidRPr="003B6632">
        <w:rPr>
          <w:rFonts w:ascii="Montserrat" w:hAnsi="Montserrat" w:cstheme="minorHAnsi"/>
          <w:b/>
          <w:lang w:val="es-ES"/>
        </w:rPr>
        <w:t>servicios</w:t>
      </w:r>
      <w:r>
        <w:rPr>
          <w:rFonts w:ascii="Montserrat" w:hAnsi="Montserrat" w:cstheme="minorHAnsi"/>
          <w:b/>
          <w:lang w:val="es-ES"/>
        </w:rPr>
        <w:t xml:space="preserve">, </w:t>
      </w:r>
      <w:r w:rsidRPr="00AE71C9">
        <w:rPr>
          <w:rFonts w:ascii="Montserrat" w:hAnsi="Montserrat" w:cstheme="minorHAnsi"/>
          <w:b/>
          <w:lang w:val="es-ES"/>
        </w:rPr>
        <w:t>Anticipo a Proveedores por Adquisición de Bienes Inmuebles y Muebles</w:t>
      </w:r>
      <w:r w:rsidRPr="003B6632">
        <w:rPr>
          <w:rFonts w:ascii="Montserrat" w:hAnsi="Montserrat" w:cstheme="minorHAnsi"/>
          <w:b/>
          <w:lang w:val="es-ES"/>
        </w:rPr>
        <w:t xml:space="preserve"> </w:t>
      </w:r>
      <w:r w:rsidRPr="003B6632">
        <w:rPr>
          <w:rFonts w:ascii="Montserrat" w:hAnsi="Montserrat" w:cstheme="minorHAnsi"/>
          <w:lang w:val="es-ES"/>
        </w:rPr>
        <w:t>y</w:t>
      </w:r>
      <w:r w:rsidRPr="003B6632">
        <w:rPr>
          <w:rFonts w:ascii="Montserrat" w:hAnsi="Montserrat" w:cstheme="minorHAnsi"/>
          <w:b/>
          <w:lang w:val="es-ES"/>
        </w:rPr>
        <w:t xml:space="preserve"> Anticipos a Contratistas por Obras Públicas a Corto Plazo</w:t>
      </w:r>
      <w:r w:rsidRPr="003B6632">
        <w:rPr>
          <w:rFonts w:ascii="Montserrat" w:hAnsi="Montserrat" w:cstheme="minorHAnsi"/>
          <w:lang w:val="es-ES"/>
        </w:rPr>
        <w:t>, los cuales se otorgaron de acuerdo con las condiciones pactadas en los contratos, y que se encuentran en proceso y pendientes de amortizar a la fecha del informe.</w:t>
      </w:r>
    </w:p>
    <w:p w14:paraId="5D32C7A1" w14:textId="77777777" w:rsidR="00A936EF" w:rsidRPr="00115CE6" w:rsidRDefault="00A936EF" w:rsidP="00A936EF">
      <w:pPr>
        <w:widowControl w:val="0"/>
        <w:spacing w:after="0" w:line="360" w:lineRule="auto"/>
        <w:contextualSpacing/>
        <w:jc w:val="both"/>
        <w:rPr>
          <w:rFonts w:ascii="Montserrat" w:hAnsi="Montserrat" w:cstheme="minorHAnsi"/>
          <w:sz w:val="12"/>
          <w:szCs w:val="12"/>
          <w:lang w:val="es-ES"/>
        </w:rPr>
      </w:pPr>
    </w:p>
    <w:tbl>
      <w:tblPr>
        <w:tblW w:w="13984" w:type="dxa"/>
        <w:jc w:val="center"/>
        <w:tblCellMar>
          <w:left w:w="70" w:type="dxa"/>
          <w:right w:w="70" w:type="dxa"/>
        </w:tblCellMar>
        <w:tblLook w:val="04A0" w:firstRow="1" w:lastRow="0" w:firstColumn="1" w:lastColumn="0" w:noHBand="0" w:noVBand="1"/>
      </w:tblPr>
      <w:tblGrid>
        <w:gridCol w:w="899"/>
        <w:gridCol w:w="5163"/>
        <w:gridCol w:w="268"/>
        <w:gridCol w:w="1434"/>
        <w:gridCol w:w="268"/>
        <w:gridCol w:w="1421"/>
        <w:gridCol w:w="268"/>
        <w:gridCol w:w="1357"/>
        <w:gridCol w:w="268"/>
        <w:gridCol w:w="1322"/>
        <w:gridCol w:w="268"/>
        <w:gridCol w:w="1260"/>
      </w:tblGrid>
      <w:tr w:rsidR="00A936EF" w:rsidRPr="0060724B" w14:paraId="1C194364" w14:textId="77777777" w:rsidTr="00B4783B">
        <w:trPr>
          <w:trHeight w:val="286"/>
          <w:jc w:val="center"/>
        </w:trPr>
        <w:tc>
          <w:tcPr>
            <w:tcW w:w="13984" w:type="dxa"/>
            <w:gridSpan w:val="12"/>
            <w:tcBorders>
              <w:top w:val="nil"/>
              <w:left w:val="nil"/>
              <w:bottom w:val="nil"/>
              <w:right w:val="nil"/>
            </w:tcBorders>
            <w:shd w:val="clear" w:color="000000" w:fill="8F302E"/>
            <w:noWrap/>
            <w:vAlign w:val="center"/>
            <w:hideMark/>
          </w:tcPr>
          <w:p w14:paraId="00216480"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Derechos a Recibir en Bienes o Servicios</w:t>
            </w:r>
          </w:p>
        </w:tc>
      </w:tr>
      <w:tr w:rsidR="00A936EF" w:rsidRPr="0060724B" w14:paraId="7B78C828" w14:textId="77777777" w:rsidTr="00B4783B">
        <w:trPr>
          <w:trHeight w:val="573"/>
          <w:jc w:val="center"/>
        </w:trPr>
        <w:tc>
          <w:tcPr>
            <w:tcW w:w="868" w:type="dxa"/>
            <w:tcBorders>
              <w:top w:val="nil"/>
              <w:left w:val="nil"/>
              <w:bottom w:val="nil"/>
              <w:right w:val="nil"/>
            </w:tcBorders>
            <w:shd w:val="clear" w:color="000000" w:fill="BD5451"/>
            <w:noWrap/>
            <w:vAlign w:val="center"/>
            <w:hideMark/>
          </w:tcPr>
          <w:p w14:paraId="103B1259"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Cuenta</w:t>
            </w:r>
          </w:p>
        </w:tc>
        <w:tc>
          <w:tcPr>
            <w:tcW w:w="5163" w:type="dxa"/>
            <w:tcBorders>
              <w:top w:val="nil"/>
              <w:left w:val="nil"/>
              <w:bottom w:val="nil"/>
              <w:right w:val="nil"/>
            </w:tcBorders>
            <w:shd w:val="clear" w:color="000000" w:fill="BD5451"/>
            <w:noWrap/>
            <w:vAlign w:val="center"/>
            <w:hideMark/>
          </w:tcPr>
          <w:p w14:paraId="453B98FA"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Descripción</w:t>
            </w:r>
          </w:p>
        </w:tc>
        <w:tc>
          <w:tcPr>
            <w:tcW w:w="258" w:type="dxa"/>
            <w:tcBorders>
              <w:top w:val="nil"/>
              <w:left w:val="nil"/>
              <w:bottom w:val="nil"/>
              <w:right w:val="nil"/>
            </w:tcBorders>
            <w:shd w:val="clear" w:color="000000" w:fill="BD5451"/>
            <w:noWrap/>
            <w:vAlign w:val="center"/>
            <w:hideMark/>
          </w:tcPr>
          <w:p w14:paraId="1A6894F3"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w:t>
            </w:r>
          </w:p>
        </w:tc>
        <w:tc>
          <w:tcPr>
            <w:tcW w:w="1434" w:type="dxa"/>
            <w:tcBorders>
              <w:top w:val="nil"/>
              <w:left w:val="nil"/>
              <w:bottom w:val="nil"/>
              <w:right w:val="nil"/>
            </w:tcBorders>
            <w:shd w:val="clear" w:color="000000" w:fill="BD5451"/>
            <w:vAlign w:val="center"/>
            <w:hideMark/>
          </w:tcPr>
          <w:p w14:paraId="3926F7DC"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Saldo al 30 de junio 2026</w:t>
            </w:r>
          </w:p>
        </w:tc>
        <w:tc>
          <w:tcPr>
            <w:tcW w:w="258" w:type="dxa"/>
            <w:tcBorders>
              <w:top w:val="nil"/>
              <w:left w:val="nil"/>
              <w:bottom w:val="nil"/>
              <w:right w:val="nil"/>
            </w:tcBorders>
            <w:shd w:val="clear" w:color="000000" w:fill="BD5451"/>
            <w:vAlign w:val="center"/>
            <w:hideMark/>
          </w:tcPr>
          <w:p w14:paraId="26FF74A3"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w:t>
            </w:r>
          </w:p>
        </w:tc>
        <w:tc>
          <w:tcPr>
            <w:tcW w:w="1390" w:type="dxa"/>
            <w:tcBorders>
              <w:top w:val="nil"/>
              <w:left w:val="nil"/>
              <w:bottom w:val="nil"/>
              <w:right w:val="nil"/>
            </w:tcBorders>
            <w:shd w:val="clear" w:color="000000" w:fill="BD5451"/>
            <w:vAlign w:val="center"/>
            <w:hideMark/>
          </w:tcPr>
          <w:p w14:paraId="312A5028"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2025</w:t>
            </w:r>
          </w:p>
        </w:tc>
        <w:tc>
          <w:tcPr>
            <w:tcW w:w="258" w:type="dxa"/>
            <w:tcBorders>
              <w:top w:val="nil"/>
              <w:left w:val="nil"/>
              <w:bottom w:val="nil"/>
              <w:right w:val="nil"/>
            </w:tcBorders>
            <w:shd w:val="clear" w:color="000000" w:fill="BD5451"/>
            <w:vAlign w:val="center"/>
            <w:hideMark/>
          </w:tcPr>
          <w:p w14:paraId="3F51D830"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w:t>
            </w:r>
          </w:p>
        </w:tc>
        <w:tc>
          <w:tcPr>
            <w:tcW w:w="1339" w:type="dxa"/>
            <w:tcBorders>
              <w:top w:val="nil"/>
              <w:left w:val="nil"/>
              <w:bottom w:val="nil"/>
              <w:right w:val="nil"/>
            </w:tcBorders>
            <w:shd w:val="clear" w:color="000000" w:fill="BD5451"/>
            <w:vAlign w:val="center"/>
            <w:hideMark/>
          </w:tcPr>
          <w:p w14:paraId="41DF721E"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2024</w:t>
            </w:r>
          </w:p>
        </w:tc>
        <w:tc>
          <w:tcPr>
            <w:tcW w:w="258" w:type="dxa"/>
            <w:tcBorders>
              <w:top w:val="nil"/>
              <w:left w:val="nil"/>
              <w:bottom w:val="nil"/>
              <w:right w:val="nil"/>
            </w:tcBorders>
            <w:shd w:val="clear" w:color="000000" w:fill="BD5451"/>
            <w:vAlign w:val="center"/>
            <w:hideMark/>
          </w:tcPr>
          <w:p w14:paraId="3429CA15"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w:t>
            </w:r>
          </w:p>
        </w:tc>
        <w:tc>
          <w:tcPr>
            <w:tcW w:w="1276" w:type="dxa"/>
            <w:tcBorders>
              <w:top w:val="nil"/>
              <w:left w:val="nil"/>
              <w:bottom w:val="nil"/>
              <w:right w:val="nil"/>
            </w:tcBorders>
            <w:shd w:val="clear" w:color="000000" w:fill="BD5451"/>
            <w:vAlign w:val="center"/>
            <w:hideMark/>
          </w:tcPr>
          <w:p w14:paraId="423A51A9"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2023</w:t>
            </w:r>
          </w:p>
        </w:tc>
        <w:tc>
          <w:tcPr>
            <w:tcW w:w="258" w:type="dxa"/>
            <w:tcBorders>
              <w:top w:val="nil"/>
              <w:left w:val="nil"/>
              <w:bottom w:val="nil"/>
              <w:right w:val="nil"/>
            </w:tcBorders>
            <w:shd w:val="clear" w:color="000000" w:fill="BD5451"/>
            <w:vAlign w:val="center"/>
            <w:hideMark/>
          </w:tcPr>
          <w:p w14:paraId="525B858D"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w:t>
            </w:r>
          </w:p>
        </w:tc>
        <w:tc>
          <w:tcPr>
            <w:tcW w:w="1216" w:type="dxa"/>
            <w:tcBorders>
              <w:top w:val="nil"/>
              <w:left w:val="nil"/>
              <w:bottom w:val="nil"/>
              <w:right w:val="nil"/>
            </w:tcBorders>
            <w:shd w:val="clear" w:color="000000" w:fill="BD5451"/>
            <w:vAlign w:val="center"/>
            <w:hideMark/>
          </w:tcPr>
          <w:p w14:paraId="1C1F652A"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2022</w:t>
            </w:r>
          </w:p>
        </w:tc>
      </w:tr>
      <w:tr w:rsidR="00A936EF" w:rsidRPr="0060724B" w14:paraId="4BFA45E4" w14:textId="77777777" w:rsidTr="00B4783B">
        <w:trPr>
          <w:trHeight w:val="286"/>
          <w:jc w:val="center"/>
        </w:trPr>
        <w:tc>
          <w:tcPr>
            <w:tcW w:w="868" w:type="dxa"/>
            <w:tcBorders>
              <w:top w:val="nil"/>
              <w:left w:val="nil"/>
              <w:bottom w:val="nil"/>
              <w:right w:val="single" w:sz="8" w:space="0" w:color="FFFFFF"/>
            </w:tcBorders>
            <w:shd w:val="clear" w:color="000000" w:fill="FFFFFF"/>
            <w:noWrap/>
            <w:vAlign w:val="center"/>
            <w:hideMark/>
          </w:tcPr>
          <w:p w14:paraId="63A3A6CE" w14:textId="77777777" w:rsidR="00A936EF" w:rsidRPr="0060724B" w:rsidRDefault="00A936EF" w:rsidP="00C10145">
            <w:pPr>
              <w:spacing w:after="0" w:line="240" w:lineRule="auto"/>
              <w:jc w:val="center"/>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1131</w:t>
            </w:r>
          </w:p>
        </w:tc>
        <w:tc>
          <w:tcPr>
            <w:tcW w:w="5163" w:type="dxa"/>
            <w:tcBorders>
              <w:top w:val="nil"/>
              <w:left w:val="nil"/>
              <w:bottom w:val="nil"/>
              <w:right w:val="nil"/>
            </w:tcBorders>
            <w:shd w:val="clear" w:color="000000" w:fill="FFFFFF"/>
            <w:noWrap/>
            <w:vAlign w:val="center"/>
            <w:hideMark/>
          </w:tcPr>
          <w:p w14:paraId="18432BD8" w14:textId="36786C81" w:rsidR="00A936EF" w:rsidRPr="0060724B" w:rsidRDefault="00A936EF" w:rsidP="00C10145">
            <w:pPr>
              <w:spacing w:after="0" w:line="240" w:lineRule="auto"/>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Ant</w:t>
            </w:r>
            <w:r w:rsidR="00115CE6">
              <w:rPr>
                <w:rFonts w:ascii="Montserrat" w:eastAsia="Times New Roman" w:hAnsi="Montserrat" w:cs="Times New Roman"/>
                <w:color w:val="000000"/>
                <w:sz w:val="20"/>
                <w:szCs w:val="20"/>
              </w:rPr>
              <w:t xml:space="preserve">icipo </w:t>
            </w:r>
            <w:r w:rsidRPr="0060724B">
              <w:rPr>
                <w:rFonts w:ascii="Montserrat" w:eastAsia="Times New Roman" w:hAnsi="Montserrat" w:cs="Times New Roman"/>
                <w:color w:val="000000"/>
                <w:sz w:val="20"/>
                <w:szCs w:val="20"/>
              </w:rPr>
              <w:t xml:space="preserve"> a Proveedores A</w:t>
            </w:r>
            <w:r w:rsidR="00115CE6">
              <w:rPr>
                <w:rFonts w:ascii="Montserrat" w:eastAsia="Times New Roman" w:hAnsi="Montserrat" w:cs="Times New Roman"/>
                <w:color w:val="000000"/>
                <w:sz w:val="20"/>
                <w:szCs w:val="20"/>
              </w:rPr>
              <w:t xml:space="preserve">dquisiciones </w:t>
            </w:r>
            <w:r w:rsidRPr="0060724B">
              <w:rPr>
                <w:rFonts w:ascii="Montserrat" w:eastAsia="Times New Roman" w:hAnsi="Montserrat" w:cs="Times New Roman"/>
                <w:color w:val="000000"/>
                <w:sz w:val="20"/>
                <w:szCs w:val="20"/>
              </w:rPr>
              <w:t>Bienes y Servicios</w:t>
            </w:r>
          </w:p>
        </w:tc>
        <w:tc>
          <w:tcPr>
            <w:tcW w:w="258" w:type="dxa"/>
            <w:tcBorders>
              <w:top w:val="nil"/>
              <w:left w:val="nil"/>
              <w:bottom w:val="nil"/>
              <w:right w:val="nil"/>
            </w:tcBorders>
            <w:shd w:val="clear" w:color="000000" w:fill="FFFFFF"/>
            <w:noWrap/>
            <w:vAlign w:val="center"/>
            <w:hideMark/>
          </w:tcPr>
          <w:p w14:paraId="63F5AC5F"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434" w:type="dxa"/>
            <w:tcBorders>
              <w:top w:val="nil"/>
              <w:left w:val="nil"/>
              <w:bottom w:val="nil"/>
              <w:right w:val="nil"/>
            </w:tcBorders>
            <w:shd w:val="clear" w:color="000000" w:fill="FFFFFF"/>
            <w:noWrap/>
            <w:vAlign w:val="center"/>
            <w:hideMark/>
          </w:tcPr>
          <w:p w14:paraId="62E2AD79"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35,521,015</w:t>
            </w:r>
          </w:p>
        </w:tc>
        <w:tc>
          <w:tcPr>
            <w:tcW w:w="258" w:type="dxa"/>
            <w:tcBorders>
              <w:top w:val="nil"/>
              <w:left w:val="nil"/>
              <w:bottom w:val="nil"/>
              <w:right w:val="nil"/>
            </w:tcBorders>
            <w:shd w:val="clear" w:color="000000" w:fill="FFFFFF"/>
            <w:vAlign w:val="center"/>
            <w:hideMark/>
          </w:tcPr>
          <w:p w14:paraId="2D25E98D"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390" w:type="dxa"/>
            <w:tcBorders>
              <w:top w:val="nil"/>
              <w:left w:val="nil"/>
              <w:bottom w:val="nil"/>
              <w:right w:val="nil"/>
            </w:tcBorders>
            <w:shd w:val="clear" w:color="000000" w:fill="FFFFFF"/>
            <w:noWrap/>
            <w:vAlign w:val="center"/>
            <w:hideMark/>
          </w:tcPr>
          <w:p w14:paraId="227DA3F6"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33,490,052</w:t>
            </w:r>
          </w:p>
        </w:tc>
        <w:tc>
          <w:tcPr>
            <w:tcW w:w="258" w:type="dxa"/>
            <w:tcBorders>
              <w:top w:val="nil"/>
              <w:left w:val="nil"/>
              <w:bottom w:val="nil"/>
              <w:right w:val="nil"/>
            </w:tcBorders>
            <w:shd w:val="clear" w:color="000000" w:fill="FFFFFF"/>
            <w:vAlign w:val="center"/>
            <w:hideMark/>
          </w:tcPr>
          <w:p w14:paraId="4907D0C2"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339" w:type="dxa"/>
            <w:tcBorders>
              <w:top w:val="nil"/>
              <w:left w:val="nil"/>
              <w:bottom w:val="nil"/>
              <w:right w:val="nil"/>
            </w:tcBorders>
            <w:shd w:val="clear" w:color="000000" w:fill="FFFFFF"/>
            <w:noWrap/>
            <w:vAlign w:val="center"/>
            <w:hideMark/>
          </w:tcPr>
          <w:p w14:paraId="4BE08BC0"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17,577,022</w:t>
            </w:r>
          </w:p>
        </w:tc>
        <w:tc>
          <w:tcPr>
            <w:tcW w:w="258" w:type="dxa"/>
            <w:tcBorders>
              <w:top w:val="nil"/>
              <w:left w:val="nil"/>
              <w:bottom w:val="nil"/>
              <w:right w:val="nil"/>
            </w:tcBorders>
            <w:shd w:val="clear" w:color="000000" w:fill="FFFFFF"/>
            <w:vAlign w:val="center"/>
            <w:hideMark/>
          </w:tcPr>
          <w:p w14:paraId="005E2676"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276" w:type="dxa"/>
            <w:tcBorders>
              <w:top w:val="nil"/>
              <w:left w:val="nil"/>
              <w:bottom w:val="nil"/>
              <w:right w:val="nil"/>
            </w:tcBorders>
            <w:shd w:val="clear" w:color="000000" w:fill="FFFFFF"/>
            <w:vAlign w:val="center"/>
            <w:hideMark/>
          </w:tcPr>
          <w:p w14:paraId="36F62AF3"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41,725,160</w:t>
            </w:r>
          </w:p>
        </w:tc>
        <w:tc>
          <w:tcPr>
            <w:tcW w:w="258" w:type="dxa"/>
            <w:tcBorders>
              <w:top w:val="nil"/>
              <w:left w:val="nil"/>
              <w:bottom w:val="nil"/>
              <w:right w:val="nil"/>
            </w:tcBorders>
            <w:shd w:val="clear" w:color="000000" w:fill="FFFFFF"/>
            <w:vAlign w:val="center"/>
            <w:hideMark/>
          </w:tcPr>
          <w:p w14:paraId="1CDA7AF5"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216" w:type="dxa"/>
            <w:tcBorders>
              <w:top w:val="nil"/>
              <w:left w:val="nil"/>
              <w:bottom w:val="nil"/>
              <w:right w:val="nil"/>
            </w:tcBorders>
            <w:shd w:val="clear" w:color="000000" w:fill="FFFFFF"/>
            <w:vAlign w:val="center"/>
            <w:hideMark/>
          </w:tcPr>
          <w:p w14:paraId="04ABC03B"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799,652</w:t>
            </w:r>
          </w:p>
        </w:tc>
      </w:tr>
      <w:tr w:rsidR="00A936EF" w:rsidRPr="0060724B" w14:paraId="7336AC5B" w14:textId="77777777" w:rsidTr="00B4783B">
        <w:trPr>
          <w:trHeight w:val="286"/>
          <w:jc w:val="center"/>
        </w:trPr>
        <w:tc>
          <w:tcPr>
            <w:tcW w:w="868" w:type="dxa"/>
            <w:tcBorders>
              <w:top w:val="nil"/>
              <w:left w:val="nil"/>
              <w:bottom w:val="nil"/>
              <w:right w:val="single" w:sz="8" w:space="0" w:color="FFFFFF"/>
            </w:tcBorders>
            <w:shd w:val="clear" w:color="000000" w:fill="FFFFFF"/>
            <w:noWrap/>
            <w:vAlign w:val="center"/>
            <w:hideMark/>
          </w:tcPr>
          <w:p w14:paraId="5B5806FB" w14:textId="77777777" w:rsidR="00A936EF" w:rsidRPr="0060724B" w:rsidRDefault="00A936EF" w:rsidP="00C10145">
            <w:pPr>
              <w:spacing w:after="0" w:line="240" w:lineRule="auto"/>
              <w:jc w:val="center"/>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1132</w:t>
            </w:r>
          </w:p>
        </w:tc>
        <w:tc>
          <w:tcPr>
            <w:tcW w:w="5163" w:type="dxa"/>
            <w:tcBorders>
              <w:top w:val="nil"/>
              <w:left w:val="nil"/>
              <w:bottom w:val="nil"/>
              <w:right w:val="nil"/>
            </w:tcBorders>
            <w:shd w:val="clear" w:color="000000" w:fill="FFFFFF"/>
            <w:noWrap/>
            <w:vAlign w:val="center"/>
            <w:hideMark/>
          </w:tcPr>
          <w:p w14:paraId="5B10AC24" w14:textId="7B77358D" w:rsidR="00A936EF" w:rsidRPr="0060724B" w:rsidRDefault="00115CE6" w:rsidP="00C10145">
            <w:pPr>
              <w:spacing w:after="0" w:line="240" w:lineRule="auto"/>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Ant</w:t>
            </w:r>
            <w:r>
              <w:rPr>
                <w:rFonts w:ascii="Montserrat" w:eastAsia="Times New Roman" w:hAnsi="Montserrat" w:cs="Times New Roman"/>
                <w:color w:val="000000"/>
                <w:sz w:val="20"/>
                <w:szCs w:val="20"/>
              </w:rPr>
              <w:t xml:space="preserve">icipo </w:t>
            </w:r>
            <w:r w:rsidRPr="0060724B">
              <w:rPr>
                <w:rFonts w:ascii="Montserrat" w:eastAsia="Times New Roman" w:hAnsi="Montserrat" w:cs="Times New Roman"/>
                <w:color w:val="000000"/>
                <w:sz w:val="20"/>
                <w:szCs w:val="20"/>
              </w:rPr>
              <w:t xml:space="preserve"> a Proveedores A</w:t>
            </w:r>
            <w:r>
              <w:rPr>
                <w:rFonts w:ascii="Montserrat" w:eastAsia="Times New Roman" w:hAnsi="Montserrat" w:cs="Times New Roman"/>
                <w:color w:val="000000"/>
                <w:sz w:val="20"/>
                <w:szCs w:val="20"/>
              </w:rPr>
              <w:t xml:space="preserve">dquisiciones </w:t>
            </w:r>
            <w:r w:rsidR="00A936EF" w:rsidRPr="0060724B">
              <w:rPr>
                <w:rFonts w:ascii="Montserrat" w:eastAsia="Times New Roman" w:hAnsi="Montserrat" w:cs="Times New Roman"/>
                <w:color w:val="000000"/>
                <w:sz w:val="20"/>
                <w:szCs w:val="20"/>
              </w:rPr>
              <w:t>Inmuebles y Muebles</w:t>
            </w:r>
          </w:p>
        </w:tc>
        <w:tc>
          <w:tcPr>
            <w:tcW w:w="258" w:type="dxa"/>
            <w:tcBorders>
              <w:top w:val="nil"/>
              <w:left w:val="nil"/>
              <w:bottom w:val="nil"/>
              <w:right w:val="nil"/>
            </w:tcBorders>
            <w:shd w:val="clear" w:color="000000" w:fill="FFFFFF"/>
            <w:noWrap/>
            <w:vAlign w:val="center"/>
            <w:hideMark/>
          </w:tcPr>
          <w:p w14:paraId="29A8BC91"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434" w:type="dxa"/>
            <w:tcBorders>
              <w:top w:val="nil"/>
              <w:left w:val="nil"/>
              <w:bottom w:val="nil"/>
              <w:right w:val="nil"/>
            </w:tcBorders>
            <w:shd w:val="clear" w:color="000000" w:fill="FFFFFF"/>
            <w:noWrap/>
            <w:vAlign w:val="center"/>
            <w:hideMark/>
          </w:tcPr>
          <w:p w14:paraId="4956D833"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167,020,000</w:t>
            </w:r>
          </w:p>
        </w:tc>
        <w:tc>
          <w:tcPr>
            <w:tcW w:w="258" w:type="dxa"/>
            <w:tcBorders>
              <w:top w:val="nil"/>
              <w:left w:val="nil"/>
              <w:bottom w:val="nil"/>
              <w:right w:val="nil"/>
            </w:tcBorders>
            <w:shd w:val="clear" w:color="000000" w:fill="FFFFFF"/>
            <w:vAlign w:val="center"/>
            <w:hideMark/>
          </w:tcPr>
          <w:p w14:paraId="23B0E7FB"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 </w:t>
            </w:r>
          </w:p>
        </w:tc>
        <w:tc>
          <w:tcPr>
            <w:tcW w:w="1390" w:type="dxa"/>
            <w:tcBorders>
              <w:top w:val="nil"/>
              <w:left w:val="nil"/>
              <w:bottom w:val="nil"/>
              <w:right w:val="nil"/>
            </w:tcBorders>
            <w:shd w:val="clear" w:color="000000" w:fill="FFFFFF"/>
            <w:noWrap/>
            <w:vAlign w:val="center"/>
            <w:hideMark/>
          </w:tcPr>
          <w:p w14:paraId="54C05EA6"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0</w:t>
            </w:r>
          </w:p>
        </w:tc>
        <w:tc>
          <w:tcPr>
            <w:tcW w:w="258" w:type="dxa"/>
            <w:tcBorders>
              <w:top w:val="nil"/>
              <w:left w:val="nil"/>
              <w:bottom w:val="nil"/>
              <w:right w:val="nil"/>
            </w:tcBorders>
            <w:shd w:val="clear" w:color="000000" w:fill="FFFFFF"/>
            <w:vAlign w:val="center"/>
            <w:hideMark/>
          </w:tcPr>
          <w:p w14:paraId="72FBF7AB"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 </w:t>
            </w:r>
          </w:p>
        </w:tc>
        <w:tc>
          <w:tcPr>
            <w:tcW w:w="1339" w:type="dxa"/>
            <w:tcBorders>
              <w:top w:val="nil"/>
              <w:left w:val="nil"/>
              <w:bottom w:val="nil"/>
              <w:right w:val="nil"/>
            </w:tcBorders>
            <w:shd w:val="clear" w:color="000000" w:fill="FFFFFF"/>
            <w:noWrap/>
            <w:vAlign w:val="center"/>
            <w:hideMark/>
          </w:tcPr>
          <w:p w14:paraId="47595481"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0</w:t>
            </w:r>
          </w:p>
        </w:tc>
        <w:tc>
          <w:tcPr>
            <w:tcW w:w="258" w:type="dxa"/>
            <w:tcBorders>
              <w:top w:val="nil"/>
              <w:left w:val="nil"/>
              <w:bottom w:val="nil"/>
              <w:right w:val="nil"/>
            </w:tcBorders>
            <w:shd w:val="clear" w:color="000000" w:fill="FFFFFF"/>
            <w:vAlign w:val="center"/>
            <w:hideMark/>
          </w:tcPr>
          <w:p w14:paraId="490BBC98"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 </w:t>
            </w:r>
          </w:p>
        </w:tc>
        <w:tc>
          <w:tcPr>
            <w:tcW w:w="1276" w:type="dxa"/>
            <w:tcBorders>
              <w:top w:val="nil"/>
              <w:left w:val="nil"/>
              <w:bottom w:val="nil"/>
              <w:right w:val="nil"/>
            </w:tcBorders>
            <w:shd w:val="clear" w:color="000000" w:fill="FFFFFF"/>
            <w:vAlign w:val="center"/>
            <w:hideMark/>
          </w:tcPr>
          <w:p w14:paraId="624EE3FD"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0</w:t>
            </w:r>
          </w:p>
        </w:tc>
        <w:tc>
          <w:tcPr>
            <w:tcW w:w="258" w:type="dxa"/>
            <w:tcBorders>
              <w:top w:val="nil"/>
              <w:left w:val="nil"/>
              <w:bottom w:val="nil"/>
              <w:right w:val="nil"/>
            </w:tcBorders>
            <w:shd w:val="clear" w:color="000000" w:fill="FFFFFF"/>
            <w:vAlign w:val="center"/>
            <w:hideMark/>
          </w:tcPr>
          <w:p w14:paraId="078D59C6"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 </w:t>
            </w:r>
          </w:p>
        </w:tc>
        <w:tc>
          <w:tcPr>
            <w:tcW w:w="1216" w:type="dxa"/>
            <w:tcBorders>
              <w:top w:val="nil"/>
              <w:left w:val="nil"/>
              <w:bottom w:val="nil"/>
              <w:right w:val="nil"/>
            </w:tcBorders>
            <w:shd w:val="clear" w:color="000000" w:fill="FFFFFF"/>
            <w:vAlign w:val="center"/>
            <w:hideMark/>
          </w:tcPr>
          <w:p w14:paraId="54B9B3E1"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0</w:t>
            </w:r>
          </w:p>
        </w:tc>
      </w:tr>
      <w:tr w:rsidR="00A936EF" w:rsidRPr="0060724B" w14:paraId="55376A69" w14:textId="77777777" w:rsidTr="00B4783B">
        <w:trPr>
          <w:trHeight w:val="286"/>
          <w:jc w:val="center"/>
        </w:trPr>
        <w:tc>
          <w:tcPr>
            <w:tcW w:w="868" w:type="dxa"/>
            <w:tcBorders>
              <w:top w:val="nil"/>
              <w:left w:val="nil"/>
              <w:bottom w:val="nil"/>
              <w:right w:val="single" w:sz="8" w:space="0" w:color="FFFFFF"/>
            </w:tcBorders>
            <w:shd w:val="clear" w:color="000000" w:fill="FFFFFF"/>
            <w:noWrap/>
            <w:vAlign w:val="center"/>
            <w:hideMark/>
          </w:tcPr>
          <w:p w14:paraId="137F154C" w14:textId="77777777" w:rsidR="00A936EF" w:rsidRPr="0060724B" w:rsidRDefault="00A936EF" w:rsidP="00C10145">
            <w:pPr>
              <w:spacing w:after="0" w:line="240" w:lineRule="auto"/>
              <w:jc w:val="center"/>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1134</w:t>
            </w:r>
          </w:p>
        </w:tc>
        <w:tc>
          <w:tcPr>
            <w:tcW w:w="5163" w:type="dxa"/>
            <w:tcBorders>
              <w:top w:val="nil"/>
              <w:left w:val="nil"/>
              <w:bottom w:val="nil"/>
              <w:right w:val="nil"/>
            </w:tcBorders>
            <w:shd w:val="clear" w:color="000000" w:fill="FFFFFF"/>
            <w:noWrap/>
            <w:vAlign w:val="center"/>
            <w:hideMark/>
          </w:tcPr>
          <w:p w14:paraId="0D60D05E" w14:textId="5A7E3C10" w:rsidR="00A936EF" w:rsidRPr="0060724B" w:rsidRDefault="00A936EF" w:rsidP="00C10145">
            <w:pPr>
              <w:spacing w:after="0" w:line="240" w:lineRule="auto"/>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Ant</w:t>
            </w:r>
            <w:r w:rsidR="00115CE6">
              <w:rPr>
                <w:rFonts w:ascii="Montserrat" w:eastAsia="Times New Roman" w:hAnsi="Montserrat" w:cs="Times New Roman"/>
                <w:color w:val="000000"/>
                <w:sz w:val="20"/>
                <w:szCs w:val="20"/>
              </w:rPr>
              <w:t>icipo</w:t>
            </w:r>
            <w:r w:rsidRPr="0060724B">
              <w:rPr>
                <w:rFonts w:ascii="Montserrat" w:eastAsia="Times New Roman" w:hAnsi="Montserrat" w:cs="Times New Roman"/>
                <w:color w:val="000000"/>
                <w:sz w:val="20"/>
                <w:szCs w:val="20"/>
              </w:rPr>
              <w:t xml:space="preserve"> a Contratistas por Obras Públicas</w:t>
            </w:r>
          </w:p>
        </w:tc>
        <w:tc>
          <w:tcPr>
            <w:tcW w:w="258" w:type="dxa"/>
            <w:tcBorders>
              <w:top w:val="nil"/>
              <w:left w:val="nil"/>
              <w:bottom w:val="nil"/>
              <w:right w:val="nil"/>
            </w:tcBorders>
            <w:shd w:val="clear" w:color="000000" w:fill="FFFFFF"/>
            <w:noWrap/>
            <w:vAlign w:val="center"/>
            <w:hideMark/>
          </w:tcPr>
          <w:p w14:paraId="56264BC3"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434" w:type="dxa"/>
            <w:tcBorders>
              <w:top w:val="nil"/>
              <w:left w:val="nil"/>
              <w:bottom w:val="nil"/>
              <w:right w:val="nil"/>
            </w:tcBorders>
            <w:shd w:val="clear" w:color="000000" w:fill="FFFFFF"/>
            <w:noWrap/>
            <w:vAlign w:val="center"/>
            <w:hideMark/>
          </w:tcPr>
          <w:p w14:paraId="163558BA"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709,931,432</w:t>
            </w:r>
          </w:p>
        </w:tc>
        <w:tc>
          <w:tcPr>
            <w:tcW w:w="258" w:type="dxa"/>
            <w:tcBorders>
              <w:top w:val="nil"/>
              <w:left w:val="nil"/>
              <w:bottom w:val="nil"/>
              <w:right w:val="nil"/>
            </w:tcBorders>
            <w:shd w:val="clear" w:color="000000" w:fill="FFFFFF"/>
            <w:vAlign w:val="center"/>
            <w:hideMark/>
          </w:tcPr>
          <w:p w14:paraId="179985BB"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390" w:type="dxa"/>
            <w:tcBorders>
              <w:top w:val="nil"/>
              <w:left w:val="nil"/>
              <w:bottom w:val="nil"/>
              <w:right w:val="nil"/>
            </w:tcBorders>
            <w:shd w:val="clear" w:color="000000" w:fill="FFFFFF"/>
            <w:noWrap/>
            <w:vAlign w:val="center"/>
            <w:hideMark/>
          </w:tcPr>
          <w:p w14:paraId="77AC0636"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773,750,641</w:t>
            </w:r>
          </w:p>
        </w:tc>
        <w:tc>
          <w:tcPr>
            <w:tcW w:w="258" w:type="dxa"/>
            <w:tcBorders>
              <w:top w:val="nil"/>
              <w:left w:val="nil"/>
              <w:bottom w:val="nil"/>
              <w:right w:val="nil"/>
            </w:tcBorders>
            <w:shd w:val="clear" w:color="000000" w:fill="FFFFFF"/>
            <w:vAlign w:val="center"/>
            <w:hideMark/>
          </w:tcPr>
          <w:p w14:paraId="1D773710"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339" w:type="dxa"/>
            <w:tcBorders>
              <w:top w:val="nil"/>
              <w:left w:val="nil"/>
              <w:bottom w:val="nil"/>
              <w:right w:val="nil"/>
            </w:tcBorders>
            <w:shd w:val="clear" w:color="000000" w:fill="FFFFFF"/>
            <w:noWrap/>
            <w:vAlign w:val="center"/>
            <w:hideMark/>
          </w:tcPr>
          <w:p w14:paraId="01881498"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654,808,688</w:t>
            </w:r>
          </w:p>
        </w:tc>
        <w:tc>
          <w:tcPr>
            <w:tcW w:w="258" w:type="dxa"/>
            <w:tcBorders>
              <w:top w:val="nil"/>
              <w:left w:val="nil"/>
              <w:bottom w:val="nil"/>
              <w:right w:val="nil"/>
            </w:tcBorders>
            <w:shd w:val="clear" w:color="000000" w:fill="FFFFFF"/>
            <w:vAlign w:val="center"/>
            <w:hideMark/>
          </w:tcPr>
          <w:p w14:paraId="5C8AAC09"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276" w:type="dxa"/>
            <w:tcBorders>
              <w:top w:val="nil"/>
              <w:left w:val="nil"/>
              <w:bottom w:val="nil"/>
              <w:right w:val="nil"/>
            </w:tcBorders>
            <w:shd w:val="clear" w:color="000000" w:fill="FFFFFF"/>
            <w:vAlign w:val="center"/>
            <w:hideMark/>
          </w:tcPr>
          <w:p w14:paraId="4EF6C48A"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116,145,133</w:t>
            </w:r>
          </w:p>
        </w:tc>
        <w:tc>
          <w:tcPr>
            <w:tcW w:w="258" w:type="dxa"/>
            <w:tcBorders>
              <w:top w:val="nil"/>
              <w:left w:val="nil"/>
              <w:bottom w:val="nil"/>
              <w:right w:val="nil"/>
            </w:tcBorders>
            <w:shd w:val="clear" w:color="000000" w:fill="FFFFFF"/>
            <w:vAlign w:val="center"/>
            <w:hideMark/>
          </w:tcPr>
          <w:p w14:paraId="6BDEBD51"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w:t>
            </w:r>
          </w:p>
        </w:tc>
        <w:tc>
          <w:tcPr>
            <w:tcW w:w="1216" w:type="dxa"/>
            <w:tcBorders>
              <w:top w:val="nil"/>
              <w:left w:val="nil"/>
              <w:bottom w:val="nil"/>
              <w:right w:val="nil"/>
            </w:tcBorders>
            <w:shd w:val="clear" w:color="000000" w:fill="FFFFFF"/>
            <w:vAlign w:val="center"/>
            <w:hideMark/>
          </w:tcPr>
          <w:p w14:paraId="5B11CECD" w14:textId="77777777" w:rsidR="00A936EF" w:rsidRPr="0060724B" w:rsidRDefault="00A936EF" w:rsidP="00C10145">
            <w:pPr>
              <w:spacing w:after="0" w:line="240" w:lineRule="auto"/>
              <w:jc w:val="right"/>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141,088,666</w:t>
            </w:r>
          </w:p>
        </w:tc>
      </w:tr>
      <w:tr w:rsidR="00A936EF" w:rsidRPr="0060724B" w14:paraId="300EF10E" w14:textId="77777777" w:rsidTr="00B4783B">
        <w:trPr>
          <w:trHeight w:val="286"/>
          <w:jc w:val="center"/>
        </w:trPr>
        <w:tc>
          <w:tcPr>
            <w:tcW w:w="868" w:type="dxa"/>
            <w:tcBorders>
              <w:top w:val="nil"/>
              <w:left w:val="nil"/>
              <w:bottom w:val="nil"/>
              <w:right w:val="nil"/>
            </w:tcBorders>
            <w:shd w:val="clear" w:color="000000" w:fill="8F302E"/>
            <w:noWrap/>
            <w:vAlign w:val="center"/>
            <w:hideMark/>
          </w:tcPr>
          <w:p w14:paraId="49FA131D" w14:textId="77777777" w:rsidR="00A936EF" w:rsidRPr="0060724B" w:rsidRDefault="00A936EF" w:rsidP="00C10145">
            <w:pPr>
              <w:spacing w:after="0" w:line="240" w:lineRule="auto"/>
              <w:rPr>
                <w:rFonts w:ascii="Montserrat" w:eastAsia="Times New Roman" w:hAnsi="Montserrat" w:cs="Times New Roman"/>
                <w:color w:val="000000"/>
                <w:sz w:val="20"/>
                <w:szCs w:val="20"/>
              </w:rPr>
            </w:pPr>
            <w:r w:rsidRPr="0060724B">
              <w:rPr>
                <w:rFonts w:ascii="Montserrat" w:eastAsia="Times New Roman" w:hAnsi="Montserrat" w:cs="Times New Roman"/>
                <w:color w:val="000000"/>
                <w:sz w:val="20"/>
                <w:szCs w:val="20"/>
              </w:rPr>
              <w:t> </w:t>
            </w:r>
          </w:p>
        </w:tc>
        <w:tc>
          <w:tcPr>
            <w:tcW w:w="5163" w:type="dxa"/>
            <w:tcBorders>
              <w:top w:val="nil"/>
              <w:left w:val="nil"/>
              <w:bottom w:val="nil"/>
              <w:right w:val="nil"/>
            </w:tcBorders>
            <w:shd w:val="clear" w:color="000000" w:fill="8F302E"/>
            <w:noWrap/>
            <w:vAlign w:val="center"/>
            <w:hideMark/>
          </w:tcPr>
          <w:p w14:paraId="19BC18A1" w14:textId="77777777" w:rsidR="00A936EF" w:rsidRPr="0060724B" w:rsidRDefault="00A936EF" w:rsidP="00C10145">
            <w:pPr>
              <w:spacing w:after="0" w:line="240" w:lineRule="auto"/>
              <w:jc w:val="center"/>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 xml:space="preserve">Total </w:t>
            </w:r>
          </w:p>
        </w:tc>
        <w:tc>
          <w:tcPr>
            <w:tcW w:w="258" w:type="dxa"/>
            <w:tcBorders>
              <w:top w:val="nil"/>
              <w:left w:val="nil"/>
              <w:bottom w:val="nil"/>
              <w:right w:val="nil"/>
            </w:tcBorders>
            <w:shd w:val="clear" w:color="000000" w:fill="8F302E"/>
            <w:noWrap/>
            <w:vAlign w:val="center"/>
            <w:hideMark/>
          </w:tcPr>
          <w:p w14:paraId="60098AD7"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w:t>
            </w:r>
          </w:p>
        </w:tc>
        <w:tc>
          <w:tcPr>
            <w:tcW w:w="1434" w:type="dxa"/>
            <w:tcBorders>
              <w:top w:val="nil"/>
              <w:left w:val="nil"/>
              <w:bottom w:val="nil"/>
              <w:right w:val="nil"/>
            </w:tcBorders>
            <w:shd w:val="clear" w:color="000000" w:fill="8F302E"/>
            <w:noWrap/>
            <w:vAlign w:val="center"/>
            <w:hideMark/>
          </w:tcPr>
          <w:p w14:paraId="69203657"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912,472,447</w:t>
            </w:r>
          </w:p>
        </w:tc>
        <w:tc>
          <w:tcPr>
            <w:tcW w:w="258" w:type="dxa"/>
            <w:tcBorders>
              <w:top w:val="nil"/>
              <w:left w:val="nil"/>
              <w:bottom w:val="nil"/>
              <w:right w:val="nil"/>
            </w:tcBorders>
            <w:shd w:val="clear" w:color="000000" w:fill="8F302E"/>
            <w:vAlign w:val="center"/>
            <w:hideMark/>
          </w:tcPr>
          <w:p w14:paraId="13D19873"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w:t>
            </w:r>
          </w:p>
        </w:tc>
        <w:tc>
          <w:tcPr>
            <w:tcW w:w="1390" w:type="dxa"/>
            <w:tcBorders>
              <w:top w:val="nil"/>
              <w:left w:val="nil"/>
              <w:bottom w:val="nil"/>
              <w:right w:val="nil"/>
            </w:tcBorders>
            <w:shd w:val="clear" w:color="000000" w:fill="8F302E"/>
            <w:noWrap/>
            <w:vAlign w:val="center"/>
            <w:hideMark/>
          </w:tcPr>
          <w:p w14:paraId="6AD23C61"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807,240,694</w:t>
            </w:r>
          </w:p>
        </w:tc>
        <w:tc>
          <w:tcPr>
            <w:tcW w:w="258" w:type="dxa"/>
            <w:tcBorders>
              <w:top w:val="nil"/>
              <w:left w:val="nil"/>
              <w:bottom w:val="nil"/>
              <w:right w:val="nil"/>
            </w:tcBorders>
            <w:shd w:val="clear" w:color="000000" w:fill="8F302E"/>
            <w:vAlign w:val="center"/>
            <w:hideMark/>
          </w:tcPr>
          <w:p w14:paraId="1E6355D1"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w:t>
            </w:r>
          </w:p>
        </w:tc>
        <w:tc>
          <w:tcPr>
            <w:tcW w:w="1339" w:type="dxa"/>
            <w:tcBorders>
              <w:top w:val="nil"/>
              <w:left w:val="nil"/>
              <w:bottom w:val="nil"/>
              <w:right w:val="nil"/>
            </w:tcBorders>
            <w:shd w:val="clear" w:color="000000" w:fill="8F302E"/>
            <w:noWrap/>
            <w:vAlign w:val="center"/>
            <w:hideMark/>
          </w:tcPr>
          <w:p w14:paraId="63E00113"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672,385,710</w:t>
            </w:r>
          </w:p>
        </w:tc>
        <w:tc>
          <w:tcPr>
            <w:tcW w:w="258" w:type="dxa"/>
            <w:tcBorders>
              <w:top w:val="nil"/>
              <w:left w:val="nil"/>
              <w:bottom w:val="nil"/>
              <w:right w:val="nil"/>
            </w:tcBorders>
            <w:shd w:val="clear" w:color="000000" w:fill="8F302E"/>
            <w:vAlign w:val="center"/>
            <w:hideMark/>
          </w:tcPr>
          <w:p w14:paraId="2396210D"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w:t>
            </w:r>
          </w:p>
        </w:tc>
        <w:tc>
          <w:tcPr>
            <w:tcW w:w="1276" w:type="dxa"/>
            <w:tcBorders>
              <w:top w:val="nil"/>
              <w:left w:val="nil"/>
              <w:bottom w:val="nil"/>
              <w:right w:val="nil"/>
            </w:tcBorders>
            <w:shd w:val="clear" w:color="000000" w:fill="8F302E"/>
            <w:vAlign w:val="center"/>
            <w:hideMark/>
          </w:tcPr>
          <w:p w14:paraId="517EBFD2"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157,870,293</w:t>
            </w:r>
          </w:p>
        </w:tc>
        <w:tc>
          <w:tcPr>
            <w:tcW w:w="258" w:type="dxa"/>
            <w:tcBorders>
              <w:top w:val="nil"/>
              <w:left w:val="nil"/>
              <w:bottom w:val="nil"/>
              <w:right w:val="nil"/>
            </w:tcBorders>
            <w:shd w:val="clear" w:color="000000" w:fill="8F302E"/>
            <w:vAlign w:val="center"/>
            <w:hideMark/>
          </w:tcPr>
          <w:p w14:paraId="0691BBCD"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w:t>
            </w:r>
          </w:p>
        </w:tc>
        <w:tc>
          <w:tcPr>
            <w:tcW w:w="1216" w:type="dxa"/>
            <w:tcBorders>
              <w:top w:val="nil"/>
              <w:left w:val="nil"/>
              <w:bottom w:val="nil"/>
              <w:right w:val="nil"/>
            </w:tcBorders>
            <w:shd w:val="clear" w:color="000000" w:fill="8F302E"/>
            <w:vAlign w:val="center"/>
            <w:hideMark/>
          </w:tcPr>
          <w:p w14:paraId="1FDE5927" w14:textId="77777777" w:rsidR="00A936EF" w:rsidRPr="0060724B" w:rsidRDefault="00A936EF" w:rsidP="00C10145">
            <w:pPr>
              <w:spacing w:after="0" w:line="240" w:lineRule="auto"/>
              <w:jc w:val="right"/>
              <w:rPr>
                <w:rFonts w:ascii="Montserrat" w:eastAsia="Times New Roman" w:hAnsi="Montserrat" w:cs="Times New Roman"/>
                <w:b/>
                <w:bCs/>
                <w:color w:val="FFFFFF"/>
                <w:sz w:val="20"/>
                <w:szCs w:val="20"/>
              </w:rPr>
            </w:pPr>
            <w:r w:rsidRPr="0060724B">
              <w:rPr>
                <w:rFonts w:ascii="Montserrat" w:eastAsia="Times New Roman" w:hAnsi="Montserrat" w:cs="Times New Roman"/>
                <w:b/>
                <w:bCs/>
                <w:color w:val="FFFFFF"/>
                <w:sz w:val="20"/>
                <w:szCs w:val="20"/>
              </w:rPr>
              <w:t>141,888,319</w:t>
            </w:r>
          </w:p>
        </w:tc>
      </w:tr>
    </w:tbl>
    <w:p w14:paraId="37B4557B"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1C40233B" w14:textId="77777777" w:rsidR="00A936EF" w:rsidRPr="00F9152D" w:rsidRDefault="00A936EF" w:rsidP="00A936EF">
      <w:pPr>
        <w:widowControl w:val="0"/>
        <w:spacing w:after="0" w:line="360" w:lineRule="auto"/>
        <w:contextualSpacing/>
        <w:jc w:val="both"/>
        <w:rPr>
          <w:rFonts w:ascii="Montserrat" w:hAnsi="Montserrat" w:cstheme="minorHAnsi"/>
          <w:b/>
          <w:lang w:val="es-ES"/>
        </w:rPr>
      </w:pPr>
      <w:r w:rsidRPr="00F9152D">
        <w:rPr>
          <w:rFonts w:ascii="Montserrat" w:hAnsi="Montserrat" w:cstheme="minorHAnsi"/>
          <w:b/>
          <w:lang w:val="es-ES"/>
        </w:rPr>
        <w:t>Inversiones Financieras a Largo Plazo.</w:t>
      </w:r>
    </w:p>
    <w:p w14:paraId="63945637"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F9152D">
        <w:rPr>
          <w:rFonts w:ascii="Montserrat" w:hAnsi="Montserrat" w:cstheme="minorHAnsi"/>
          <w:lang w:val="es-ES"/>
        </w:rPr>
        <w:t>Corresponde a las aportaciones de recursos a Fideicomisos, Mandatos y Contratos Análogos, que al 3</w:t>
      </w:r>
      <w:r>
        <w:rPr>
          <w:rFonts w:ascii="Montserrat" w:hAnsi="Montserrat" w:cstheme="minorHAnsi"/>
          <w:lang w:val="es-ES"/>
        </w:rPr>
        <w:t>0 de junio 2026</w:t>
      </w:r>
      <w:r w:rsidRPr="00F9152D">
        <w:rPr>
          <w:rFonts w:ascii="Montserrat" w:hAnsi="Montserrat" w:cstheme="minorHAnsi"/>
          <w:lang w:val="es-ES"/>
        </w:rPr>
        <w:t xml:space="preserve"> se tienen registrados </w:t>
      </w:r>
      <w:r>
        <w:rPr>
          <w:rFonts w:ascii="Montserrat" w:hAnsi="Montserrat" w:cstheme="minorHAnsi"/>
          <w:b/>
          <w:lang w:val="es-ES"/>
        </w:rPr>
        <w:t>2,073.3</w:t>
      </w:r>
      <w:r w:rsidRPr="00C04C5A">
        <w:rPr>
          <w:rFonts w:ascii="Montserrat" w:hAnsi="Montserrat" w:cstheme="minorHAnsi"/>
          <w:lang w:val="es-ES"/>
        </w:rPr>
        <w:t xml:space="preserve"> millones de pesos, los cuales representan el saldo contable registrado en el Sistema de Información Financiera, a la fecha de corte, de la totalidad de Fideicomisos Públicos sin estructura orgánica</w:t>
      </w:r>
      <w:r>
        <w:rPr>
          <w:rFonts w:ascii="Montserrat" w:hAnsi="Montserrat" w:cstheme="minorHAnsi"/>
          <w:lang w:val="es-ES"/>
        </w:rPr>
        <w:t>,</w:t>
      </w:r>
      <w:r w:rsidRPr="00C04C5A">
        <w:rPr>
          <w:rFonts w:ascii="Montserrat" w:hAnsi="Montserrat" w:cstheme="minorHAnsi"/>
          <w:lang w:val="es-ES"/>
        </w:rPr>
        <w:t xml:space="preserve"> Mandatos y Contratos Análogos del Poder Ejecutivo del Estado de Zacatecas. A continuación, se detalla la información de los Fideicomisos que integran este saldo:</w:t>
      </w:r>
    </w:p>
    <w:p w14:paraId="4CBC5645"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0920" w:type="dxa"/>
        <w:jc w:val="center"/>
        <w:tblCellMar>
          <w:left w:w="70" w:type="dxa"/>
          <w:right w:w="70" w:type="dxa"/>
        </w:tblCellMar>
        <w:tblLook w:val="04A0" w:firstRow="1" w:lastRow="0" w:firstColumn="1" w:lastColumn="0" w:noHBand="0" w:noVBand="1"/>
      </w:tblPr>
      <w:tblGrid>
        <w:gridCol w:w="1200"/>
        <w:gridCol w:w="7300"/>
        <w:gridCol w:w="400"/>
        <w:gridCol w:w="2020"/>
      </w:tblGrid>
      <w:tr w:rsidR="00A936EF" w:rsidRPr="00AA4CD1" w14:paraId="7E259BBF" w14:textId="77777777" w:rsidTr="00C10145">
        <w:trPr>
          <w:trHeight w:val="315"/>
          <w:tblHeader/>
          <w:jc w:val="center"/>
        </w:trPr>
        <w:tc>
          <w:tcPr>
            <w:tcW w:w="1200" w:type="dxa"/>
            <w:tcBorders>
              <w:top w:val="nil"/>
              <w:left w:val="nil"/>
              <w:bottom w:val="single" w:sz="8" w:space="0" w:color="D68D87"/>
              <w:right w:val="nil"/>
            </w:tcBorders>
            <w:shd w:val="clear" w:color="000000" w:fill="8F302E"/>
            <w:noWrap/>
            <w:vAlign w:val="center"/>
            <w:hideMark/>
          </w:tcPr>
          <w:p w14:paraId="70466A2F"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w:t>
            </w:r>
          </w:p>
        </w:tc>
        <w:tc>
          <w:tcPr>
            <w:tcW w:w="7300" w:type="dxa"/>
            <w:tcBorders>
              <w:top w:val="nil"/>
              <w:left w:val="nil"/>
              <w:bottom w:val="single" w:sz="8" w:space="0" w:color="D68D87"/>
              <w:right w:val="nil"/>
            </w:tcBorders>
            <w:shd w:val="clear" w:color="000000" w:fill="8F302E"/>
            <w:noWrap/>
            <w:vAlign w:val="center"/>
            <w:hideMark/>
          </w:tcPr>
          <w:p w14:paraId="58647419"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Fideicomisos</w:t>
            </w:r>
          </w:p>
        </w:tc>
        <w:tc>
          <w:tcPr>
            <w:tcW w:w="400" w:type="dxa"/>
            <w:tcBorders>
              <w:top w:val="nil"/>
              <w:left w:val="nil"/>
              <w:bottom w:val="single" w:sz="8" w:space="0" w:color="D68D87"/>
              <w:right w:val="nil"/>
            </w:tcBorders>
            <w:shd w:val="clear" w:color="000000" w:fill="8F302E"/>
            <w:noWrap/>
            <w:vAlign w:val="center"/>
            <w:hideMark/>
          </w:tcPr>
          <w:p w14:paraId="20C6D9FF"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w:t>
            </w:r>
          </w:p>
        </w:tc>
        <w:tc>
          <w:tcPr>
            <w:tcW w:w="2020" w:type="dxa"/>
            <w:tcBorders>
              <w:top w:val="nil"/>
              <w:left w:val="nil"/>
              <w:bottom w:val="single" w:sz="8" w:space="0" w:color="D68D87"/>
              <w:right w:val="nil"/>
            </w:tcBorders>
            <w:shd w:val="clear" w:color="000000" w:fill="8F302E"/>
            <w:noWrap/>
            <w:vAlign w:val="center"/>
            <w:hideMark/>
          </w:tcPr>
          <w:p w14:paraId="07A5C93B" w14:textId="77777777" w:rsidR="00A936EF" w:rsidRPr="00AA4CD1" w:rsidRDefault="00A936EF" w:rsidP="00C10145">
            <w:pPr>
              <w:spacing w:after="0" w:line="240" w:lineRule="auto"/>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w:t>
            </w:r>
          </w:p>
        </w:tc>
      </w:tr>
      <w:tr w:rsidR="00A936EF" w:rsidRPr="00AA4CD1" w14:paraId="644C96ED" w14:textId="77777777" w:rsidTr="00C10145">
        <w:trPr>
          <w:trHeight w:val="615"/>
          <w:tblHeader/>
          <w:jc w:val="center"/>
        </w:trPr>
        <w:tc>
          <w:tcPr>
            <w:tcW w:w="1200" w:type="dxa"/>
            <w:tcBorders>
              <w:top w:val="nil"/>
              <w:left w:val="single" w:sz="8" w:space="0" w:color="D68D87"/>
              <w:bottom w:val="nil"/>
              <w:right w:val="single" w:sz="8" w:space="0" w:color="D68D87"/>
            </w:tcBorders>
            <w:shd w:val="clear" w:color="000000" w:fill="BD5451"/>
            <w:vAlign w:val="center"/>
            <w:hideMark/>
          </w:tcPr>
          <w:p w14:paraId="03D4DAE3"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No. Ramo </w:t>
            </w:r>
            <w:proofErr w:type="spellStart"/>
            <w:r w:rsidRPr="00AA4CD1">
              <w:rPr>
                <w:rFonts w:ascii="Montserrat" w:eastAsia="Times New Roman" w:hAnsi="Montserrat" w:cs="Times New Roman"/>
                <w:b/>
                <w:bCs/>
                <w:color w:val="FFFFFF"/>
                <w:sz w:val="20"/>
                <w:szCs w:val="20"/>
              </w:rPr>
              <w:t>Admvo</w:t>
            </w:r>
            <w:proofErr w:type="spellEnd"/>
            <w:r w:rsidRPr="00AA4CD1">
              <w:rPr>
                <w:rFonts w:ascii="Montserrat" w:eastAsia="Times New Roman" w:hAnsi="Montserrat" w:cs="Times New Roman"/>
                <w:b/>
                <w:bCs/>
                <w:color w:val="FFFFFF"/>
                <w:sz w:val="20"/>
                <w:szCs w:val="20"/>
              </w:rPr>
              <w:t>.</w:t>
            </w:r>
          </w:p>
        </w:tc>
        <w:tc>
          <w:tcPr>
            <w:tcW w:w="7300" w:type="dxa"/>
            <w:tcBorders>
              <w:top w:val="nil"/>
              <w:left w:val="nil"/>
              <w:bottom w:val="nil"/>
              <w:right w:val="single" w:sz="8" w:space="0" w:color="D68D87"/>
            </w:tcBorders>
            <w:shd w:val="clear" w:color="000000" w:fill="BD5451"/>
            <w:noWrap/>
            <w:vAlign w:val="center"/>
            <w:hideMark/>
          </w:tcPr>
          <w:p w14:paraId="17DDEA8B"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Descripción</w:t>
            </w:r>
          </w:p>
        </w:tc>
        <w:tc>
          <w:tcPr>
            <w:tcW w:w="400" w:type="dxa"/>
            <w:tcBorders>
              <w:top w:val="nil"/>
              <w:left w:val="nil"/>
              <w:bottom w:val="nil"/>
              <w:right w:val="nil"/>
            </w:tcBorders>
            <w:shd w:val="clear" w:color="000000" w:fill="BD5451"/>
            <w:noWrap/>
            <w:vAlign w:val="center"/>
            <w:hideMark/>
          </w:tcPr>
          <w:p w14:paraId="377B9330"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w:t>
            </w:r>
          </w:p>
        </w:tc>
        <w:tc>
          <w:tcPr>
            <w:tcW w:w="2020" w:type="dxa"/>
            <w:tcBorders>
              <w:top w:val="nil"/>
              <w:left w:val="nil"/>
              <w:bottom w:val="nil"/>
              <w:right w:val="nil"/>
            </w:tcBorders>
            <w:shd w:val="clear" w:color="000000" w:fill="BD5451"/>
            <w:vAlign w:val="center"/>
            <w:hideMark/>
          </w:tcPr>
          <w:p w14:paraId="1ACA7739"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Saldo al 30 de junio 2026</w:t>
            </w:r>
          </w:p>
        </w:tc>
      </w:tr>
      <w:tr w:rsidR="00A936EF" w:rsidRPr="00AA4CD1" w14:paraId="74AE6B5F" w14:textId="77777777" w:rsidTr="00C10145">
        <w:trPr>
          <w:trHeight w:val="615"/>
          <w:jc w:val="center"/>
        </w:trPr>
        <w:tc>
          <w:tcPr>
            <w:tcW w:w="1200" w:type="dxa"/>
            <w:tcBorders>
              <w:top w:val="single" w:sz="8" w:space="0" w:color="auto"/>
              <w:left w:val="single" w:sz="8" w:space="0" w:color="auto"/>
              <w:bottom w:val="single" w:sz="8" w:space="0" w:color="auto"/>
              <w:right w:val="single" w:sz="8" w:space="0" w:color="auto"/>
            </w:tcBorders>
            <w:noWrap/>
            <w:vAlign w:val="center"/>
            <w:hideMark/>
          </w:tcPr>
          <w:p w14:paraId="6946FE67"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2</w:t>
            </w:r>
          </w:p>
        </w:tc>
        <w:tc>
          <w:tcPr>
            <w:tcW w:w="7300" w:type="dxa"/>
            <w:tcBorders>
              <w:top w:val="single" w:sz="8" w:space="0" w:color="auto"/>
              <w:left w:val="nil"/>
              <w:bottom w:val="single" w:sz="8" w:space="0" w:color="auto"/>
              <w:right w:val="single" w:sz="8" w:space="0" w:color="auto"/>
            </w:tcBorders>
            <w:vAlign w:val="center"/>
            <w:hideMark/>
          </w:tcPr>
          <w:p w14:paraId="639A9C5E"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Fondo de ayuda asistencia y reparación integral a víctimas del delito y víctimas de violación de derechos humanos no. 18951</w:t>
            </w:r>
          </w:p>
        </w:tc>
        <w:tc>
          <w:tcPr>
            <w:tcW w:w="400" w:type="dxa"/>
            <w:tcBorders>
              <w:top w:val="single" w:sz="8" w:space="0" w:color="auto"/>
              <w:left w:val="nil"/>
              <w:bottom w:val="single" w:sz="8" w:space="0" w:color="auto"/>
              <w:right w:val="nil"/>
            </w:tcBorders>
            <w:vAlign w:val="center"/>
            <w:hideMark/>
          </w:tcPr>
          <w:p w14:paraId="3D6DB204"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single" w:sz="8" w:space="0" w:color="auto"/>
              <w:left w:val="nil"/>
              <w:bottom w:val="single" w:sz="8" w:space="0" w:color="auto"/>
              <w:right w:val="single" w:sz="8" w:space="0" w:color="auto"/>
            </w:tcBorders>
            <w:noWrap/>
            <w:vAlign w:val="center"/>
            <w:hideMark/>
          </w:tcPr>
          <w:p w14:paraId="34532490"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3,086,987</w:t>
            </w:r>
          </w:p>
        </w:tc>
      </w:tr>
      <w:tr w:rsidR="00A936EF" w:rsidRPr="00AA4CD1" w14:paraId="752A43F4"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625A0B27"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w:t>
            </w:r>
          </w:p>
        </w:tc>
        <w:tc>
          <w:tcPr>
            <w:tcW w:w="7300" w:type="dxa"/>
            <w:tcBorders>
              <w:top w:val="nil"/>
              <w:left w:val="nil"/>
              <w:bottom w:val="single" w:sz="8" w:space="0" w:color="auto"/>
              <w:right w:val="single" w:sz="8" w:space="0" w:color="auto"/>
            </w:tcBorders>
            <w:vAlign w:val="center"/>
            <w:hideMark/>
          </w:tcPr>
          <w:p w14:paraId="336AC9E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Fideicomiso maestro irrevocable de administración y fuente de pago (FIDEINVEX) no. 1121 </w:t>
            </w:r>
          </w:p>
        </w:tc>
        <w:tc>
          <w:tcPr>
            <w:tcW w:w="400" w:type="dxa"/>
            <w:tcBorders>
              <w:top w:val="nil"/>
              <w:left w:val="nil"/>
              <w:bottom w:val="single" w:sz="8" w:space="0" w:color="auto"/>
              <w:right w:val="nil"/>
            </w:tcBorders>
            <w:vAlign w:val="center"/>
            <w:hideMark/>
          </w:tcPr>
          <w:p w14:paraId="22CFC077"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17175526"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170,478,693</w:t>
            </w:r>
          </w:p>
        </w:tc>
      </w:tr>
      <w:tr w:rsidR="00A936EF" w:rsidRPr="00AA4CD1" w14:paraId="1B3C85A8"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717DEDD6"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w:t>
            </w:r>
          </w:p>
        </w:tc>
        <w:tc>
          <w:tcPr>
            <w:tcW w:w="7300" w:type="dxa"/>
            <w:tcBorders>
              <w:top w:val="nil"/>
              <w:left w:val="nil"/>
              <w:bottom w:val="single" w:sz="8" w:space="0" w:color="auto"/>
              <w:right w:val="single" w:sz="8" w:space="0" w:color="auto"/>
            </w:tcBorders>
            <w:vAlign w:val="center"/>
            <w:hideMark/>
          </w:tcPr>
          <w:p w14:paraId="071A10E0"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irrevocable de inversión, administración y fuente de pago no.1513</w:t>
            </w:r>
          </w:p>
        </w:tc>
        <w:tc>
          <w:tcPr>
            <w:tcW w:w="400" w:type="dxa"/>
            <w:tcBorders>
              <w:top w:val="nil"/>
              <w:left w:val="nil"/>
              <w:bottom w:val="single" w:sz="8" w:space="0" w:color="auto"/>
              <w:right w:val="nil"/>
            </w:tcBorders>
            <w:noWrap/>
            <w:vAlign w:val="center"/>
            <w:hideMark/>
          </w:tcPr>
          <w:p w14:paraId="0E0604A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17EDDCC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12,390,548</w:t>
            </w:r>
          </w:p>
        </w:tc>
      </w:tr>
      <w:tr w:rsidR="00A936EF" w:rsidRPr="00AA4CD1" w14:paraId="50EBABCA"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7BE0480F"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w:t>
            </w:r>
          </w:p>
        </w:tc>
        <w:tc>
          <w:tcPr>
            <w:tcW w:w="7300" w:type="dxa"/>
            <w:tcBorders>
              <w:top w:val="nil"/>
              <w:left w:val="nil"/>
              <w:bottom w:val="single" w:sz="8" w:space="0" w:color="auto"/>
              <w:right w:val="single" w:sz="8" w:space="0" w:color="auto"/>
            </w:tcBorders>
            <w:vAlign w:val="center"/>
            <w:hideMark/>
          </w:tcPr>
          <w:p w14:paraId="663952F8"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de ejecución de proyectos de inversión pública productiva No.BM/5139</w:t>
            </w:r>
          </w:p>
        </w:tc>
        <w:tc>
          <w:tcPr>
            <w:tcW w:w="400" w:type="dxa"/>
            <w:tcBorders>
              <w:top w:val="nil"/>
              <w:left w:val="nil"/>
              <w:bottom w:val="single" w:sz="8" w:space="0" w:color="auto"/>
              <w:right w:val="nil"/>
            </w:tcBorders>
            <w:noWrap/>
            <w:vAlign w:val="center"/>
            <w:hideMark/>
          </w:tcPr>
          <w:p w14:paraId="4030E71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2F1EF00B"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1,421,521,856</w:t>
            </w:r>
          </w:p>
        </w:tc>
      </w:tr>
      <w:tr w:rsidR="00A936EF" w:rsidRPr="00AA4CD1" w14:paraId="5EDA12EF"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7C2A3D65"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7</w:t>
            </w:r>
          </w:p>
        </w:tc>
        <w:tc>
          <w:tcPr>
            <w:tcW w:w="7300" w:type="dxa"/>
            <w:tcBorders>
              <w:top w:val="nil"/>
              <w:left w:val="nil"/>
              <w:bottom w:val="single" w:sz="8" w:space="0" w:color="auto"/>
              <w:right w:val="single" w:sz="8" w:space="0" w:color="auto"/>
            </w:tcBorders>
            <w:vAlign w:val="center"/>
            <w:hideMark/>
          </w:tcPr>
          <w:p w14:paraId="7B8243C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público de inversión y administración derivado del impuesto sobre nómina del estado de zacatecas no. 34787-2</w:t>
            </w:r>
          </w:p>
        </w:tc>
        <w:tc>
          <w:tcPr>
            <w:tcW w:w="400" w:type="dxa"/>
            <w:tcBorders>
              <w:top w:val="nil"/>
              <w:left w:val="nil"/>
              <w:bottom w:val="single" w:sz="8" w:space="0" w:color="auto"/>
              <w:right w:val="nil"/>
            </w:tcBorders>
            <w:vAlign w:val="center"/>
            <w:hideMark/>
          </w:tcPr>
          <w:p w14:paraId="4F6FEFE8"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1453686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24,155,711</w:t>
            </w:r>
          </w:p>
        </w:tc>
      </w:tr>
      <w:tr w:rsidR="00A936EF" w:rsidRPr="00AA4CD1" w14:paraId="2796325C" w14:textId="77777777" w:rsidTr="00C10145">
        <w:trPr>
          <w:trHeight w:val="315"/>
          <w:jc w:val="center"/>
        </w:trPr>
        <w:tc>
          <w:tcPr>
            <w:tcW w:w="1200" w:type="dxa"/>
            <w:tcBorders>
              <w:top w:val="nil"/>
              <w:left w:val="single" w:sz="8" w:space="0" w:color="auto"/>
              <w:bottom w:val="single" w:sz="8" w:space="0" w:color="auto"/>
              <w:right w:val="single" w:sz="8" w:space="0" w:color="auto"/>
            </w:tcBorders>
            <w:noWrap/>
            <w:vAlign w:val="center"/>
            <w:hideMark/>
          </w:tcPr>
          <w:p w14:paraId="6F1545E5"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7</w:t>
            </w:r>
          </w:p>
        </w:tc>
        <w:tc>
          <w:tcPr>
            <w:tcW w:w="7300" w:type="dxa"/>
            <w:tcBorders>
              <w:top w:val="nil"/>
              <w:left w:val="nil"/>
              <w:bottom w:val="single" w:sz="8" w:space="0" w:color="auto"/>
              <w:right w:val="single" w:sz="8" w:space="0" w:color="auto"/>
            </w:tcBorders>
            <w:vAlign w:val="center"/>
            <w:hideMark/>
          </w:tcPr>
          <w:p w14:paraId="1E2751B0"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público para la promoción y desarrollo minero no. 80567</w:t>
            </w:r>
          </w:p>
        </w:tc>
        <w:tc>
          <w:tcPr>
            <w:tcW w:w="400" w:type="dxa"/>
            <w:tcBorders>
              <w:top w:val="nil"/>
              <w:left w:val="nil"/>
              <w:bottom w:val="single" w:sz="8" w:space="0" w:color="auto"/>
              <w:right w:val="nil"/>
            </w:tcBorders>
            <w:vAlign w:val="center"/>
            <w:hideMark/>
          </w:tcPr>
          <w:p w14:paraId="65758B33"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696A218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133,896</w:t>
            </w:r>
          </w:p>
        </w:tc>
      </w:tr>
      <w:tr w:rsidR="00A936EF" w:rsidRPr="00AA4CD1" w14:paraId="5705B107"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4816AADE"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8</w:t>
            </w:r>
          </w:p>
        </w:tc>
        <w:tc>
          <w:tcPr>
            <w:tcW w:w="7300" w:type="dxa"/>
            <w:tcBorders>
              <w:top w:val="nil"/>
              <w:left w:val="nil"/>
              <w:bottom w:val="single" w:sz="8" w:space="0" w:color="auto"/>
              <w:right w:val="single" w:sz="8" w:space="0" w:color="auto"/>
            </w:tcBorders>
            <w:vAlign w:val="center"/>
            <w:hideMark/>
          </w:tcPr>
          <w:p w14:paraId="28A5F060"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revocable de administración e inversión para la promoción turística de zacatecas no. F/408391</w:t>
            </w:r>
          </w:p>
        </w:tc>
        <w:tc>
          <w:tcPr>
            <w:tcW w:w="400" w:type="dxa"/>
            <w:tcBorders>
              <w:top w:val="nil"/>
              <w:left w:val="nil"/>
              <w:bottom w:val="single" w:sz="8" w:space="0" w:color="auto"/>
              <w:right w:val="nil"/>
            </w:tcBorders>
            <w:vAlign w:val="center"/>
            <w:hideMark/>
          </w:tcPr>
          <w:p w14:paraId="010351A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7760C8D6"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3,306,464</w:t>
            </w:r>
          </w:p>
        </w:tc>
      </w:tr>
      <w:tr w:rsidR="00A936EF" w:rsidRPr="00AA4CD1" w14:paraId="4BEB4727" w14:textId="77777777" w:rsidTr="00C10145">
        <w:trPr>
          <w:trHeight w:val="915"/>
          <w:jc w:val="center"/>
        </w:trPr>
        <w:tc>
          <w:tcPr>
            <w:tcW w:w="1200" w:type="dxa"/>
            <w:tcBorders>
              <w:top w:val="nil"/>
              <w:left w:val="single" w:sz="8" w:space="0" w:color="auto"/>
              <w:bottom w:val="single" w:sz="8" w:space="0" w:color="auto"/>
              <w:right w:val="single" w:sz="8" w:space="0" w:color="auto"/>
            </w:tcBorders>
            <w:noWrap/>
            <w:vAlign w:val="center"/>
            <w:hideMark/>
          </w:tcPr>
          <w:p w14:paraId="10654585"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lastRenderedPageBreak/>
              <w:t>9</w:t>
            </w:r>
          </w:p>
        </w:tc>
        <w:tc>
          <w:tcPr>
            <w:tcW w:w="7300" w:type="dxa"/>
            <w:tcBorders>
              <w:top w:val="nil"/>
              <w:left w:val="nil"/>
              <w:bottom w:val="single" w:sz="8" w:space="0" w:color="auto"/>
              <w:right w:val="single" w:sz="8" w:space="0" w:color="auto"/>
            </w:tcBorders>
            <w:vAlign w:val="center"/>
            <w:hideMark/>
          </w:tcPr>
          <w:p w14:paraId="1828A8F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irrevocable de administración, inversión y fuente de pago denominado viaducto elevado boulevard Adolfo López Mateos y calzada Héroes de Chapultepec no. 4733</w:t>
            </w:r>
          </w:p>
        </w:tc>
        <w:tc>
          <w:tcPr>
            <w:tcW w:w="400" w:type="dxa"/>
            <w:tcBorders>
              <w:top w:val="nil"/>
              <w:left w:val="nil"/>
              <w:bottom w:val="single" w:sz="8" w:space="0" w:color="auto"/>
              <w:right w:val="nil"/>
            </w:tcBorders>
            <w:vAlign w:val="center"/>
            <w:hideMark/>
          </w:tcPr>
          <w:p w14:paraId="6AE7585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48359D95"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86,854,823</w:t>
            </w:r>
          </w:p>
        </w:tc>
      </w:tr>
      <w:tr w:rsidR="00A936EF" w:rsidRPr="00AA4CD1" w14:paraId="4D546C64" w14:textId="77777777" w:rsidTr="00C10145">
        <w:trPr>
          <w:trHeight w:val="915"/>
          <w:jc w:val="center"/>
        </w:trPr>
        <w:tc>
          <w:tcPr>
            <w:tcW w:w="1200" w:type="dxa"/>
            <w:tcBorders>
              <w:top w:val="nil"/>
              <w:left w:val="single" w:sz="8" w:space="0" w:color="auto"/>
              <w:bottom w:val="single" w:sz="8" w:space="0" w:color="auto"/>
              <w:right w:val="single" w:sz="8" w:space="0" w:color="auto"/>
            </w:tcBorders>
            <w:noWrap/>
            <w:vAlign w:val="center"/>
            <w:hideMark/>
          </w:tcPr>
          <w:p w14:paraId="1C157DD5"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10</w:t>
            </w:r>
          </w:p>
        </w:tc>
        <w:tc>
          <w:tcPr>
            <w:tcW w:w="7300" w:type="dxa"/>
            <w:tcBorders>
              <w:top w:val="nil"/>
              <w:left w:val="nil"/>
              <w:bottom w:val="single" w:sz="8" w:space="0" w:color="auto"/>
              <w:right w:val="single" w:sz="8" w:space="0" w:color="auto"/>
            </w:tcBorders>
            <w:vAlign w:val="center"/>
            <w:hideMark/>
          </w:tcPr>
          <w:p w14:paraId="7F8925F9"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Fideicomiso irrevocable de inversión y administración para el programa especial de financiamiento a la vivienda para el magisterio de </w:t>
            </w:r>
            <w:r>
              <w:rPr>
                <w:rFonts w:ascii="Montserrat" w:eastAsia="Times New Roman" w:hAnsi="Montserrat" w:cs="Times New Roman"/>
                <w:color w:val="000000"/>
                <w:sz w:val="20"/>
                <w:szCs w:val="20"/>
              </w:rPr>
              <w:t>Z</w:t>
            </w:r>
            <w:r w:rsidRPr="00AA4CD1">
              <w:rPr>
                <w:rFonts w:ascii="Montserrat" w:eastAsia="Times New Roman" w:hAnsi="Montserrat" w:cs="Times New Roman"/>
                <w:color w:val="000000"/>
                <w:sz w:val="20"/>
                <w:szCs w:val="20"/>
              </w:rPr>
              <w:t>acatecas no. 25052-2</w:t>
            </w:r>
          </w:p>
        </w:tc>
        <w:tc>
          <w:tcPr>
            <w:tcW w:w="400" w:type="dxa"/>
            <w:tcBorders>
              <w:top w:val="nil"/>
              <w:left w:val="nil"/>
              <w:bottom w:val="single" w:sz="8" w:space="0" w:color="auto"/>
              <w:right w:val="nil"/>
            </w:tcBorders>
            <w:vAlign w:val="center"/>
            <w:hideMark/>
          </w:tcPr>
          <w:p w14:paraId="4B82BA3E"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712FAED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3,222,673</w:t>
            </w:r>
          </w:p>
        </w:tc>
      </w:tr>
      <w:tr w:rsidR="00A936EF" w:rsidRPr="00AA4CD1" w14:paraId="511F069F"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3ACF07FA"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11</w:t>
            </w:r>
          </w:p>
        </w:tc>
        <w:tc>
          <w:tcPr>
            <w:tcW w:w="7300" w:type="dxa"/>
            <w:tcBorders>
              <w:top w:val="nil"/>
              <w:left w:val="nil"/>
              <w:bottom w:val="single" w:sz="8" w:space="0" w:color="auto"/>
              <w:right w:val="single" w:sz="8" w:space="0" w:color="auto"/>
            </w:tcBorders>
            <w:vAlign w:val="center"/>
            <w:hideMark/>
          </w:tcPr>
          <w:p w14:paraId="3371DEE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de inversión y administración estatal de fondos para el desarrollo social sub cta. (3) f/31565-5</w:t>
            </w:r>
          </w:p>
        </w:tc>
        <w:tc>
          <w:tcPr>
            <w:tcW w:w="400" w:type="dxa"/>
            <w:tcBorders>
              <w:top w:val="nil"/>
              <w:left w:val="nil"/>
              <w:bottom w:val="single" w:sz="8" w:space="0" w:color="auto"/>
              <w:right w:val="nil"/>
            </w:tcBorders>
            <w:vAlign w:val="center"/>
            <w:hideMark/>
          </w:tcPr>
          <w:p w14:paraId="32804E8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7F5092DC"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19,508,370</w:t>
            </w:r>
          </w:p>
        </w:tc>
      </w:tr>
      <w:tr w:rsidR="00A936EF" w:rsidRPr="00AA4CD1" w14:paraId="4CFBD241" w14:textId="77777777" w:rsidTr="00C10145">
        <w:trPr>
          <w:trHeight w:val="915"/>
          <w:jc w:val="center"/>
        </w:trPr>
        <w:tc>
          <w:tcPr>
            <w:tcW w:w="1200" w:type="dxa"/>
            <w:tcBorders>
              <w:top w:val="nil"/>
              <w:left w:val="single" w:sz="8" w:space="0" w:color="auto"/>
              <w:bottom w:val="single" w:sz="8" w:space="0" w:color="auto"/>
              <w:right w:val="single" w:sz="8" w:space="0" w:color="auto"/>
            </w:tcBorders>
            <w:noWrap/>
            <w:vAlign w:val="center"/>
            <w:hideMark/>
          </w:tcPr>
          <w:p w14:paraId="2E4DCF9D"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13</w:t>
            </w:r>
          </w:p>
        </w:tc>
        <w:tc>
          <w:tcPr>
            <w:tcW w:w="7300" w:type="dxa"/>
            <w:tcBorders>
              <w:top w:val="nil"/>
              <w:left w:val="nil"/>
              <w:bottom w:val="single" w:sz="8" w:space="0" w:color="auto"/>
              <w:right w:val="single" w:sz="8" w:space="0" w:color="auto"/>
            </w:tcBorders>
            <w:vAlign w:val="center"/>
            <w:hideMark/>
          </w:tcPr>
          <w:p w14:paraId="7A22894E"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Fideicomiso de inversión, administración y fuente de pago denominado sistema integrado de transporte de </w:t>
            </w:r>
            <w:r>
              <w:rPr>
                <w:rFonts w:ascii="Montserrat" w:eastAsia="Times New Roman" w:hAnsi="Montserrat" w:cs="Times New Roman"/>
                <w:color w:val="000000"/>
                <w:sz w:val="20"/>
                <w:szCs w:val="20"/>
              </w:rPr>
              <w:t>Z</w:t>
            </w:r>
            <w:r w:rsidRPr="00AA4CD1">
              <w:rPr>
                <w:rFonts w:ascii="Montserrat" w:eastAsia="Times New Roman" w:hAnsi="Montserrat" w:cs="Times New Roman"/>
                <w:color w:val="000000"/>
                <w:sz w:val="20"/>
                <w:szCs w:val="20"/>
              </w:rPr>
              <w:t xml:space="preserve">acatecas-Guadalupe, </w:t>
            </w:r>
            <w:proofErr w:type="spellStart"/>
            <w:r w:rsidRPr="00AA4CD1">
              <w:rPr>
                <w:rFonts w:ascii="Montserrat" w:eastAsia="Times New Roman" w:hAnsi="Montserrat" w:cs="Times New Roman"/>
                <w:color w:val="000000"/>
                <w:sz w:val="20"/>
                <w:szCs w:val="20"/>
              </w:rPr>
              <w:t>platabús</w:t>
            </w:r>
            <w:proofErr w:type="spellEnd"/>
            <w:r w:rsidRPr="00AA4CD1">
              <w:rPr>
                <w:rFonts w:ascii="Montserrat" w:eastAsia="Times New Roman" w:hAnsi="Montserrat" w:cs="Times New Roman"/>
                <w:color w:val="000000"/>
                <w:sz w:val="20"/>
                <w:szCs w:val="20"/>
              </w:rPr>
              <w:t xml:space="preserve"> (SIT-zacatecas) no. 2277</w:t>
            </w:r>
          </w:p>
        </w:tc>
        <w:tc>
          <w:tcPr>
            <w:tcW w:w="400" w:type="dxa"/>
            <w:tcBorders>
              <w:top w:val="nil"/>
              <w:left w:val="nil"/>
              <w:bottom w:val="single" w:sz="8" w:space="0" w:color="auto"/>
              <w:right w:val="nil"/>
            </w:tcBorders>
            <w:vAlign w:val="center"/>
            <w:hideMark/>
          </w:tcPr>
          <w:p w14:paraId="19FA7C49"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397EB53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276,541,970</w:t>
            </w:r>
          </w:p>
        </w:tc>
      </w:tr>
      <w:tr w:rsidR="00A936EF" w:rsidRPr="00AA4CD1" w14:paraId="5FE5C6BD" w14:textId="77777777" w:rsidTr="00C10145">
        <w:trPr>
          <w:trHeight w:val="915"/>
          <w:jc w:val="center"/>
        </w:trPr>
        <w:tc>
          <w:tcPr>
            <w:tcW w:w="1200" w:type="dxa"/>
            <w:tcBorders>
              <w:top w:val="nil"/>
              <w:left w:val="single" w:sz="8" w:space="0" w:color="auto"/>
              <w:bottom w:val="single" w:sz="8" w:space="0" w:color="auto"/>
              <w:right w:val="single" w:sz="8" w:space="0" w:color="auto"/>
            </w:tcBorders>
            <w:noWrap/>
            <w:vAlign w:val="center"/>
            <w:hideMark/>
          </w:tcPr>
          <w:p w14:paraId="73BDF36F"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13</w:t>
            </w:r>
          </w:p>
        </w:tc>
        <w:tc>
          <w:tcPr>
            <w:tcW w:w="7300" w:type="dxa"/>
            <w:tcBorders>
              <w:top w:val="nil"/>
              <w:left w:val="nil"/>
              <w:bottom w:val="single" w:sz="8" w:space="0" w:color="auto"/>
              <w:right w:val="single" w:sz="8" w:space="0" w:color="auto"/>
            </w:tcBorders>
            <w:vAlign w:val="center"/>
            <w:hideMark/>
          </w:tcPr>
          <w:p w14:paraId="5930D1C6"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irrevocable de administración e inversión para la concreción de programas y proyectos especiales en materia de vivienda no. 4145827</w:t>
            </w:r>
          </w:p>
        </w:tc>
        <w:tc>
          <w:tcPr>
            <w:tcW w:w="400" w:type="dxa"/>
            <w:tcBorders>
              <w:top w:val="nil"/>
              <w:left w:val="nil"/>
              <w:bottom w:val="single" w:sz="8" w:space="0" w:color="auto"/>
              <w:right w:val="nil"/>
            </w:tcBorders>
            <w:vAlign w:val="center"/>
            <w:hideMark/>
          </w:tcPr>
          <w:p w14:paraId="40EC7AD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4B323345"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39,348,790</w:t>
            </w:r>
          </w:p>
        </w:tc>
      </w:tr>
      <w:tr w:rsidR="00A936EF" w:rsidRPr="00AA4CD1" w14:paraId="3EDD5643"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0D06375A"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15</w:t>
            </w:r>
          </w:p>
        </w:tc>
        <w:tc>
          <w:tcPr>
            <w:tcW w:w="7300" w:type="dxa"/>
            <w:tcBorders>
              <w:top w:val="nil"/>
              <w:left w:val="nil"/>
              <w:bottom w:val="single" w:sz="8" w:space="0" w:color="auto"/>
              <w:right w:val="single" w:sz="8" w:space="0" w:color="auto"/>
            </w:tcBorders>
            <w:vAlign w:val="center"/>
            <w:hideMark/>
          </w:tcPr>
          <w:p w14:paraId="4286206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Fideicomiso irrevocable de administración e inversión denominado fondo de fomento agropecuario del estado de </w:t>
            </w:r>
            <w:r>
              <w:rPr>
                <w:rFonts w:ascii="Montserrat" w:eastAsia="Times New Roman" w:hAnsi="Montserrat" w:cs="Times New Roman"/>
                <w:color w:val="000000"/>
                <w:sz w:val="20"/>
                <w:szCs w:val="20"/>
              </w:rPr>
              <w:t>Z</w:t>
            </w:r>
            <w:r w:rsidRPr="00AA4CD1">
              <w:rPr>
                <w:rFonts w:ascii="Montserrat" w:eastAsia="Times New Roman" w:hAnsi="Montserrat" w:cs="Times New Roman"/>
                <w:color w:val="000000"/>
                <w:sz w:val="20"/>
                <w:szCs w:val="20"/>
              </w:rPr>
              <w:t>acatecas no. 47318-1</w:t>
            </w:r>
          </w:p>
        </w:tc>
        <w:tc>
          <w:tcPr>
            <w:tcW w:w="400" w:type="dxa"/>
            <w:tcBorders>
              <w:top w:val="nil"/>
              <w:left w:val="nil"/>
              <w:bottom w:val="single" w:sz="8" w:space="0" w:color="auto"/>
              <w:right w:val="nil"/>
            </w:tcBorders>
            <w:vAlign w:val="center"/>
            <w:hideMark/>
          </w:tcPr>
          <w:p w14:paraId="2E951B48"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29445E2B"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5,407,676</w:t>
            </w:r>
          </w:p>
        </w:tc>
      </w:tr>
      <w:tr w:rsidR="00A936EF" w:rsidRPr="00AA4CD1" w14:paraId="1AE3C836"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4C431C7C"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15</w:t>
            </w:r>
          </w:p>
        </w:tc>
        <w:tc>
          <w:tcPr>
            <w:tcW w:w="7300" w:type="dxa"/>
            <w:tcBorders>
              <w:top w:val="nil"/>
              <w:left w:val="nil"/>
              <w:bottom w:val="single" w:sz="8" w:space="0" w:color="auto"/>
              <w:right w:val="single" w:sz="8" w:space="0" w:color="auto"/>
            </w:tcBorders>
            <w:vAlign w:val="center"/>
            <w:hideMark/>
          </w:tcPr>
          <w:p w14:paraId="45A89A36"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irrevocable de inversión y administración denominado fondo de apoyo especial a la inversión del frijol no. 316-07-02</w:t>
            </w:r>
          </w:p>
        </w:tc>
        <w:tc>
          <w:tcPr>
            <w:tcW w:w="400" w:type="dxa"/>
            <w:tcBorders>
              <w:top w:val="nil"/>
              <w:left w:val="nil"/>
              <w:bottom w:val="single" w:sz="8" w:space="0" w:color="auto"/>
              <w:right w:val="nil"/>
            </w:tcBorders>
            <w:vAlign w:val="center"/>
            <w:hideMark/>
          </w:tcPr>
          <w:p w14:paraId="7030E94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1F730717"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27,892</w:t>
            </w:r>
          </w:p>
        </w:tc>
      </w:tr>
      <w:tr w:rsidR="00A936EF" w:rsidRPr="00AA4CD1" w14:paraId="7A6AA114"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2F8484B4"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15</w:t>
            </w:r>
          </w:p>
        </w:tc>
        <w:tc>
          <w:tcPr>
            <w:tcW w:w="7300" w:type="dxa"/>
            <w:tcBorders>
              <w:top w:val="nil"/>
              <w:left w:val="nil"/>
              <w:bottom w:val="single" w:sz="8" w:space="0" w:color="auto"/>
              <w:right w:val="single" w:sz="8" w:space="0" w:color="auto"/>
            </w:tcBorders>
            <w:vAlign w:val="center"/>
            <w:hideMark/>
          </w:tcPr>
          <w:p w14:paraId="09E3B301"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de inversión y fuente de pago denominado fondo ganadero del estado de Zacatecas no. 11155-06-58</w:t>
            </w:r>
          </w:p>
        </w:tc>
        <w:tc>
          <w:tcPr>
            <w:tcW w:w="400" w:type="dxa"/>
            <w:tcBorders>
              <w:top w:val="nil"/>
              <w:left w:val="nil"/>
              <w:bottom w:val="single" w:sz="8" w:space="0" w:color="auto"/>
              <w:right w:val="nil"/>
            </w:tcBorders>
            <w:vAlign w:val="center"/>
            <w:hideMark/>
          </w:tcPr>
          <w:p w14:paraId="7F56D705"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4183DAB8"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6,249,810</w:t>
            </w:r>
          </w:p>
        </w:tc>
      </w:tr>
      <w:tr w:rsidR="00A936EF" w:rsidRPr="00AA4CD1" w14:paraId="5BEC5E80"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67B26D1B"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16</w:t>
            </w:r>
          </w:p>
        </w:tc>
        <w:tc>
          <w:tcPr>
            <w:tcW w:w="7300" w:type="dxa"/>
            <w:tcBorders>
              <w:top w:val="nil"/>
              <w:left w:val="nil"/>
              <w:bottom w:val="single" w:sz="8" w:space="0" w:color="auto"/>
              <w:right w:val="single" w:sz="8" w:space="0" w:color="auto"/>
            </w:tcBorders>
            <w:vAlign w:val="center"/>
            <w:hideMark/>
          </w:tcPr>
          <w:p w14:paraId="431093ED"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de inversión y administración estatal de fondos para el desarrollo social sub cta. (2) f/31565-5</w:t>
            </w:r>
          </w:p>
        </w:tc>
        <w:tc>
          <w:tcPr>
            <w:tcW w:w="400" w:type="dxa"/>
            <w:tcBorders>
              <w:top w:val="nil"/>
              <w:left w:val="nil"/>
              <w:bottom w:val="single" w:sz="8" w:space="0" w:color="auto"/>
              <w:right w:val="nil"/>
            </w:tcBorders>
            <w:vAlign w:val="center"/>
            <w:hideMark/>
          </w:tcPr>
          <w:p w14:paraId="6E07D33F"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3D400429"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1,079,231</w:t>
            </w:r>
          </w:p>
        </w:tc>
      </w:tr>
      <w:tr w:rsidR="00A936EF" w:rsidRPr="00AA4CD1" w14:paraId="7771AC4F" w14:textId="77777777" w:rsidTr="00C10145">
        <w:trPr>
          <w:trHeight w:val="615"/>
          <w:jc w:val="center"/>
        </w:trPr>
        <w:tc>
          <w:tcPr>
            <w:tcW w:w="1200" w:type="dxa"/>
            <w:tcBorders>
              <w:top w:val="nil"/>
              <w:left w:val="single" w:sz="8" w:space="0" w:color="auto"/>
              <w:bottom w:val="single" w:sz="8" w:space="0" w:color="auto"/>
              <w:right w:val="single" w:sz="8" w:space="0" w:color="auto"/>
            </w:tcBorders>
            <w:noWrap/>
            <w:vAlign w:val="center"/>
            <w:hideMark/>
          </w:tcPr>
          <w:p w14:paraId="15F24AE4"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77</w:t>
            </w:r>
          </w:p>
        </w:tc>
        <w:tc>
          <w:tcPr>
            <w:tcW w:w="7300" w:type="dxa"/>
            <w:tcBorders>
              <w:top w:val="nil"/>
              <w:left w:val="nil"/>
              <w:bottom w:val="single" w:sz="8" w:space="0" w:color="auto"/>
              <w:right w:val="single" w:sz="8" w:space="0" w:color="auto"/>
            </w:tcBorders>
            <w:vAlign w:val="center"/>
            <w:hideMark/>
          </w:tcPr>
          <w:p w14:paraId="0B2FC00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revocable de administración denominado jóvenes emprendedores no. 135828-4</w:t>
            </w:r>
          </w:p>
        </w:tc>
        <w:tc>
          <w:tcPr>
            <w:tcW w:w="400" w:type="dxa"/>
            <w:tcBorders>
              <w:top w:val="nil"/>
              <w:left w:val="nil"/>
              <w:bottom w:val="single" w:sz="8" w:space="0" w:color="auto"/>
              <w:right w:val="nil"/>
            </w:tcBorders>
            <w:vAlign w:val="center"/>
            <w:hideMark/>
          </w:tcPr>
          <w:p w14:paraId="41E5C286"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2020" w:type="dxa"/>
            <w:tcBorders>
              <w:top w:val="nil"/>
              <w:left w:val="nil"/>
              <w:bottom w:val="single" w:sz="8" w:space="0" w:color="auto"/>
              <w:right w:val="single" w:sz="8" w:space="0" w:color="auto"/>
            </w:tcBorders>
            <w:noWrap/>
            <w:vAlign w:val="center"/>
            <w:hideMark/>
          </w:tcPr>
          <w:p w14:paraId="2664788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30,469</w:t>
            </w:r>
          </w:p>
        </w:tc>
      </w:tr>
      <w:tr w:rsidR="00A936EF" w:rsidRPr="00AA4CD1" w14:paraId="304B3E7E" w14:textId="77777777" w:rsidTr="00C10145">
        <w:trPr>
          <w:trHeight w:val="315"/>
          <w:jc w:val="center"/>
        </w:trPr>
        <w:tc>
          <w:tcPr>
            <w:tcW w:w="1200" w:type="dxa"/>
            <w:tcBorders>
              <w:top w:val="nil"/>
              <w:left w:val="nil"/>
              <w:bottom w:val="single" w:sz="8" w:space="0" w:color="auto"/>
              <w:right w:val="single" w:sz="8" w:space="0" w:color="auto"/>
            </w:tcBorders>
            <w:shd w:val="clear" w:color="000000" w:fill="8F302E"/>
            <w:noWrap/>
            <w:vAlign w:val="center"/>
            <w:hideMark/>
          </w:tcPr>
          <w:p w14:paraId="5EEC52E6"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w:t>
            </w:r>
          </w:p>
        </w:tc>
        <w:tc>
          <w:tcPr>
            <w:tcW w:w="7300" w:type="dxa"/>
            <w:tcBorders>
              <w:top w:val="nil"/>
              <w:left w:val="nil"/>
              <w:bottom w:val="single" w:sz="8" w:space="0" w:color="auto"/>
              <w:right w:val="single" w:sz="8" w:space="0" w:color="auto"/>
            </w:tcBorders>
            <w:shd w:val="clear" w:color="000000" w:fill="8F302E"/>
            <w:noWrap/>
            <w:vAlign w:val="center"/>
            <w:hideMark/>
          </w:tcPr>
          <w:p w14:paraId="2B3539AB"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Total </w:t>
            </w:r>
          </w:p>
        </w:tc>
        <w:tc>
          <w:tcPr>
            <w:tcW w:w="400" w:type="dxa"/>
            <w:tcBorders>
              <w:top w:val="nil"/>
              <w:left w:val="nil"/>
              <w:bottom w:val="single" w:sz="8" w:space="0" w:color="auto"/>
              <w:right w:val="nil"/>
            </w:tcBorders>
            <w:shd w:val="clear" w:color="000000" w:fill="8F302E"/>
            <w:noWrap/>
            <w:vAlign w:val="center"/>
            <w:hideMark/>
          </w:tcPr>
          <w:p w14:paraId="33F20F1E"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w:t>
            </w:r>
          </w:p>
        </w:tc>
        <w:tc>
          <w:tcPr>
            <w:tcW w:w="2020" w:type="dxa"/>
            <w:tcBorders>
              <w:top w:val="nil"/>
              <w:left w:val="nil"/>
              <w:bottom w:val="single" w:sz="8" w:space="0" w:color="auto"/>
              <w:right w:val="single" w:sz="8" w:space="0" w:color="auto"/>
            </w:tcBorders>
            <w:shd w:val="clear" w:color="000000" w:fill="963634"/>
            <w:noWrap/>
            <w:vAlign w:val="center"/>
            <w:hideMark/>
          </w:tcPr>
          <w:p w14:paraId="683ABC00" w14:textId="77777777" w:rsidR="00A936EF" w:rsidRPr="00AA4CD1" w:rsidRDefault="00A936EF" w:rsidP="00C10145">
            <w:pPr>
              <w:spacing w:after="0" w:line="240" w:lineRule="auto"/>
              <w:jc w:val="right"/>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2,073,345,860</w:t>
            </w:r>
          </w:p>
        </w:tc>
      </w:tr>
    </w:tbl>
    <w:p w14:paraId="51A9303A" w14:textId="77777777" w:rsidR="00A936EF" w:rsidRDefault="00A936EF" w:rsidP="00A936EF">
      <w:pPr>
        <w:widowControl w:val="0"/>
        <w:spacing w:after="0" w:line="360" w:lineRule="auto"/>
        <w:contextualSpacing/>
        <w:jc w:val="both"/>
        <w:rPr>
          <w:rFonts w:ascii="Montserrat" w:hAnsi="Montserrat" w:cstheme="minorHAnsi"/>
          <w:lang w:val="es-ES"/>
        </w:rPr>
      </w:pPr>
    </w:p>
    <w:p w14:paraId="62AC13B5" w14:textId="77777777" w:rsidR="00A936EF" w:rsidRDefault="00A936EF" w:rsidP="00A936EF">
      <w:pPr>
        <w:widowControl w:val="0"/>
        <w:spacing w:after="0" w:line="360" w:lineRule="auto"/>
        <w:contextualSpacing/>
        <w:jc w:val="both"/>
        <w:rPr>
          <w:rFonts w:ascii="Montserrat" w:hAnsi="Montserrat" w:cstheme="minorHAnsi"/>
          <w:lang w:val="es-ES"/>
        </w:rPr>
      </w:pPr>
    </w:p>
    <w:p w14:paraId="7E7D0382" w14:textId="77777777" w:rsidR="00A936EF" w:rsidRDefault="00A936EF" w:rsidP="00A936EF">
      <w:pPr>
        <w:widowControl w:val="0"/>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Así mismo, se incluyen dentro de las Inversiones Financieras a Largo Plazo, el fideicomiso INVEX 1121, el cual se refiere a las reservas constituidas como parte de la garantía de los créditos a largo plazo contratados; anteriormente, estas reservas se reflejaban dentro de los Activos Diferidos. La integración de su </w:t>
      </w:r>
      <w:r w:rsidRPr="00FD0A22">
        <w:rPr>
          <w:rFonts w:ascii="Montserrat" w:hAnsi="Montserrat" w:cstheme="minorHAnsi"/>
          <w:b/>
          <w:lang w:val="es-ES"/>
        </w:rPr>
        <w:t>saldo</w:t>
      </w:r>
      <w:r w:rsidRPr="00FD0A22">
        <w:rPr>
          <w:rFonts w:ascii="Montserrat" w:hAnsi="Montserrat" w:cstheme="minorHAnsi"/>
          <w:lang w:val="es-ES"/>
        </w:rPr>
        <w:t xml:space="preserve"> se detalla a continuación:</w:t>
      </w:r>
    </w:p>
    <w:p w14:paraId="1CFC7CA1"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1199" w:type="dxa"/>
        <w:jc w:val="center"/>
        <w:tblCellMar>
          <w:left w:w="70" w:type="dxa"/>
          <w:right w:w="70" w:type="dxa"/>
        </w:tblCellMar>
        <w:tblLook w:val="04A0" w:firstRow="1" w:lastRow="0" w:firstColumn="1" w:lastColumn="0" w:noHBand="0" w:noVBand="1"/>
      </w:tblPr>
      <w:tblGrid>
        <w:gridCol w:w="8231"/>
        <w:gridCol w:w="1200"/>
        <w:gridCol w:w="1768"/>
      </w:tblGrid>
      <w:tr w:rsidR="00A936EF" w:rsidRPr="00AA4CD1" w14:paraId="355D4C20" w14:textId="77777777" w:rsidTr="00C10145">
        <w:trPr>
          <w:trHeight w:val="300"/>
          <w:jc w:val="center"/>
        </w:trPr>
        <w:tc>
          <w:tcPr>
            <w:tcW w:w="8231" w:type="dxa"/>
            <w:tcBorders>
              <w:top w:val="nil"/>
              <w:left w:val="nil"/>
              <w:bottom w:val="nil"/>
              <w:right w:val="nil"/>
            </w:tcBorders>
            <w:shd w:val="clear" w:color="000000" w:fill="8F302E"/>
            <w:noWrap/>
            <w:vAlign w:val="center"/>
            <w:hideMark/>
          </w:tcPr>
          <w:p w14:paraId="1D45DD45"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Fideicomiso INVEX 1121</w:t>
            </w:r>
          </w:p>
        </w:tc>
        <w:tc>
          <w:tcPr>
            <w:tcW w:w="1200" w:type="dxa"/>
            <w:tcBorders>
              <w:top w:val="nil"/>
              <w:left w:val="nil"/>
              <w:bottom w:val="nil"/>
              <w:right w:val="nil"/>
            </w:tcBorders>
            <w:shd w:val="clear" w:color="000000" w:fill="8F302E"/>
            <w:noWrap/>
            <w:vAlign w:val="center"/>
            <w:hideMark/>
          </w:tcPr>
          <w:p w14:paraId="1C465D0F"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w:t>
            </w:r>
          </w:p>
        </w:tc>
        <w:tc>
          <w:tcPr>
            <w:tcW w:w="1768" w:type="dxa"/>
            <w:tcBorders>
              <w:top w:val="nil"/>
              <w:left w:val="nil"/>
              <w:bottom w:val="nil"/>
              <w:right w:val="nil"/>
            </w:tcBorders>
            <w:shd w:val="clear" w:color="000000" w:fill="8F302E"/>
            <w:noWrap/>
            <w:vAlign w:val="center"/>
            <w:hideMark/>
          </w:tcPr>
          <w:p w14:paraId="526CDCBE" w14:textId="77777777" w:rsidR="00A936EF" w:rsidRPr="00AA4CD1" w:rsidRDefault="00A936EF" w:rsidP="00C10145">
            <w:pPr>
              <w:spacing w:after="0" w:line="240" w:lineRule="auto"/>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w:t>
            </w:r>
          </w:p>
        </w:tc>
      </w:tr>
      <w:tr w:rsidR="00A936EF" w:rsidRPr="00AA4CD1" w14:paraId="2E0691CF" w14:textId="77777777" w:rsidTr="00C10145">
        <w:trPr>
          <w:trHeight w:val="300"/>
          <w:jc w:val="center"/>
        </w:trPr>
        <w:tc>
          <w:tcPr>
            <w:tcW w:w="8231" w:type="dxa"/>
            <w:tcBorders>
              <w:top w:val="nil"/>
              <w:left w:val="nil"/>
              <w:bottom w:val="nil"/>
              <w:right w:val="nil"/>
            </w:tcBorders>
            <w:shd w:val="clear" w:color="000000" w:fill="8F302E"/>
            <w:noWrap/>
            <w:vAlign w:val="center"/>
            <w:hideMark/>
          </w:tcPr>
          <w:p w14:paraId="573E3F11"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Descripción</w:t>
            </w:r>
          </w:p>
        </w:tc>
        <w:tc>
          <w:tcPr>
            <w:tcW w:w="2968" w:type="dxa"/>
            <w:gridSpan w:val="2"/>
            <w:tcBorders>
              <w:top w:val="nil"/>
              <w:left w:val="nil"/>
              <w:bottom w:val="nil"/>
              <w:right w:val="nil"/>
            </w:tcBorders>
            <w:shd w:val="clear" w:color="000000" w:fill="8F302E"/>
            <w:vAlign w:val="center"/>
            <w:hideMark/>
          </w:tcPr>
          <w:p w14:paraId="0A06480B"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Saldo al 30 de junio 2026</w:t>
            </w:r>
          </w:p>
        </w:tc>
      </w:tr>
      <w:tr w:rsidR="00A936EF" w:rsidRPr="00AA4CD1" w14:paraId="3A5317ED" w14:textId="77777777" w:rsidTr="00C10145">
        <w:trPr>
          <w:trHeight w:val="315"/>
          <w:jc w:val="center"/>
        </w:trPr>
        <w:tc>
          <w:tcPr>
            <w:tcW w:w="8231" w:type="dxa"/>
            <w:tcBorders>
              <w:top w:val="nil"/>
              <w:left w:val="single" w:sz="8" w:space="0" w:color="auto"/>
              <w:bottom w:val="single" w:sz="8" w:space="0" w:color="auto"/>
              <w:right w:val="single" w:sz="8" w:space="0" w:color="auto"/>
            </w:tcBorders>
            <w:shd w:val="clear" w:color="000000" w:fill="FFFFFF"/>
            <w:noWrap/>
            <w:vAlign w:val="center"/>
            <w:hideMark/>
          </w:tcPr>
          <w:p w14:paraId="4D14746F"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Reserva Crediticia BANOBRAS-PROFISE</w:t>
            </w:r>
          </w:p>
        </w:tc>
        <w:tc>
          <w:tcPr>
            <w:tcW w:w="1200" w:type="dxa"/>
            <w:tcBorders>
              <w:top w:val="nil"/>
              <w:left w:val="nil"/>
              <w:bottom w:val="single" w:sz="8" w:space="0" w:color="auto"/>
              <w:right w:val="nil"/>
            </w:tcBorders>
            <w:shd w:val="clear" w:color="000000" w:fill="FFFFFF"/>
            <w:noWrap/>
            <w:vAlign w:val="center"/>
            <w:hideMark/>
          </w:tcPr>
          <w:p w14:paraId="24C3B60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1768" w:type="dxa"/>
            <w:tcBorders>
              <w:top w:val="nil"/>
              <w:left w:val="nil"/>
              <w:bottom w:val="single" w:sz="8" w:space="0" w:color="auto"/>
              <w:right w:val="single" w:sz="8" w:space="0" w:color="auto"/>
            </w:tcBorders>
            <w:shd w:val="clear" w:color="000000" w:fill="FFFFFF"/>
            <w:noWrap/>
            <w:vAlign w:val="center"/>
            <w:hideMark/>
          </w:tcPr>
          <w:p w14:paraId="032B972C"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2,709,828</w:t>
            </w:r>
          </w:p>
        </w:tc>
      </w:tr>
      <w:tr w:rsidR="00A936EF" w:rsidRPr="00AA4CD1" w14:paraId="04FDF5F6" w14:textId="77777777" w:rsidTr="00C10145">
        <w:trPr>
          <w:trHeight w:val="315"/>
          <w:jc w:val="center"/>
        </w:trPr>
        <w:tc>
          <w:tcPr>
            <w:tcW w:w="8231" w:type="dxa"/>
            <w:tcBorders>
              <w:top w:val="nil"/>
              <w:left w:val="single" w:sz="8" w:space="0" w:color="auto"/>
              <w:bottom w:val="single" w:sz="8" w:space="0" w:color="auto"/>
              <w:right w:val="single" w:sz="8" w:space="0" w:color="auto"/>
            </w:tcBorders>
            <w:shd w:val="clear" w:color="000000" w:fill="FFFFFF"/>
            <w:noWrap/>
            <w:vAlign w:val="center"/>
            <w:hideMark/>
          </w:tcPr>
          <w:p w14:paraId="20C9A7A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Reserva Crediticia BANOBRAS 2017</w:t>
            </w:r>
          </w:p>
        </w:tc>
        <w:tc>
          <w:tcPr>
            <w:tcW w:w="1200" w:type="dxa"/>
            <w:tcBorders>
              <w:top w:val="nil"/>
              <w:left w:val="nil"/>
              <w:bottom w:val="single" w:sz="8" w:space="0" w:color="auto"/>
              <w:right w:val="nil"/>
            </w:tcBorders>
            <w:shd w:val="clear" w:color="000000" w:fill="FFFFFF"/>
            <w:noWrap/>
            <w:vAlign w:val="center"/>
            <w:hideMark/>
          </w:tcPr>
          <w:p w14:paraId="7330B5B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1768" w:type="dxa"/>
            <w:tcBorders>
              <w:top w:val="nil"/>
              <w:left w:val="nil"/>
              <w:bottom w:val="single" w:sz="8" w:space="0" w:color="auto"/>
              <w:right w:val="single" w:sz="8" w:space="0" w:color="auto"/>
            </w:tcBorders>
            <w:shd w:val="clear" w:color="000000" w:fill="FFFFFF"/>
            <w:noWrap/>
            <w:vAlign w:val="center"/>
            <w:hideMark/>
          </w:tcPr>
          <w:p w14:paraId="2EB8DCDE"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42,067,880</w:t>
            </w:r>
          </w:p>
        </w:tc>
      </w:tr>
      <w:tr w:rsidR="00A936EF" w:rsidRPr="00AA4CD1" w14:paraId="17ECA6A6" w14:textId="77777777" w:rsidTr="00C10145">
        <w:trPr>
          <w:trHeight w:val="315"/>
          <w:jc w:val="center"/>
        </w:trPr>
        <w:tc>
          <w:tcPr>
            <w:tcW w:w="8231" w:type="dxa"/>
            <w:tcBorders>
              <w:top w:val="nil"/>
              <w:left w:val="single" w:sz="8" w:space="0" w:color="auto"/>
              <w:bottom w:val="single" w:sz="8" w:space="0" w:color="auto"/>
              <w:right w:val="single" w:sz="8" w:space="0" w:color="auto"/>
            </w:tcBorders>
            <w:shd w:val="clear" w:color="000000" w:fill="FFFFFF"/>
            <w:noWrap/>
            <w:vAlign w:val="center"/>
            <w:hideMark/>
          </w:tcPr>
          <w:p w14:paraId="1DD19285"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Reserva Crediticia BANORTE 2017</w:t>
            </w:r>
          </w:p>
        </w:tc>
        <w:tc>
          <w:tcPr>
            <w:tcW w:w="1200" w:type="dxa"/>
            <w:tcBorders>
              <w:top w:val="nil"/>
              <w:left w:val="nil"/>
              <w:bottom w:val="single" w:sz="8" w:space="0" w:color="auto"/>
              <w:right w:val="nil"/>
            </w:tcBorders>
            <w:shd w:val="clear" w:color="000000" w:fill="FFFFFF"/>
            <w:noWrap/>
            <w:vAlign w:val="center"/>
            <w:hideMark/>
          </w:tcPr>
          <w:p w14:paraId="0BEEBBFB"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1768" w:type="dxa"/>
            <w:tcBorders>
              <w:top w:val="nil"/>
              <w:left w:val="nil"/>
              <w:bottom w:val="single" w:sz="8" w:space="0" w:color="auto"/>
              <w:right w:val="single" w:sz="8" w:space="0" w:color="auto"/>
            </w:tcBorders>
            <w:shd w:val="clear" w:color="000000" w:fill="FFFFFF"/>
            <w:noWrap/>
            <w:vAlign w:val="center"/>
            <w:hideMark/>
          </w:tcPr>
          <w:p w14:paraId="60AE407B"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62,842,884</w:t>
            </w:r>
          </w:p>
        </w:tc>
      </w:tr>
      <w:tr w:rsidR="00A936EF" w:rsidRPr="00AA4CD1" w14:paraId="1FB2C04E" w14:textId="77777777" w:rsidTr="00C10145">
        <w:trPr>
          <w:trHeight w:val="315"/>
          <w:jc w:val="center"/>
        </w:trPr>
        <w:tc>
          <w:tcPr>
            <w:tcW w:w="8231" w:type="dxa"/>
            <w:tcBorders>
              <w:top w:val="nil"/>
              <w:left w:val="single" w:sz="8" w:space="0" w:color="auto"/>
              <w:bottom w:val="single" w:sz="8" w:space="0" w:color="auto"/>
              <w:right w:val="single" w:sz="8" w:space="0" w:color="auto"/>
            </w:tcBorders>
            <w:shd w:val="clear" w:color="000000" w:fill="FFFFFF"/>
            <w:noWrap/>
            <w:vAlign w:val="center"/>
            <w:hideMark/>
          </w:tcPr>
          <w:p w14:paraId="6CC1DA5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Reserva Crediticia BANOBRAS B.</w:t>
            </w:r>
          </w:p>
        </w:tc>
        <w:tc>
          <w:tcPr>
            <w:tcW w:w="1200" w:type="dxa"/>
            <w:tcBorders>
              <w:top w:val="nil"/>
              <w:left w:val="nil"/>
              <w:bottom w:val="single" w:sz="8" w:space="0" w:color="auto"/>
              <w:right w:val="nil"/>
            </w:tcBorders>
            <w:shd w:val="clear" w:color="000000" w:fill="FFFFFF"/>
            <w:noWrap/>
            <w:vAlign w:val="center"/>
            <w:hideMark/>
          </w:tcPr>
          <w:p w14:paraId="63E2F421"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1768" w:type="dxa"/>
            <w:tcBorders>
              <w:top w:val="nil"/>
              <w:left w:val="nil"/>
              <w:bottom w:val="single" w:sz="8" w:space="0" w:color="auto"/>
              <w:right w:val="single" w:sz="8" w:space="0" w:color="auto"/>
            </w:tcBorders>
            <w:shd w:val="clear" w:color="000000" w:fill="FFFFFF"/>
            <w:noWrap/>
            <w:vAlign w:val="center"/>
            <w:hideMark/>
          </w:tcPr>
          <w:p w14:paraId="14BC87CF"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7,050,928</w:t>
            </w:r>
          </w:p>
        </w:tc>
      </w:tr>
      <w:tr w:rsidR="00A936EF" w:rsidRPr="00AA4CD1" w14:paraId="47DACE55" w14:textId="77777777" w:rsidTr="00C10145">
        <w:trPr>
          <w:trHeight w:val="315"/>
          <w:jc w:val="center"/>
        </w:trPr>
        <w:tc>
          <w:tcPr>
            <w:tcW w:w="8231" w:type="dxa"/>
            <w:tcBorders>
              <w:top w:val="nil"/>
              <w:left w:val="single" w:sz="8" w:space="0" w:color="auto"/>
              <w:bottom w:val="single" w:sz="8" w:space="0" w:color="auto"/>
              <w:right w:val="single" w:sz="8" w:space="0" w:color="auto"/>
            </w:tcBorders>
            <w:shd w:val="clear" w:color="000000" w:fill="FFFFFF"/>
            <w:noWrap/>
            <w:vAlign w:val="center"/>
            <w:hideMark/>
          </w:tcPr>
          <w:p w14:paraId="27883B57"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Fideicomiso INVEX 1121 Operación</w:t>
            </w:r>
          </w:p>
        </w:tc>
        <w:tc>
          <w:tcPr>
            <w:tcW w:w="1200" w:type="dxa"/>
            <w:tcBorders>
              <w:top w:val="nil"/>
              <w:left w:val="nil"/>
              <w:bottom w:val="single" w:sz="8" w:space="0" w:color="auto"/>
              <w:right w:val="nil"/>
            </w:tcBorders>
            <w:shd w:val="clear" w:color="000000" w:fill="FFFFFF"/>
            <w:noWrap/>
            <w:vAlign w:val="center"/>
            <w:hideMark/>
          </w:tcPr>
          <w:p w14:paraId="30594BA1"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w:t>
            </w:r>
          </w:p>
        </w:tc>
        <w:tc>
          <w:tcPr>
            <w:tcW w:w="1768" w:type="dxa"/>
            <w:tcBorders>
              <w:top w:val="nil"/>
              <w:left w:val="nil"/>
              <w:bottom w:val="single" w:sz="8" w:space="0" w:color="auto"/>
              <w:right w:val="single" w:sz="8" w:space="0" w:color="auto"/>
            </w:tcBorders>
            <w:shd w:val="clear" w:color="000000" w:fill="FFFFFF"/>
            <w:noWrap/>
            <w:vAlign w:val="center"/>
            <w:hideMark/>
          </w:tcPr>
          <w:p w14:paraId="6CB71CDA"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55,807,173</w:t>
            </w:r>
          </w:p>
        </w:tc>
      </w:tr>
      <w:tr w:rsidR="00A936EF" w:rsidRPr="00AA4CD1" w14:paraId="6AFB07BA" w14:textId="77777777" w:rsidTr="00C10145">
        <w:trPr>
          <w:trHeight w:val="315"/>
          <w:jc w:val="center"/>
        </w:trPr>
        <w:tc>
          <w:tcPr>
            <w:tcW w:w="8231" w:type="dxa"/>
            <w:tcBorders>
              <w:top w:val="nil"/>
              <w:left w:val="single" w:sz="8" w:space="0" w:color="auto"/>
              <w:bottom w:val="single" w:sz="8" w:space="0" w:color="auto"/>
              <w:right w:val="nil"/>
            </w:tcBorders>
            <w:shd w:val="clear" w:color="000000" w:fill="8F302E"/>
            <w:noWrap/>
            <w:vAlign w:val="center"/>
            <w:hideMark/>
          </w:tcPr>
          <w:p w14:paraId="302A6587"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Total :</w:t>
            </w:r>
          </w:p>
        </w:tc>
        <w:tc>
          <w:tcPr>
            <w:tcW w:w="1200" w:type="dxa"/>
            <w:tcBorders>
              <w:top w:val="nil"/>
              <w:left w:val="single" w:sz="8" w:space="0" w:color="auto"/>
              <w:bottom w:val="single" w:sz="8" w:space="0" w:color="auto"/>
              <w:right w:val="nil"/>
            </w:tcBorders>
            <w:shd w:val="clear" w:color="000000" w:fill="963634"/>
            <w:noWrap/>
            <w:vAlign w:val="center"/>
            <w:hideMark/>
          </w:tcPr>
          <w:p w14:paraId="6585ACEE" w14:textId="77777777" w:rsidR="00A936EF" w:rsidRPr="00AA4CD1" w:rsidRDefault="00A936EF" w:rsidP="00C10145">
            <w:pPr>
              <w:spacing w:after="0" w:line="240" w:lineRule="auto"/>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 $ </w:t>
            </w:r>
          </w:p>
        </w:tc>
        <w:tc>
          <w:tcPr>
            <w:tcW w:w="1768" w:type="dxa"/>
            <w:tcBorders>
              <w:top w:val="nil"/>
              <w:left w:val="nil"/>
              <w:bottom w:val="single" w:sz="8" w:space="0" w:color="auto"/>
              <w:right w:val="single" w:sz="8" w:space="0" w:color="auto"/>
            </w:tcBorders>
            <w:shd w:val="clear" w:color="000000" w:fill="963634"/>
            <w:noWrap/>
            <w:vAlign w:val="center"/>
            <w:hideMark/>
          </w:tcPr>
          <w:p w14:paraId="54480BD7" w14:textId="77777777" w:rsidR="00A936EF" w:rsidRPr="00AA4CD1" w:rsidRDefault="00A936EF" w:rsidP="00C10145">
            <w:pPr>
              <w:spacing w:after="0" w:line="240" w:lineRule="auto"/>
              <w:jc w:val="right"/>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170,478,693</w:t>
            </w:r>
          </w:p>
        </w:tc>
      </w:tr>
    </w:tbl>
    <w:p w14:paraId="3B64557E" w14:textId="77777777" w:rsidR="00A936EF" w:rsidRDefault="00A936EF" w:rsidP="00A936EF">
      <w:pPr>
        <w:widowControl w:val="0"/>
        <w:spacing w:after="0" w:line="360" w:lineRule="auto"/>
        <w:contextualSpacing/>
        <w:jc w:val="both"/>
        <w:rPr>
          <w:rFonts w:ascii="Montserrat" w:hAnsi="Montserrat" w:cstheme="minorHAnsi"/>
          <w:lang w:val="es-ES"/>
        </w:rPr>
      </w:pPr>
    </w:p>
    <w:p w14:paraId="6F6C4052" w14:textId="77777777" w:rsidR="00B4783B" w:rsidRDefault="00B4783B" w:rsidP="00A936EF">
      <w:pPr>
        <w:widowControl w:val="0"/>
        <w:spacing w:after="0" w:line="360" w:lineRule="auto"/>
        <w:contextualSpacing/>
        <w:jc w:val="both"/>
        <w:rPr>
          <w:rFonts w:ascii="Montserrat" w:hAnsi="Montserrat" w:cstheme="minorHAnsi"/>
          <w:lang w:val="es-ES"/>
        </w:rPr>
      </w:pPr>
    </w:p>
    <w:p w14:paraId="587FC929" w14:textId="77777777" w:rsidR="00B4783B" w:rsidRDefault="00B4783B" w:rsidP="00A936EF">
      <w:pPr>
        <w:widowControl w:val="0"/>
        <w:spacing w:after="0" w:line="360" w:lineRule="auto"/>
        <w:contextualSpacing/>
        <w:jc w:val="both"/>
        <w:rPr>
          <w:rFonts w:ascii="Montserrat" w:hAnsi="Montserrat" w:cstheme="minorHAnsi"/>
          <w:lang w:val="es-ES"/>
        </w:rPr>
      </w:pPr>
    </w:p>
    <w:p w14:paraId="1330A468" w14:textId="77777777" w:rsidR="00A936EF" w:rsidRPr="00FD0A22" w:rsidRDefault="00A936EF" w:rsidP="00A936EF">
      <w:pPr>
        <w:widowControl w:val="0"/>
        <w:spacing w:line="360" w:lineRule="auto"/>
        <w:contextualSpacing/>
        <w:rPr>
          <w:rFonts w:ascii="Montserrat" w:hAnsi="Montserrat" w:cstheme="minorHAnsi"/>
          <w:b/>
          <w:lang w:val="es-ES"/>
        </w:rPr>
      </w:pPr>
      <w:r w:rsidRPr="00FD0A22">
        <w:rPr>
          <w:rFonts w:ascii="Montserrat" w:hAnsi="Montserrat" w:cstheme="minorHAnsi"/>
          <w:b/>
          <w:lang w:val="es-ES"/>
        </w:rPr>
        <w:t>Derechos a Recibir Efectivo o Equivalentes a Largo Plazo</w:t>
      </w:r>
    </w:p>
    <w:p w14:paraId="4C1FF742"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En referencia a los Efectivos o Equivalente a Largo Plazo, expresan un saldo de </w:t>
      </w:r>
      <w:r>
        <w:rPr>
          <w:rFonts w:ascii="Montserrat" w:hAnsi="Montserrat" w:cstheme="minorHAnsi"/>
          <w:b/>
          <w:lang w:val="es-ES"/>
        </w:rPr>
        <w:t>34.7</w:t>
      </w:r>
      <w:r w:rsidRPr="00FD0A22">
        <w:rPr>
          <w:rFonts w:ascii="Montserrat" w:hAnsi="Montserrat" w:cstheme="minorHAnsi"/>
          <w:lang w:val="es-ES"/>
        </w:rPr>
        <w:t xml:space="preserve"> millones de pesos, los cuales corresponden a </w:t>
      </w:r>
      <w:r w:rsidRPr="00FD0A22">
        <w:rPr>
          <w:rFonts w:ascii="Montserrat" w:hAnsi="Montserrat" w:cstheme="minorHAnsi"/>
          <w:b/>
          <w:lang w:val="es-ES"/>
        </w:rPr>
        <w:t xml:space="preserve">Otros Derechos a Recibir Efectivos o Equivalentes </w:t>
      </w:r>
      <w:r w:rsidRPr="00FD0A22">
        <w:rPr>
          <w:rFonts w:ascii="Montserrat" w:hAnsi="Montserrat" w:cstheme="minorHAnsi"/>
          <w:lang w:val="es-ES"/>
        </w:rPr>
        <w:t>que reflejan los adeudos por municipio del programa “Viva tu Casa” y “Vivienda Digna” los cuales son operados por la Subsecretaría de Vivienda de la Secretaría de Desarrollo Urbano Vivienda y Desarrollo Territorial, este programa tiene contemplada la recuperación de estos recursos en un período superior a doce meses.</w:t>
      </w:r>
    </w:p>
    <w:p w14:paraId="108811ED" w14:textId="77777777" w:rsidR="00B4783B" w:rsidRDefault="00B4783B" w:rsidP="00B4783B">
      <w:pPr>
        <w:widowControl w:val="0"/>
        <w:spacing w:after="0" w:line="360" w:lineRule="auto"/>
        <w:contextualSpacing/>
        <w:jc w:val="both"/>
        <w:rPr>
          <w:rFonts w:ascii="Montserrat" w:hAnsi="Montserrat" w:cstheme="minorHAnsi"/>
          <w:lang w:val="es-ES"/>
        </w:rPr>
      </w:pPr>
    </w:p>
    <w:p w14:paraId="015D71C7" w14:textId="77777777" w:rsidR="00A936EF" w:rsidRPr="00344D9C" w:rsidRDefault="00A936EF" w:rsidP="00A936EF">
      <w:pPr>
        <w:widowControl w:val="0"/>
        <w:spacing w:after="0" w:line="360" w:lineRule="auto"/>
        <w:ind w:left="720"/>
        <w:contextualSpacing/>
        <w:jc w:val="both"/>
        <w:rPr>
          <w:rFonts w:ascii="Montserrat" w:hAnsi="Montserrat" w:cstheme="minorHAnsi"/>
          <w:sz w:val="14"/>
          <w:szCs w:val="14"/>
          <w:lang w:val="es-ES"/>
        </w:rPr>
      </w:pPr>
    </w:p>
    <w:p w14:paraId="78E287C0" w14:textId="77777777" w:rsidR="00A936EF" w:rsidRPr="00087B0F" w:rsidRDefault="00A936EF" w:rsidP="00A936EF">
      <w:pPr>
        <w:widowControl w:val="0"/>
        <w:spacing w:after="0" w:line="360" w:lineRule="auto"/>
        <w:contextualSpacing/>
        <w:rPr>
          <w:rFonts w:ascii="Montserrat" w:hAnsi="Montserrat" w:cstheme="minorHAnsi"/>
          <w:b/>
          <w:lang w:val="es-ES"/>
        </w:rPr>
      </w:pPr>
      <w:r w:rsidRPr="00087B0F">
        <w:rPr>
          <w:rFonts w:ascii="Montserrat" w:hAnsi="Montserrat" w:cstheme="minorHAnsi"/>
          <w:b/>
          <w:lang w:val="es-ES"/>
        </w:rPr>
        <w:lastRenderedPageBreak/>
        <w:t>Bienes Inmuebles, Muebles e Intangibles.</w:t>
      </w:r>
    </w:p>
    <w:p w14:paraId="257ED441" w14:textId="77777777" w:rsidR="00A936EF" w:rsidRPr="00A36625" w:rsidRDefault="00A936EF" w:rsidP="00A936EF">
      <w:pPr>
        <w:widowControl w:val="0"/>
        <w:numPr>
          <w:ilvl w:val="0"/>
          <w:numId w:val="3"/>
        </w:numPr>
        <w:spacing w:after="0" w:line="360" w:lineRule="auto"/>
        <w:contextualSpacing/>
        <w:jc w:val="both"/>
        <w:rPr>
          <w:rFonts w:ascii="Montserrat" w:hAnsi="Montserrat" w:cstheme="minorHAnsi"/>
          <w:sz w:val="18"/>
          <w:lang w:val="es-ES"/>
        </w:rPr>
      </w:pPr>
      <w:r w:rsidRPr="0012369F">
        <w:rPr>
          <w:rFonts w:ascii="Montserrat" w:hAnsi="Montserrat" w:cstheme="minorHAnsi"/>
          <w:b/>
          <w:lang w:val="es-ES"/>
        </w:rPr>
        <w:t>Los Bienes Inmuebles, Infraestructura y Construcciones en Proceso</w:t>
      </w:r>
      <w:r w:rsidRPr="0012369F">
        <w:rPr>
          <w:rFonts w:ascii="Montserrat" w:hAnsi="Montserrat" w:cstheme="minorHAnsi"/>
          <w:lang w:val="es-ES"/>
        </w:rPr>
        <w:t xml:space="preserve">, integrados por los siguientes conceptos: Terrenos, Viviendas, Edificios No Habitacionales, Infraestructura, Construcciones en Proceso de Bienes de Dominio Público, Construcciones en Proceso en Bienes Propios y Otros Bienes Inmuebles, son por el orden de los </w:t>
      </w:r>
      <w:r w:rsidRPr="0012369F">
        <w:rPr>
          <w:rFonts w:ascii="Montserrat" w:hAnsi="Montserrat" w:cstheme="minorHAnsi"/>
          <w:b/>
          <w:lang w:val="es-ES"/>
        </w:rPr>
        <w:t>3</w:t>
      </w:r>
      <w:r>
        <w:rPr>
          <w:rFonts w:ascii="Montserrat" w:hAnsi="Montserrat" w:cstheme="minorHAnsi"/>
          <w:b/>
          <w:lang w:val="es-ES"/>
        </w:rPr>
        <w:t>2,215.7</w:t>
      </w:r>
      <w:r w:rsidRPr="0012369F">
        <w:rPr>
          <w:rFonts w:ascii="Montserrat" w:hAnsi="Montserrat" w:cstheme="minorHAnsi"/>
          <w:b/>
          <w:lang w:val="es-ES"/>
        </w:rPr>
        <w:t xml:space="preserve"> </w:t>
      </w:r>
      <w:r w:rsidRPr="0012369F">
        <w:rPr>
          <w:rFonts w:ascii="Montserrat" w:hAnsi="Montserrat" w:cstheme="minorHAnsi"/>
          <w:lang w:val="es-ES"/>
        </w:rPr>
        <w:t>millones de pesos</w:t>
      </w:r>
      <w:r>
        <w:rPr>
          <w:rFonts w:ascii="Montserrat" w:hAnsi="Montserrat" w:cstheme="minorHAnsi"/>
          <w:lang w:val="es-ES"/>
        </w:rPr>
        <w:t>.</w:t>
      </w:r>
      <w:r w:rsidRPr="0012369F">
        <w:rPr>
          <w:rFonts w:ascii="Montserrat" w:hAnsi="Montserrat" w:cstheme="minorHAnsi"/>
          <w:lang w:val="es-ES"/>
        </w:rPr>
        <w:t xml:space="preserve"> Los bienes inmuebles “Edificios no Habitacionales” se reportan a valores catastrales, todos los demás se reflejan a valor histórico. </w:t>
      </w:r>
    </w:p>
    <w:p w14:paraId="0DA1783D" w14:textId="77777777" w:rsidR="00A936EF" w:rsidRDefault="00A936EF" w:rsidP="00A936EF">
      <w:pPr>
        <w:widowControl w:val="0"/>
        <w:spacing w:after="0" w:line="360" w:lineRule="auto"/>
        <w:contextualSpacing/>
        <w:jc w:val="both"/>
        <w:rPr>
          <w:rFonts w:ascii="Montserrat" w:hAnsi="Montserrat" w:cstheme="minorHAnsi"/>
          <w:sz w:val="18"/>
          <w:lang w:val="es-ES"/>
        </w:rPr>
      </w:pPr>
    </w:p>
    <w:tbl>
      <w:tblPr>
        <w:tblW w:w="10206" w:type="dxa"/>
        <w:jc w:val="center"/>
        <w:tblCellMar>
          <w:left w:w="70" w:type="dxa"/>
          <w:right w:w="70" w:type="dxa"/>
        </w:tblCellMar>
        <w:tblLook w:val="04A0" w:firstRow="1" w:lastRow="0" w:firstColumn="1" w:lastColumn="0" w:noHBand="0" w:noVBand="1"/>
      </w:tblPr>
      <w:tblGrid>
        <w:gridCol w:w="899"/>
        <w:gridCol w:w="6047"/>
        <w:gridCol w:w="3260"/>
      </w:tblGrid>
      <w:tr w:rsidR="00A936EF" w:rsidRPr="00AA4CD1" w14:paraId="23C1D658" w14:textId="77777777" w:rsidTr="00C10145">
        <w:trPr>
          <w:trHeight w:val="300"/>
          <w:jc w:val="center"/>
        </w:trPr>
        <w:tc>
          <w:tcPr>
            <w:tcW w:w="10206" w:type="dxa"/>
            <w:gridSpan w:val="3"/>
            <w:tcBorders>
              <w:top w:val="nil"/>
              <w:left w:val="nil"/>
              <w:bottom w:val="nil"/>
              <w:right w:val="nil"/>
            </w:tcBorders>
            <w:shd w:val="clear" w:color="000000" w:fill="8F302E"/>
            <w:noWrap/>
            <w:vAlign w:val="center"/>
            <w:hideMark/>
          </w:tcPr>
          <w:p w14:paraId="068E7F99"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Bienes Inmuebles, Infraestructura y Construcciones en Proceso</w:t>
            </w:r>
          </w:p>
        </w:tc>
      </w:tr>
      <w:tr w:rsidR="00A936EF" w:rsidRPr="00AA4CD1" w14:paraId="0A14ADFC" w14:textId="77777777" w:rsidTr="00C10145">
        <w:trPr>
          <w:trHeight w:val="300"/>
          <w:jc w:val="center"/>
        </w:trPr>
        <w:tc>
          <w:tcPr>
            <w:tcW w:w="899" w:type="dxa"/>
            <w:tcBorders>
              <w:top w:val="nil"/>
              <w:left w:val="nil"/>
              <w:bottom w:val="nil"/>
              <w:right w:val="single" w:sz="8" w:space="0" w:color="FFFFFF"/>
            </w:tcBorders>
            <w:shd w:val="clear" w:color="000000" w:fill="BD5451"/>
            <w:noWrap/>
            <w:vAlign w:val="center"/>
            <w:hideMark/>
          </w:tcPr>
          <w:p w14:paraId="5E48A590"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Cuenta</w:t>
            </w:r>
          </w:p>
        </w:tc>
        <w:tc>
          <w:tcPr>
            <w:tcW w:w="6047" w:type="dxa"/>
            <w:tcBorders>
              <w:top w:val="nil"/>
              <w:left w:val="nil"/>
              <w:bottom w:val="nil"/>
              <w:right w:val="single" w:sz="8" w:space="0" w:color="FFFFFF"/>
            </w:tcBorders>
            <w:shd w:val="clear" w:color="000000" w:fill="BD5451"/>
            <w:noWrap/>
            <w:vAlign w:val="center"/>
            <w:hideMark/>
          </w:tcPr>
          <w:p w14:paraId="24047CFA"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Descripción</w:t>
            </w:r>
          </w:p>
        </w:tc>
        <w:tc>
          <w:tcPr>
            <w:tcW w:w="3260" w:type="dxa"/>
            <w:tcBorders>
              <w:top w:val="nil"/>
              <w:left w:val="nil"/>
              <w:bottom w:val="nil"/>
              <w:right w:val="nil"/>
            </w:tcBorders>
            <w:shd w:val="clear" w:color="000000" w:fill="BD5451"/>
            <w:vAlign w:val="center"/>
            <w:hideMark/>
          </w:tcPr>
          <w:p w14:paraId="5B3B395E"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 Saldo al 30 de junio 2026 </w:t>
            </w:r>
          </w:p>
        </w:tc>
      </w:tr>
      <w:tr w:rsidR="00A936EF" w:rsidRPr="00AA4CD1" w14:paraId="1B15C088" w14:textId="77777777" w:rsidTr="00C10145">
        <w:trPr>
          <w:trHeight w:val="300"/>
          <w:jc w:val="center"/>
        </w:trPr>
        <w:tc>
          <w:tcPr>
            <w:tcW w:w="899" w:type="dxa"/>
            <w:tcBorders>
              <w:top w:val="nil"/>
              <w:left w:val="nil"/>
              <w:bottom w:val="nil"/>
              <w:right w:val="nil"/>
            </w:tcBorders>
            <w:shd w:val="clear" w:color="000000" w:fill="FFFFFF"/>
            <w:noWrap/>
            <w:vAlign w:val="center"/>
            <w:hideMark/>
          </w:tcPr>
          <w:p w14:paraId="56634010"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1.2.3.1</w:t>
            </w:r>
          </w:p>
        </w:tc>
        <w:tc>
          <w:tcPr>
            <w:tcW w:w="6047" w:type="dxa"/>
            <w:tcBorders>
              <w:top w:val="nil"/>
              <w:left w:val="nil"/>
              <w:bottom w:val="nil"/>
              <w:right w:val="nil"/>
            </w:tcBorders>
            <w:shd w:val="clear" w:color="000000" w:fill="FFFFFF"/>
            <w:noWrap/>
            <w:vAlign w:val="center"/>
            <w:hideMark/>
          </w:tcPr>
          <w:p w14:paraId="389D8366"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Terrenos.</w:t>
            </w:r>
          </w:p>
        </w:tc>
        <w:tc>
          <w:tcPr>
            <w:tcW w:w="3260" w:type="dxa"/>
            <w:tcBorders>
              <w:top w:val="nil"/>
              <w:left w:val="nil"/>
              <w:bottom w:val="nil"/>
              <w:right w:val="nil"/>
            </w:tcBorders>
            <w:shd w:val="clear" w:color="000000" w:fill="FFFFFF"/>
            <w:noWrap/>
            <w:vAlign w:val="center"/>
            <w:hideMark/>
          </w:tcPr>
          <w:p w14:paraId="0DC6B4E0"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w:t>
            </w:r>
            <w:r>
              <w:rPr>
                <w:rFonts w:ascii="Montserrat" w:eastAsia="Times New Roman" w:hAnsi="Montserrat" w:cs="Times New Roman"/>
                <w:color w:val="000000"/>
                <w:sz w:val="20"/>
                <w:szCs w:val="20"/>
              </w:rPr>
              <w:t xml:space="preserve"> </w:t>
            </w:r>
            <w:r w:rsidRPr="00AA4CD1">
              <w:rPr>
                <w:rFonts w:ascii="Montserrat" w:eastAsia="Times New Roman" w:hAnsi="Montserrat" w:cs="Times New Roman"/>
                <w:color w:val="000000"/>
                <w:sz w:val="20"/>
                <w:szCs w:val="20"/>
              </w:rPr>
              <w:t xml:space="preserve">                       1,461,576,576 </w:t>
            </w:r>
          </w:p>
        </w:tc>
      </w:tr>
      <w:tr w:rsidR="00A936EF" w:rsidRPr="00AA4CD1" w14:paraId="1ABCB748"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2C87DC00"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1.2.3.2</w:t>
            </w:r>
          </w:p>
        </w:tc>
        <w:tc>
          <w:tcPr>
            <w:tcW w:w="6047" w:type="dxa"/>
            <w:tcBorders>
              <w:top w:val="nil"/>
              <w:left w:val="nil"/>
              <w:bottom w:val="nil"/>
              <w:right w:val="nil"/>
            </w:tcBorders>
            <w:shd w:val="clear" w:color="000000" w:fill="FFFFFF"/>
            <w:noWrap/>
            <w:vAlign w:val="center"/>
            <w:hideMark/>
          </w:tcPr>
          <w:p w14:paraId="730FC77C"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Viviendas.</w:t>
            </w:r>
          </w:p>
        </w:tc>
        <w:tc>
          <w:tcPr>
            <w:tcW w:w="3260" w:type="dxa"/>
            <w:tcBorders>
              <w:top w:val="nil"/>
              <w:left w:val="nil"/>
              <w:bottom w:val="nil"/>
              <w:right w:val="nil"/>
            </w:tcBorders>
            <w:shd w:val="clear" w:color="000000" w:fill="FFFFFF"/>
            <w:noWrap/>
            <w:vAlign w:val="center"/>
            <w:hideMark/>
          </w:tcPr>
          <w:p w14:paraId="3F64D7EF"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34,477,320 </w:t>
            </w:r>
          </w:p>
        </w:tc>
      </w:tr>
      <w:tr w:rsidR="00A936EF" w:rsidRPr="00AA4CD1" w14:paraId="69978DA3"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54CFF542"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1.2.3.3</w:t>
            </w:r>
          </w:p>
        </w:tc>
        <w:tc>
          <w:tcPr>
            <w:tcW w:w="6047" w:type="dxa"/>
            <w:tcBorders>
              <w:top w:val="nil"/>
              <w:left w:val="nil"/>
              <w:bottom w:val="nil"/>
              <w:right w:val="nil"/>
            </w:tcBorders>
            <w:shd w:val="clear" w:color="000000" w:fill="FFFFFF"/>
            <w:noWrap/>
            <w:vAlign w:val="center"/>
            <w:hideMark/>
          </w:tcPr>
          <w:p w14:paraId="4900D658"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Edificios No Habitacionales.</w:t>
            </w:r>
          </w:p>
        </w:tc>
        <w:tc>
          <w:tcPr>
            <w:tcW w:w="3260" w:type="dxa"/>
            <w:tcBorders>
              <w:top w:val="nil"/>
              <w:left w:val="nil"/>
              <w:bottom w:val="nil"/>
              <w:right w:val="nil"/>
            </w:tcBorders>
            <w:shd w:val="clear" w:color="000000" w:fill="FFFFFF"/>
            <w:noWrap/>
            <w:vAlign w:val="center"/>
            <w:hideMark/>
          </w:tcPr>
          <w:p w14:paraId="402BC0FD"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w:t>
            </w:r>
            <w:r>
              <w:rPr>
                <w:rFonts w:ascii="Montserrat" w:eastAsia="Times New Roman" w:hAnsi="Montserrat" w:cs="Times New Roman"/>
                <w:color w:val="000000"/>
                <w:sz w:val="20"/>
                <w:szCs w:val="20"/>
              </w:rPr>
              <w:t xml:space="preserve"> </w:t>
            </w:r>
            <w:r w:rsidRPr="00AA4CD1">
              <w:rPr>
                <w:rFonts w:ascii="Montserrat" w:eastAsia="Times New Roman" w:hAnsi="Montserrat" w:cs="Times New Roman"/>
                <w:color w:val="000000"/>
                <w:sz w:val="20"/>
                <w:szCs w:val="20"/>
              </w:rPr>
              <w:t xml:space="preserve">                       18,086,795,990 </w:t>
            </w:r>
          </w:p>
        </w:tc>
      </w:tr>
      <w:tr w:rsidR="00A936EF" w:rsidRPr="00AA4CD1" w14:paraId="0DFB0B08"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76219D59"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1.2.3.4</w:t>
            </w:r>
          </w:p>
        </w:tc>
        <w:tc>
          <w:tcPr>
            <w:tcW w:w="6047" w:type="dxa"/>
            <w:tcBorders>
              <w:top w:val="nil"/>
              <w:left w:val="nil"/>
              <w:bottom w:val="nil"/>
              <w:right w:val="nil"/>
            </w:tcBorders>
            <w:shd w:val="clear" w:color="000000" w:fill="FFFFFF"/>
            <w:noWrap/>
            <w:vAlign w:val="center"/>
            <w:hideMark/>
          </w:tcPr>
          <w:p w14:paraId="029E5832"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Infraestructura.</w:t>
            </w:r>
          </w:p>
        </w:tc>
        <w:tc>
          <w:tcPr>
            <w:tcW w:w="3260" w:type="dxa"/>
            <w:tcBorders>
              <w:top w:val="nil"/>
              <w:left w:val="nil"/>
              <w:bottom w:val="nil"/>
              <w:right w:val="nil"/>
            </w:tcBorders>
            <w:shd w:val="clear" w:color="000000" w:fill="FFFFFF"/>
            <w:noWrap/>
            <w:vAlign w:val="center"/>
            <w:hideMark/>
          </w:tcPr>
          <w:p w14:paraId="0FAA2932"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186,471,024 </w:t>
            </w:r>
          </w:p>
        </w:tc>
      </w:tr>
      <w:tr w:rsidR="00A936EF" w:rsidRPr="00AA4CD1" w14:paraId="08126E85"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72E2EE4C"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1.2.3.5</w:t>
            </w:r>
          </w:p>
        </w:tc>
        <w:tc>
          <w:tcPr>
            <w:tcW w:w="6047" w:type="dxa"/>
            <w:tcBorders>
              <w:top w:val="nil"/>
              <w:left w:val="nil"/>
              <w:bottom w:val="nil"/>
              <w:right w:val="nil"/>
            </w:tcBorders>
            <w:shd w:val="clear" w:color="000000" w:fill="FFFFFF"/>
            <w:noWrap/>
            <w:vAlign w:val="center"/>
            <w:hideMark/>
          </w:tcPr>
          <w:p w14:paraId="06DCC2E3"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Construcciones en Proceso en Bienes de Dominio Público.</w:t>
            </w:r>
          </w:p>
        </w:tc>
        <w:tc>
          <w:tcPr>
            <w:tcW w:w="3260" w:type="dxa"/>
            <w:tcBorders>
              <w:top w:val="nil"/>
              <w:left w:val="nil"/>
              <w:bottom w:val="nil"/>
              <w:right w:val="nil"/>
            </w:tcBorders>
            <w:shd w:val="clear" w:color="000000" w:fill="FFFFFF"/>
            <w:noWrap/>
            <w:vAlign w:val="center"/>
            <w:hideMark/>
          </w:tcPr>
          <w:p w14:paraId="5E2D39E2"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w:t>
            </w:r>
            <w:r>
              <w:rPr>
                <w:rFonts w:ascii="Montserrat" w:eastAsia="Times New Roman" w:hAnsi="Montserrat" w:cs="Times New Roman"/>
                <w:color w:val="000000"/>
                <w:sz w:val="20"/>
                <w:szCs w:val="20"/>
              </w:rPr>
              <w:t xml:space="preserve"> </w:t>
            </w:r>
            <w:r w:rsidRPr="00AA4CD1">
              <w:rPr>
                <w:rFonts w:ascii="Montserrat" w:eastAsia="Times New Roman" w:hAnsi="Montserrat" w:cs="Times New Roman"/>
                <w:color w:val="000000"/>
                <w:sz w:val="20"/>
                <w:szCs w:val="20"/>
              </w:rPr>
              <w:t xml:space="preserve">                         8,801,764,439 </w:t>
            </w:r>
          </w:p>
        </w:tc>
      </w:tr>
      <w:tr w:rsidR="00A936EF" w:rsidRPr="00AA4CD1" w14:paraId="5B05E133"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46268882"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1.2.3.6</w:t>
            </w:r>
          </w:p>
        </w:tc>
        <w:tc>
          <w:tcPr>
            <w:tcW w:w="6047" w:type="dxa"/>
            <w:tcBorders>
              <w:top w:val="nil"/>
              <w:left w:val="nil"/>
              <w:bottom w:val="nil"/>
              <w:right w:val="nil"/>
            </w:tcBorders>
            <w:shd w:val="clear" w:color="000000" w:fill="FFFFFF"/>
            <w:noWrap/>
            <w:vAlign w:val="center"/>
            <w:hideMark/>
          </w:tcPr>
          <w:p w14:paraId="4F4FB2CD"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Construcciones en Proceso en Bienes Propios.</w:t>
            </w:r>
          </w:p>
        </w:tc>
        <w:tc>
          <w:tcPr>
            <w:tcW w:w="3260" w:type="dxa"/>
            <w:tcBorders>
              <w:top w:val="nil"/>
              <w:left w:val="nil"/>
              <w:bottom w:val="nil"/>
              <w:right w:val="nil"/>
            </w:tcBorders>
            <w:shd w:val="clear" w:color="000000" w:fill="FFFFFF"/>
            <w:noWrap/>
            <w:vAlign w:val="center"/>
            <w:hideMark/>
          </w:tcPr>
          <w:p w14:paraId="3F8B3891"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w:t>
            </w:r>
            <w:r>
              <w:rPr>
                <w:rFonts w:ascii="Montserrat" w:eastAsia="Times New Roman" w:hAnsi="Montserrat" w:cs="Times New Roman"/>
                <w:color w:val="000000"/>
                <w:sz w:val="20"/>
                <w:szCs w:val="20"/>
              </w:rPr>
              <w:t xml:space="preserve"> </w:t>
            </w:r>
            <w:r w:rsidRPr="00AA4CD1">
              <w:rPr>
                <w:rFonts w:ascii="Montserrat" w:eastAsia="Times New Roman" w:hAnsi="Montserrat" w:cs="Times New Roman"/>
                <w:color w:val="000000"/>
                <w:sz w:val="20"/>
                <w:szCs w:val="20"/>
              </w:rPr>
              <w:t xml:space="preserve">                       1,979,512,472 </w:t>
            </w:r>
          </w:p>
        </w:tc>
      </w:tr>
      <w:tr w:rsidR="00A936EF" w:rsidRPr="00AA4CD1" w14:paraId="1BF479BF" w14:textId="77777777" w:rsidTr="00C10145">
        <w:trPr>
          <w:trHeight w:val="300"/>
          <w:jc w:val="center"/>
        </w:trPr>
        <w:tc>
          <w:tcPr>
            <w:tcW w:w="899" w:type="dxa"/>
            <w:tcBorders>
              <w:top w:val="nil"/>
              <w:left w:val="nil"/>
              <w:bottom w:val="nil"/>
              <w:right w:val="single" w:sz="8" w:space="0" w:color="FFFFFF"/>
            </w:tcBorders>
            <w:shd w:val="clear" w:color="000000" w:fill="FFFFFF"/>
            <w:noWrap/>
            <w:vAlign w:val="center"/>
            <w:hideMark/>
          </w:tcPr>
          <w:p w14:paraId="0B9D4928" w14:textId="77777777" w:rsidR="00A936EF" w:rsidRPr="00AA4CD1" w:rsidRDefault="00A936EF" w:rsidP="00C10145">
            <w:pPr>
              <w:spacing w:after="0" w:line="240" w:lineRule="auto"/>
              <w:jc w:val="center"/>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1.2.3.9</w:t>
            </w:r>
          </w:p>
        </w:tc>
        <w:tc>
          <w:tcPr>
            <w:tcW w:w="6047" w:type="dxa"/>
            <w:tcBorders>
              <w:top w:val="nil"/>
              <w:left w:val="nil"/>
              <w:bottom w:val="nil"/>
              <w:right w:val="nil"/>
            </w:tcBorders>
            <w:shd w:val="clear" w:color="000000" w:fill="FFFFFF"/>
            <w:noWrap/>
            <w:vAlign w:val="center"/>
            <w:hideMark/>
          </w:tcPr>
          <w:p w14:paraId="2C0C3F07"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Otros Bienes Inmuebles.</w:t>
            </w:r>
          </w:p>
        </w:tc>
        <w:tc>
          <w:tcPr>
            <w:tcW w:w="3260" w:type="dxa"/>
            <w:tcBorders>
              <w:top w:val="nil"/>
              <w:left w:val="nil"/>
              <w:bottom w:val="nil"/>
              <w:right w:val="nil"/>
            </w:tcBorders>
            <w:shd w:val="clear" w:color="000000" w:fill="FFFFFF"/>
            <w:noWrap/>
            <w:vAlign w:val="center"/>
            <w:hideMark/>
          </w:tcPr>
          <w:p w14:paraId="6CDAAB8F" w14:textId="77777777" w:rsidR="00A936EF" w:rsidRPr="00AA4CD1" w:rsidRDefault="00A936EF" w:rsidP="00C10145">
            <w:pPr>
              <w:spacing w:after="0" w:line="240" w:lineRule="auto"/>
              <w:jc w:val="right"/>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xml:space="preserve"> $                                1,665,163,377 </w:t>
            </w:r>
          </w:p>
        </w:tc>
      </w:tr>
      <w:tr w:rsidR="00A936EF" w:rsidRPr="00AA4CD1" w14:paraId="036C57F9" w14:textId="77777777" w:rsidTr="00C10145">
        <w:trPr>
          <w:trHeight w:val="300"/>
          <w:jc w:val="center"/>
        </w:trPr>
        <w:tc>
          <w:tcPr>
            <w:tcW w:w="899" w:type="dxa"/>
            <w:tcBorders>
              <w:top w:val="nil"/>
              <w:left w:val="nil"/>
              <w:bottom w:val="nil"/>
              <w:right w:val="nil"/>
            </w:tcBorders>
            <w:shd w:val="clear" w:color="000000" w:fill="8F302E"/>
            <w:noWrap/>
            <w:vAlign w:val="center"/>
            <w:hideMark/>
          </w:tcPr>
          <w:p w14:paraId="0CEF6457" w14:textId="77777777" w:rsidR="00A936EF" w:rsidRPr="00AA4CD1" w:rsidRDefault="00A936EF" w:rsidP="00C10145">
            <w:pPr>
              <w:spacing w:after="0" w:line="240" w:lineRule="auto"/>
              <w:rPr>
                <w:rFonts w:ascii="Montserrat" w:eastAsia="Times New Roman" w:hAnsi="Montserrat" w:cs="Times New Roman"/>
                <w:color w:val="000000"/>
                <w:sz w:val="20"/>
                <w:szCs w:val="20"/>
              </w:rPr>
            </w:pPr>
            <w:r w:rsidRPr="00AA4CD1">
              <w:rPr>
                <w:rFonts w:ascii="Montserrat" w:eastAsia="Times New Roman" w:hAnsi="Montserrat" w:cs="Times New Roman"/>
                <w:color w:val="000000"/>
                <w:sz w:val="20"/>
                <w:szCs w:val="20"/>
              </w:rPr>
              <w:t> </w:t>
            </w:r>
          </w:p>
        </w:tc>
        <w:tc>
          <w:tcPr>
            <w:tcW w:w="6047" w:type="dxa"/>
            <w:tcBorders>
              <w:top w:val="nil"/>
              <w:left w:val="nil"/>
              <w:bottom w:val="nil"/>
              <w:right w:val="nil"/>
            </w:tcBorders>
            <w:shd w:val="clear" w:color="000000" w:fill="8F302E"/>
            <w:noWrap/>
            <w:vAlign w:val="center"/>
            <w:hideMark/>
          </w:tcPr>
          <w:p w14:paraId="56E909D0" w14:textId="77777777" w:rsidR="00A936EF" w:rsidRPr="00AA4CD1" w:rsidRDefault="00A936EF" w:rsidP="00C10145">
            <w:pPr>
              <w:spacing w:after="0" w:line="240" w:lineRule="auto"/>
              <w:jc w:val="center"/>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Total </w:t>
            </w:r>
          </w:p>
        </w:tc>
        <w:tc>
          <w:tcPr>
            <w:tcW w:w="3260" w:type="dxa"/>
            <w:tcBorders>
              <w:top w:val="nil"/>
              <w:left w:val="nil"/>
              <w:bottom w:val="nil"/>
              <w:right w:val="nil"/>
            </w:tcBorders>
            <w:shd w:val="clear" w:color="000000" w:fill="8F302E"/>
            <w:noWrap/>
            <w:vAlign w:val="center"/>
            <w:hideMark/>
          </w:tcPr>
          <w:p w14:paraId="452A50D8" w14:textId="77777777" w:rsidR="00A936EF" w:rsidRPr="00AA4CD1" w:rsidRDefault="00A936EF" w:rsidP="00C10145">
            <w:pPr>
              <w:spacing w:after="0" w:line="240" w:lineRule="auto"/>
              <w:jc w:val="right"/>
              <w:rPr>
                <w:rFonts w:ascii="Montserrat" w:eastAsia="Times New Roman" w:hAnsi="Montserrat" w:cs="Times New Roman"/>
                <w:b/>
                <w:bCs/>
                <w:color w:val="FFFFFF"/>
                <w:sz w:val="20"/>
                <w:szCs w:val="20"/>
              </w:rPr>
            </w:pPr>
            <w:r w:rsidRPr="00AA4CD1">
              <w:rPr>
                <w:rFonts w:ascii="Montserrat" w:eastAsia="Times New Roman" w:hAnsi="Montserrat" w:cs="Times New Roman"/>
                <w:b/>
                <w:bCs/>
                <w:color w:val="FFFFFF"/>
                <w:sz w:val="20"/>
                <w:szCs w:val="20"/>
              </w:rPr>
              <w:t xml:space="preserve"> $                     32,215,761,197 </w:t>
            </w:r>
          </w:p>
        </w:tc>
      </w:tr>
    </w:tbl>
    <w:p w14:paraId="6E779557" w14:textId="77777777" w:rsidR="00A936EF" w:rsidRDefault="00A936EF" w:rsidP="00A936EF">
      <w:pPr>
        <w:widowControl w:val="0"/>
        <w:spacing w:after="0" w:line="360" w:lineRule="auto"/>
        <w:contextualSpacing/>
        <w:jc w:val="both"/>
        <w:rPr>
          <w:rFonts w:ascii="Montserrat" w:hAnsi="Montserrat" w:cstheme="minorHAnsi"/>
          <w:sz w:val="18"/>
          <w:lang w:val="es-ES"/>
        </w:rPr>
      </w:pPr>
    </w:p>
    <w:p w14:paraId="7CA9190C" w14:textId="77777777" w:rsidR="00A936EF" w:rsidRDefault="00A936EF" w:rsidP="00A936EF">
      <w:pPr>
        <w:widowControl w:val="0"/>
        <w:spacing w:after="0" w:line="360" w:lineRule="auto"/>
        <w:contextualSpacing/>
        <w:jc w:val="both"/>
        <w:rPr>
          <w:rFonts w:ascii="Montserrat" w:hAnsi="Montserrat" w:cstheme="minorHAnsi"/>
          <w:sz w:val="18"/>
          <w:lang w:val="es-ES"/>
        </w:rPr>
      </w:pPr>
    </w:p>
    <w:p w14:paraId="417E1539" w14:textId="77777777" w:rsidR="00B4783B" w:rsidRDefault="00B4783B" w:rsidP="00A936EF">
      <w:pPr>
        <w:widowControl w:val="0"/>
        <w:spacing w:after="0" w:line="360" w:lineRule="auto"/>
        <w:contextualSpacing/>
        <w:jc w:val="both"/>
        <w:rPr>
          <w:rFonts w:ascii="Montserrat" w:hAnsi="Montserrat" w:cstheme="minorHAnsi"/>
          <w:sz w:val="18"/>
          <w:lang w:val="es-ES"/>
        </w:rPr>
      </w:pPr>
    </w:p>
    <w:p w14:paraId="49D74DB2" w14:textId="77777777" w:rsidR="00B4783B" w:rsidRDefault="00B4783B" w:rsidP="00A936EF">
      <w:pPr>
        <w:widowControl w:val="0"/>
        <w:spacing w:after="0" w:line="360" w:lineRule="auto"/>
        <w:contextualSpacing/>
        <w:jc w:val="both"/>
        <w:rPr>
          <w:rFonts w:ascii="Montserrat" w:hAnsi="Montserrat" w:cstheme="minorHAnsi"/>
          <w:sz w:val="18"/>
          <w:lang w:val="es-ES"/>
        </w:rPr>
      </w:pPr>
    </w:p>
    <w:p w14:paraId="7E32D7AB"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Los </w:t>
      </w:r>
      <w:r w:rsidRPr="00FD0A22">
        <w:rPr>
          <w:rFonts w:ascii="Montserrat" w:hAnsi="Montserrat" w:cstheme="minorHAnsi"/>
          <w:b/>
          <w:lang w:val="es-ES"/>
        </w:rPr>
        <w:t>Bienes Muebles,</w:t>
      </w:r>
      <w:r w:rsidRPr="00FD0A22">
        <w:rPr>
          <w:rFonts w:ascii="Montserrat" w:hAnsi="Montserrat" w:cstheme="minorHAnsi"/>
          <w:lang w:val="es-ES"/>
        </w:rPr>
        <w:t xml:space="preserve"> como el Mobiliario y Equipo de Administración, el Mobiliario y Equipo Educacional y Recreativo, el Equipo e Instrumental Médico y de Laboratorio, </w:t>
      </w:r>
      <w:r>
        <w:rPr>
          <w:rFonts w:ascii="Montserrat" w:hAnsi="Montserrat" w:cstheme="minorHAnsi"/>
          <w:lang w:val="es-ES"/>
        </w:rPr>
        <w:t xml:space="preserve">Vehículos y </w:t>
      </w:r>
      <w:r w:rsidRPr="00FD0A22">
        <w:rPr>
          <w:rFonts w:ascii="Montserrat" w:hAnsi="Montserrat" w:cstheme="minorHAnsi"/>
          <w:lang w:val="es-ES"/>
        </w:rPr>
        <w:t xml:space="preserve"> Equipo de Transporte, el Equipo de Defensa y Seguridad, la Maquinaria, Otros Equipos y Herramientas, las Colecciones, Obras de Arte y Objetos Valiosos, arrojan un saldo de </w:t>
      </w:r>
      <w:r>
        <w:rPr>
          <w:rFonts w:ascii="Montserrat" w:hAnsi="Montserrat" w:cstheme="minorHAnsi"/>
          <w:b/>
          <w:lang w:val="es-ES"/>
        </w:rPr>
        <w:t xml:space="preserve">3,815.7 </w:t>
      </w:r>
      <w:r w:rsidRPr="00FD0A22">
        <w:rPr>
          <w:rFonts w:ascii="Montserrat" w:hAnsi="Montserrat" w:cstheme="minorHAnsi"/>
          <w:lang w:val="es-ES"/>
        </w:rPr>
        <w:t>millones de pesos, todos estos bienes se encuentran registrados a valor histórico o valor razonable.</w:t>
      </w:r>
    </w:p>
    <w:p w14:paraId="7F88B420" w14:textId="77777777" w:rsidR="00A936EF" w:rsidRDefault="00A936EF" w:rsidP="00A936EF">
      <w:pPr>
        <w:widowControl w:val="0"/>
        <w:spacing w:after="0" w:line="360" w:lineRule="auto"/>
        <w:contextualSpacing/>
        <w:jc w:val="both"/>
        <w:rPr>
          <w:rFonts w:ascii="Montserrat" w:hAnsi="Montserrat" w:cstheme="minorHAnsi"/>
          <w:lang w:val="es-ES"/>
        </w:rPr>
      </w:pPr>
    </w:p>
    <w:p w14:paraId="6E9A3C4E" w14:textId="77777777" w:rsidR="00B4783B" w:rsidRDefault="00B4783B" w:rsidP="00A936EF">
      <w:pPr>
        <w:widowControl w:val="0"/>
        <w:spacing w:after="0" w:line="360" w:lineRule="auto"/>
        <w:contextualSpacing/>
        <w:jc w:val="both"/>
        <w:rPr>
          <w:rFonts w:ascii="Montserrat" w:hAnsi="Montserrat" w:cstheme="minorHAnsi"/>
          <w:lang w:val="es-ES"/>
        </w:rPr>
      </w:pPr>
    </w:p>
    <w:p w14:paraId="17146681" w14:textId="77777777" w:rsidR="00B4783B" w:rsidRDefault="00B4783B" w:rsidP="00A936EF">
      <w:pPr>
        <w:widowControl w:val="0"/>
        <w:spacing w:after="0" w:line="360" w:lineRule="auto"/>
        <w:contextualSpacing/>
        <w:jc w:val="both"/>
        <w:rPr>
          <w:rFonts w:ascii="Montserrat" w:hAnsi="Montserrat" w:cstheme="minorHAnsi"/>
          <w:lang w:val="es-ES"/>
        </w:rPr>
      </w:pPr>
    </w:p>
    <w:tbl>
      <w:tblPr>
        <w:tblW w:w="9780" w:type="dxa"/>
        <w:jc w:val="center"/>
        <w:tblCellMar>
          <w:left w:w="70" w:type="dxa"/>
          <w:right w:w="70" w:type="dxa"/>
        </w:tblCellMar>
        <w:tblLook w:val="04A0" w:firstRow="1" w:lastRow="0" w:firstColumn="1" w:lastColumn="0" w:noHBand="0" w:noVBand="1"/>
      </w:tblPr>
      <w:tblGrid>
        <w:gridCol w:w="899"/>
        <w:gridCol w:w="5332"/>
        <w:gridCol w:w="3555"/>
      </w:tblGrid>
      <w:tr w:rsidR="00A936EF" w:rsidRPr="0020696A" w14:paraId="7204127B" w14:textId="77777777" w:rsidTr="00C10145">
        <w:trPr>
          <w:trHeight w:val="300"/>
          <w:jc w:val="center"/>
        </w:trPr>
        <w:tc>
          <w:tcPr>
            <w:tcW w:w="9780" w:type="dxa"/>
            <w:gridSpan w:val="3"/>
            <w:tcBorders>
              <w:top w:val="nil"/>
              <w:left w:val="nil"/>
              <w:bottom w:val="nil"/>
              <w:right w:val="nil"/>
            </w:tcBorders>
            <w:shd w:val="clear" w:color="000000" w:fill="8F302E"/>
            <w:noWrap/>
            <w:vAlign w:val="center"/>
            <w:hideMark/>
          </w:tcPr>
          <w:p w14:paraId="3A733D51"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Bienes Muebles</w:t>
            </w:r>
          </w:p>
        </w:tc>
      </w:tr>
      <w:tr w:rsidR="00A936EF" w:rsidRPr="0020696A" w14:paraId="324BA295" w14:textId="77777777" w:rsidTr="00C10145">
        <w:trPr>
          <w:trHeight w:val="600"/>
          <w:jc w:val="center"/>
        </w:trPr>
        <w:tc>
          <w:tcPr>
            <w:tcW w:w="893" w:type="dxa"/>
            <w:tcBorders>
              <w:top w:val="nil"/>
              <w:left w:val="nil"/>
              <w:bottom w:val="nil"/>
              <w:right w:val="single" w:sz="8" w:space="0" w:color="FFFFFF"/>
            </w:tcBorders>
            <w:shd w:val="clear" w:color="000000" w:fill="BD5451"/>
            <w:noWrap/>
            <w:vAlign w:val="center"/>
            <w:hideMark/>
          </w:tcPr>
          <w:p w14:paraId="2145F285"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Cuenta</w:t>
            </w:r>
          </w:p>
        </w:tc>
        <w:tc>
          <w:tcPr>
            <w:tcW w:w="5332" w:type="dxa"/>
            <w:tcBorders>
              <w:top w:val="nil"/>
              <w:left w:val="nil"/>
              <w:bottom w:val="nil"/>
              <w:right w:val="single" w:sz="8" w:space="0" w:color="FFFFFF"/>
            </w:tcBorders>
            <w:shd w:val="clear" w:color="000000" w:fill="BD5451"/>
            <w:noWrap/>
            <w:vAlign w:val="center"/>
            <w:hideMark/>
          </w:tcPr>
          <w:p w14:paraId="13759948"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Descripción</w:t>
            </w:r>
          </w:p>
        </w:tc>
        <w:tc>
          <w:tcPr>
            <w:tcW w:w="3555" w:type="dxa"/>
            <w:tcBorders>
              <w:top w:val="nil"/>
              <w:left w:val="nil"/>
              <w:bottom w:val="nil"/>
              <w:right w:val="nil"/>
            </w:tcBorders>
            <w:shd w:val="clear" w:color="000000" w:fill="BD5451"/>
            <w:vAlign w:val="center"/>
            <w:hideMark/>
          </w:tcPr>
          <w:p w14:paraId="21862524"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xml:space="preserve"> Saldo al 30 de junio 2026 </w:t>
            </w:r>
          </w:p>
        </w:tc>
      </w:tr>
      <w:tr w:rsidR="00A936EF" w:rsidRPr="0020696A" w14:paraId="02F0BAE0" w14:textId="77777777" w:rsidTr="00C10145">
        <w:trPr>
          <w:trHeight w:val="300"/>
          <w:jc w:val="center"/>
        </w:trPr>
        <w:tc>
          <w:tcPr>
            <w:tcW w:w="893" w:type="dxa"/>
            <w:tcBorders>
              <w:top w:val="nil"/>
              <w:left w:val="nil"/>
              <w:bottom w:val="nil"/>
              <w:right w:val="nil"/>
            </w:tcBorders>
            <w:shd w:val="clear" w:color="000000" w:fill="FFFFFF"/>
            <w:noWrap/>
            <w:vAlign w:val="center"/>
            <w:hideMark/>
          </w:tcPr>
          <w:p w14:paraId="1AA8F311"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1.2.4.1</w:t>
            </w:r>
          </w:p>
        </w:tc>
        <w:tc>
          <w:tcPr>
            <w:tcW w:w="5332" w:type="dxa"/>
            <w:tcBorders>
              <w:top w:val="nil"/>
              <w:left w:val="nil"/>
              <w:bottom w:val="nil"/>
              <w:right w:val="nil"/>
            </w:tcBorders>
            <w:shd w:val="clear" w:color="000000" w:fill="FFFFFF"/>
            <w:noWrap/>
            <w:vAlign w:val="center"/>
            <w:hideMark/>
          </w:tcPr>
          <w:p w14:paraId="5E818AD9"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Mobiliario y equipo de administración</w:t>
            </w:r>
          </w:p>
        </w:tc>
        <w:tc>
          <w:tcPr>
            <w:tcW w:w="3555" w:type="dxa"/>
            <w:tcBorders>
              <w:top w:val="nil"/>
              <w:left w:val="nil"/>
              <w:bottom w:val="nil"/>
              <w:right w:val="nil"/>
            </w:tcBorders>
            <w:shd w:val="clear" w:color="000000" w:fill="FFFFFF"/>
            <w:noWrap/>
            <w:vAlign w:val="center"/>
            <w:hideMark/>
          </w:tcPr>
          <w:p w14:paraId="2AB87F19"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1,091,320,445 </w:t>
            </w:r>
          </w:p>
        </w:tc>
      </w:tr>
      <w:tr w:rsidR="00A936EF" w:rsidRPr="0020696A" w14:paraId="1CA05F81"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683DE037"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1.2.4.2</w:t>
            </w:r>
          </w:p>
        </w:tc>
        <w:tc>
          <w:tcPr>
            <w:tcW w:w="5332" w:type="dxa"/>
            <w:tcBorders>
              <w:top w:val="nil"/>
              <w:left w:val="nil"/>
              <w:bottom w:val="nil"/>
              <w:right w:val="nil"/>
            </w:tcBorders>
            <w:shd w:val="clear" w:color="000000" w:fill="FFFFFF"/>
            <w:noWrap/>
            <w:vAlign w:val="center"/>
            <w:hideMark/>
          </w:tcPr>
          <w:p w14:paraId="28CF8AB5"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Mobiliario y equipo educacional y recreativo</w:t>
            </w:r>
          </w:p>
        </w:tc>
        <w:tc>
          <w:tcPr>
            <w:tcW w:w="3555" w:type="dxa"/>
            <w:tcBorders>
              <w:top w:val="nil"/>
              <w:left w:val="nil"/>
              <w:bottom w:val="nil"/>
              <w:right w:val="nil"/>
            </w:tcBorders>
            <w:shd w:val="clear" w:color="000000" w:fill="FFFFFF"/>
            <w:noWrap/>
            <w:vAlign w:val="center"/>
            <w:hideMark/>
          </w:tcPr>
          <w:p w14:paraId="3D08FB60"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194,981,004 </w:t>
            </w:r>
          </w:p>
        </w:tc>
      </w:tr>
      <w:tr w:rsidR="00A936EF" w:rsidRPr="0020696A" w14:paraId="4C99BF07"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4F7C923B"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1.2.4.3</w:t>
            </w:r>
          </w:p>
        </w:tc>
        <w:tc>
          <w:tcPr>
            <w:tcW w:w="5332" w:type="dxa"/>
            <w:tcBorders>
              <w:top w:val="nil"/>
              <w:left w:val="nil"/>
              <w:bottom w:val="nil"/>
              <w:right w:val="nil"/>
            </w:tcBorders>
            <w:shd w:val="clear" w:color="000000" w:fill="FFFFFF"/>
            <w:noWrap/>
            <w:vAlign w:val="center"/>
            <w:hideMark/>
          </w:tcPr>
          <w:p w14:paraId="7902CE60"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Equipo e instrumental médico y de laboratorio</w:t>
            </w:r>
          </w:p>
        </w:tc>
        <w:tc>
          <w:tcPr>
            <w:tcW w:w="3555" w:type="dxa"/>
            <w:tcBorders>
              <w:top w:val="nil"/>
              <w:left w:val="nil"/>
              <w:bottom w:val="nil"/>
              <w:right w:val="nil"/>
            </w:tcBorders>
            <w:shd w:val="clear" w:color="000000" w:fill="FFFFFF"/>
            <w:noWrap/>
            <w:vAlign w:val="center"/>
            <w:hideMark/>
          </w:tcPr>
          <w:p w14:paraId="7BB43D1F"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15,760,137 </w:t>
            </w:r>
          </w:p>
        </w:tc>
      </w:tr>
      <w:tr w:rsidR="00A936EF" w:rsidRPr="0020696A" w14:paraId="6C36C10A"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4142579E"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1.2.4.4</w:t>
            </w:r>
          </w:p>
        </w:tc>
        <w:tc>
          <w:tcPr>
            <w:tcW w:w="5332" w:type="dxa"/>
            <w:tcBorders>
              <w:top w:val="nil"/>
              <w:left w:val="nil"/>
              <w:bottom w:val="nil"/>
              <w:right w:val="nil"/>
            </w:tcBorders>
            <w:shd w:val="clear" w:color="000000" w:fill="FFFFFF"/>
            <w:noWrap/>
            <w:vAlign w:val="center"/>
            <w:hideMark/>
          </w:tcPr>
          <w:p w14:paraId="29282DB4"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Vehículos y equipo de transporte</w:t>
            </w:r>
          </w:p>
        </w:tc>
        <w:tc>
          <w:tcPr>
            <w:tcW w:w="3555" w:type="dxa"/>
            <w:tcBorders>
              <w:top w:val="nil"/>
              <w:left w:val="nil"/>
              <w:bottom w:val="nil"/>
              <w:right w:val="nil"/>
            </w:tcBorders>
            <w:shd w:val="clear" w:color="000000" w:fill="FFFFFF"/>
            <w:noWrap/>
            <w:vAlign w:val="center"/>
            <w:hideMark/>
          </w:tcPr>
          <w:p w14:paraId="056E1C0D"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1,783,133,902 </w:t>
            </w:r>
          </w:p>
        </w:tc>
      </w:tr>
      <w:tr w:rsidR="00A936EF" w:rsidRPr="0020696A" w14:paraId="2FEE31BA"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0B987DD1"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1.2.4.5</w:t>
            </w:r>
          </w:p>
        </w:tc>
        <w:tc>
          <w:tcPr>
            <w:tcW w:w="5332" w:type="dxa"/>
            <w:tcBorders>
              <w:top w:val="nil"/>
              <w:left w:val="nil"/>
              <w:bottom w:val="nil"/>
              <w:right w:val="nil"/>
            </w:tcBorders>
            <w:shd w:val="clear" w:color="000000" w:fill="FFFFFF"/>
            <w:noWrap/>
            <w:vAlign w:val="center"/>
            <w:hideMark/>
          </w:tcPr>
          <w:p w14:paraId="741F8507"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Equipo de defensa y seguridad</w:t>
            </w:r>
          </w:p>
        </w:tc>
        <w:tc>
          <w:tcPr>
            <w:tcW w:w="3555" w:type="dxa"/>
            <w:tcBorders>
              <w:top w:val="nil"/>
              <w:left w:val="nil"/>
              <w:bottom w:val="nil"/>
              <w:right w:val="nil"/>
            </w:tcBorders>
            <w:shd w:val="clear" w:color="000000" w:fill="FFFFFF"/>
            <w:noWrap/>
            <w:vAlign w:val="center"/>
            <w:hideMark/>
          </w:tcPr>
          <w:p w14:paraId="783F5008"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149,934,333 </w:t>
            </w:r>
          </w:p>
        </w:tc>
      </w:tr>
      <w:tr w:rsidR="00A936EF" w:rsidRPr="0020696A" w14:paraId="31E27F27"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5FF678EC"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1.2.4.6</w:t>
            </w:r>
          </w:p>
        </w:tc>
        <w:tc>
          <w:tcPr>
            <w:tcW w:w="5332" w:type="dxa"/>
            <w:tcBorders>
              <w:top w:val="nil"/>
              <w:left w:val="nil"/>
              <w:bottom w:val="nil"/>
              <w:right w:val="nil"/>
            </w:tcBorders>
            <w:shd w:val="clear" w:color="000000" w:fill="FFFFFF"/>
            <w:noWrap/>
            <w:vAlign w:val="center"/>
            <w:hideMark/>
          </w:tcPr>
          <w:p w14:paraId="0D89D319"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Maquinaria, otros equipos y herramientas</w:t>
            </w:r>
          </w:p>
        </w:tc>
        <w:tc>
          <w:tcPr>
            <w:tcW w:w="3555" w:type="dxa"/>
            <w:tcBorders>
              <w:top w:val="nil"/>
              <w:left w:val="nil"/>
              <w:bottom w:val="nil"/>
              <w:right w:val="nil"/>
            </w:tcBorders>
            <w:shd w:val="clear" w:color="000000" w:fill="FFFFFF"/>
            <w:noWrap/>
            <w:vAlign w:val="center"/>
            <w:hideMark/>
          </w:tcPr>
          <w:p w14:paraId="7B7425FE"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567,036,091 </w:t>
            </w:r>
          </w:p>
        </w:tc>
      </w:tr>
      <w:tr w:rsidR="00A936EF" w:rsidRPr="0020696A" w14:paraId="0B1E04DD" w14:textId="77777777" w:rsidTr="00C10145">
        <w:trPr>
          <w:trHeight w:val="300"/>
          <w:jc w:val="center"/>
        </w:trPr>
        <w:tc>
          <w:tcPr>
            <w:tcW w:w="893" w:type="dxa"/>
            <w:tcBorders>
              <w:top w:val="nil"/>
              <w:left w:val="nil"/>
              <w:bottom w:val="nil"/>
              <w:right w:val="single" w:sz="8" w:space="0" w:color="FFFFFF"/>
            </w:tcBorders>
            <w:shd w:val="clear" w:color="000000" w:fill="FFFFFF"/>
            <w:noWrap/>
            <w:vAlign w:val="center"/>
            <w:hideMark/>
          </w:tcPr>
          <w:p w14:paraId="5934DB00"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1.2.4.7</w:t>
            </w:r>
          </w:p>
        </w:tc>
        <w:tc>
          <w:tcPr>
            <w:tcW w:w="5332" w:type="dxa"/>
            <w:tcBorders>
              <w:top w:val="nil"/>
              <w:left w:val="nil"/>
              <w:bottom w:val="nil"/>
              <w:right w:val="nil"/>
            </w:tcBorders>
            <w:shd w:val="clear" w:color="000000" w:fill="FFFFFF"/>
            <w:noWrap/>
            <w:vAlign w:val="center"/>
            <w:hideMark/>
          </w:tcPr>
          <w:p w14:paraId="5BC2750D"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Colecciones, obras de arte y objetos valiosos</w:t>
            </w:r>
          </w:p>
        </w:tc>
        <w:tc>
          <w:tcPr>
            <w:tcW w:w="3555" w:type="dxa"/>
            <w:tcBorders>
              <w:top w:val="nil"/>
              <w:left w:val="nil"/>
              <w:bottom w:val="nil"/>
              <w:right w:val="nil"/>
            </w:tcBorders>
            <w:shd w:val="clear" w:color="000000" w:fill="FFFFFF"/>
            <w:noWrap/>
            <w:vAlign w:val="center"/>
            <w:hideMark/>
          </w:tcPr>
          <w:p w14:paraId="4E115CB2"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xml:space="preserve"> $                                     13,564,245 </w:t>
            </w:r>
          </w:p>
        </w:tc>
      </w:tr>
      <w:tr w:rsidR="00A936EF" w:rsidRPr="0020696A" w14:paraId="40E74E6B" w14:textId="77777777" w:rsidTr="00C10145">
        <w:trPr>
          <w:trHeight w:val="300"/>
          <w:jc w:val="center"/>
        </w:trPr>
        <w:tc>
          <w:tcPr>
            <w:tcW w:w="893" w:type="dxa"/>
            <w:tcBorders>
              <w:top w:val="nil"/>
              <w:left w:val="nil"/>
              <w:bottom w:val="nil"/>
              <w:right w:val="nil"/>
            </w:tcBorders>
            <w:shd w:val="clear" w:color="000000" w:fill="8F302E"/>
            <w:noWrap/>
            <w:vAlign w:val="center"/>
            <w:hideMark/>
          </w:tcPr>
          <w:p w14:paraId="19AD50DA"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332" w:type="dxa"/>
            <w:tcBorders>
              <w:top w:val="nil"/>
              <w:left w:val="nil"/>
              <w:bottom w:val="nil"/>
              <w:right w:val="nil"/>
            </w:tcBorders>
            <w:shd w:val="clear" w:color="000000" w:fill="8F302E"/>
            <w:noWrap/>
            <w:vAlign w:val="center"/>
            <w:hideMark/>
          </w:tcPr>
          <w:p w14:paraId="29038860"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xml:space="preserve">Total </w:t>
            </w:r>
          </w:p>
        </w:tc>
        <w:tc>
          <w:tcPr>
            <w:tcW w:w="3555" w:type="dxa"/>
            <w:tcBorders>
              <w:top w:val="nil"/>
              <w:left w:val="nil"/>
              <w:bottom w:val="nil"/>
              <w:right w:val="nil"/>
            </w:tcBorders>
            <w:shd w:val="clear" w:color="000000" w:fill="8F302E"/>
            <w:noWrap/>
            <w:vAlign w:val="center"/>
            <w:hideMark/>
          </w:tcPr>
          <w:p w14:paraId="079381CD" w14:textId="77777777" w:rsidR="00A936EF" w:rsidRPr="0020696A" w:rsidRDefault="00A936EF" w:rsidP="00C10145">
            <w:pPr>
              <w:spacing w:after="0" w:line="240" w:lineRule="auto"/>
              <w:jc w:val="right"/>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xml:space="preserve"> $                      3,815,730,158 </w:t>
            </w:r>
          </w:p>
        </w:tc>
      </w:tr>
    </w:tbl>
    <w:p w14:paraId="04B83A83" w14:textId="77777777" w:rsidR="00A936EF" w:rsidRDefault="00A936EF" w:rsidP="00A936EF">
      <w:pPr>
        <w:widowControl w:val="0"/>
        <w:spacing w:after="0" w:line="360" w:lineRule="auto"/>
        <w:contextualSpacing/>
        <w:jc w:val="both"/>
        <w:rPr>
          <w:rFonts w:ascii="Montserrat" w:hAnsi="Montserrat" w:cstheme="minorHAnsi"/>
          <w:lang w:val="es-ES"/>
        </w:rPr>
      </w:pPr>
    </w:p>
    <w:p w14:paraId="2AA96CB0"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029A529D" w14:textId="77777777" w:rsidR="00B4783B" w:rsidRDefault="00B4783B" w:rsidP="00A936EF">
      <w:pPr>
        <w:widowControl w:val="0"/>
        <w:spacing w:after="0" w:line="360" w:lineRule="auto"/>
        <w:ind w:left="720"/>
        <w:contextualSpacing/>
        <w:jc w:val="both"/>
        <w:rPr>
          <w:rFonts w:ascii="Montserrat" w:hAnsi="Montserrat" w:cstheme="minorHAnsi"/>
          <w:lang w:val="es-ES"/>
        </w:rPr>
      </w:pPr>
    </w:p>
    <w:p w14:paraId="40BB5F26"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B6351F">
        <w:rPr>
          <w:rFonts w:ascii="Montserrat" w:hAnsi="Montserrat" w:cstheme="minorHAnsi"/>
          <w:lang w:val="es-ES"/>
        </w:rPr>
        <w:t>Los Activos Intangibles, integrados por el Software</w:t>
      </w:r>
      <w:r>
        <w:rPr>
          <w:rFonts w:ascii="Montserrat" w:hAnsi="Montserrat" w:cstheme="minorHAnsi"/>
          <w:lang w:val="es-ES"/>
        </w:rPr>
        <w:t>, Patentes Marcas y Derechos</w:t>
      </w:r>
      <w:r w:rsidRPr="00B6351F">
        <w:rPr>
          <w:rFonts w:ascii="Montserrat" w:hAnsi="Montserrat" w:cstheme="minorHAnsi"/>
          <w:lang w:val="es-ES"/>
        </w:rPr>
        <w:t xml:space="preserve"> y las Licencias, reportan un saldo al </w:t>
      </w:r>
      <w:r>
        <w:rPr>
          <w:rFonts w:ascii="Montserrat" w:hAnsi="Montserrat" w:cstheme="minorHAnsi"/>
          <w:lang w:val="es-ES"/>
        </w:rPr>
        <w:t xml:space="preserve">30 de junio </w:t>
      </w:r>
      <w:r w:rsidRPr="00B6351F">
        <w:rPr>
          <w:rFonts w:ascii="Montserrat" w:hAnsi="Montserrat" w:cstheme="minorHAnsi"/>
          <w:lang w:val="es-ES"/>
        </w:rPr>
        <w:t>202</w:t>
      </w:r>
      <w:r>
        <w:rPr>
          <w:rFonts w:ascii="Montserrat" w:hAnsi="Montserrat" w:cstheme="minorHAnsi"/>
          <w:lang w:val="es-ES"/>
        </w:rPr>
        <w:t>6</w:t>
      </w:r>
      <w:r w:rsidRPr="00B6351F">
        <w:rPr>
          <w:rFonts w:ascii="Montserrat" w:hAnsi="Montserrat" w:cstheme="minorHAnsi"/>
          <w:lang w:val="es-ES"/>
        </w:rPr>
        <w:t xml:space="preserve"> de </w:t>
      </w:r>
      <w:r w:rsidRPr="00B6351F">
        <w:rPr>
          <w:rFonts w:ascii="Montserrat" w:hAnsi="Montserrat" w:cstheme="minorHAnsi"/>
          <w:b/>
          <w:lang w:val="es-ES"/>
        </w:rPr>
        <w:t>2</w:t>
      </w:r>
      <w:r>
        <w:rPr>
          <w:rFonts w:ascii="Montserrat" w:hAnsi="Montserrat" w:cstheme="minorHAnsi"/>
          <w:b/>
          <w:lang w:val="es-ES"/>
        </w:rPr>
        <w:t>39.3</w:t>
      </w:r>
      <w:r w:rsidRPr="00B6351F">
        <w:rPr>
          <w:rFonts w:ascii="Montserrat" w:hAnsi="Montserrat" w:cstheme="minorHAnsi"/>
          <w:b/>
          <w:lang w:val="es-ES"/>
        </w:rPr>
        <w:t xml:space="preserve"> </w:t>
      </w:r>
      <w:r w:rsidRPr="00B6351F">
        <w:rPr>
          <w:rFonts w:ascii="Montserrat" w:hAnsi="Montserrat" w:cstheme="minorHAnsi"/>
          <w:lang w:val="es-ES"/>
        </w:rPr>
        <w:t>millones de pesos.</w:t>
      </w:r>
    </w:p>
    <w:p w14:paraId="6F3E0C05" w14:textId="77777777" w:rsidR="00A936EF" w:rsidRDefault="00A936EF" w:rsidP="00A936EF">
      <w:pPr>
        <w:widowControl w:val="0"/>
        <w:spacing w:after="0" w:line="360" w:lineRule="auto"/>
        <w:ind w:left="720"/>
        <w:contextualSpacing/>
        <w:jc w:val="both"/>
        <w:rPr>
          <w:rFonts w:ascii="Montserrat" w:hAnsi="Montserrat" w:cstheme="minorHAnsi"/>
          <w:lang w:val="es-ES"/>
        </w:rPr>
      </w:pPr>
    </w:p>
    <w:tbl>
      <w:tblPr>
        <w:tblW w:w="9777" w:type="dxa"/>
        <w:jc w:val="center"/>
        <w:tblCellMar>
          <w:left w:w="70" w:type="dxa"/>
          <w:right w:w="70" w:type="dxa"/>
        </w:tblCellMar>
        <w:tblLook w:val="04A0" w:firstRow="1" w:lastRow="0" w:firstColumn="1" w:lastColumn="0" w:noHBand="0" w:noVBand="1"/>
      </w:tblPr>
      <w:tblGrid>
        <w:gridCol w:w="2410"/>
        <w:gridCol w:w="3672"/>
        <w:gridCol w:w="722"/>
        <w:gridCol w:w="2973"/>
      </w:tblGrid>
      <w:tr w:rsidR="00A936EF" w:rsidRPr="0020696A" w14:paraId="10D86354" w14:textId="77777777" w:rsidTr="00C10145">
        <w:trPr>
          <w:trHeight w:val="300"/>
          <w:jc w:val="center"/>
        </w:trPr>
        <w:tc>
          <w:tcPr>
            <w:tcW w:w="9777" w:type="dxa"/>
            <w:gridSpan w:val="4"/>
            <w:tcBorders>
              <w:top w:val="nil"/>
              <w:left w:val="nil"/>
              <w:bottom w:val="nil"/>
              <w:right w:val="nil"/>
            </w:tcBorders>
            <w:shd w:val="clear" w:color="000000" w:fill="8F302E"/>
            <w:vAlign w:val="center"/>
            <w:hideMark/>
          </w:tcPr>
          <w:p w14:paraId="3A600624"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Activos Intangibles</w:t>
            </w:r>
          </w:p>
        </w:tc>
      </w:tr>
      <w:tr w:rsidR="00A936EF" w:rsidRPr="0020696A" w14:paraId="3F4C1852" w14:textId="77777777" w:rsidTr="00C10145">
        <w:trPr>
          <w:trHeight w:val="300"/>
          <w:jc w:val="center"/>
        </w:trPr>
        <w:tc>
          <w:tcPr>
            <w:tcW w:w="2410" w:type="dxa"/>
            <w:tcBorders>
              <w:top w:val="nil"/>
              <w:left w:val="nil"/>
              <w:bottom w:val="nil"/>
              <w:right w:val="nil"/>
            </w:tcBorders>
            <w:shd w:val="clear" w:color="000000" w:fill="BD5451"/>
            <w:noWrap/>
            <w:vAlign w:val="center"/>
            <w:hideMark/>
          </w:tcPr>
          <w:p w14:paraId="58675598"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Cuenta</w:t>
            </w:r>
          </w:p>
        </w:tc>
        <w:tc>
          <w:tcPr>
            <w:tcW w:w="3672" w:type="dxa"/>
            <w:tcBorders>
              <w:top w:val="nil"/>
              <w:left w:val="nil"/>
              <w:bottom w:val="nil"/>
              <w:right w:val="nil"/>
            </w:tcBorders>
            <w:shd w:val="clear" w:color="000000" w:fill="BD5451"/>
            <w:noWrap/>
            <w:vAlign w:val="center"/>
            <w:hideMark/>
          </w:tcPr>
          <w:p w14:paraId="0F4B9E62"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Descripción</w:t>
            </w:r>
          </w:p>
        </w:tc>
        <w:tc>
          <w:tcPr>
            <w:tcW w:w="3695" w:type="dxa"/>
            <w:gridSpan w:val="2"/>
            <w:tcBorders>
              <w:top w:val="nil"/>
              <w:left w:val="nil"/>
              <w:bottom w:val="nil"/>
              <w:right w:val="nil"/>
            </w:tcBorders>
            <w:shd w:val="clear" w:color="000000" w:fill="BD5451"/>
            <w:vAlign w:val="center"/>
            <w:hideMark/>
          </w:tcPr>
          <w:p w14:paraId="6307DA3C"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Saldo al 30 de junio 2026</w:t>
            </w:r>
          </w:p>
        </w:tc>
      </w:tr>
      <w:tr w:rsidR="00A936EF" w:rsidRPr="0020696A" w14:paraId="2BE9CE92" w14:textId="77777777" w:rsidTr="00C10145">
        <w:trPr>
          <w:trHeight w:val="300"/>
          <w:jc w:val="center"/>
        </w:trPr>
        <w:tc>
          <w:tcPr>
            <w:tcW w:w="2410" w:type="dxa"/>
            <w:tcBorders>
              <w:top w:val="nil"/>
              <w:left w:val="nil"/>
              <w:bottom w:val="nil"/>
              <w:right w:val="nil"/>
            </w:tcBorders>
            <w:shd w:val="clear" w:color="000000" w:fill="FFFFFF"/>
            <w:noWrap/>
            <w:vAlign w:val="center"/>
            <w:hideMark/>
          </w:tcPr>
          <w:p w14:paraId="654DEA89"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1.2.5.1</w:t>
            </w:r>
          </w:p>
        </w:tc>
        <w:tc>
          <w:tcPr>
            <w:tcW w:w="3672" w:type="dxa"/>
            <w:tcBorders>
              <w:top w:val="nil"/>
              <w:left w:val="nil"/>
              <w:bottom w:val="nil"/>
              <w:right w:val="nil"/>
            </w:tcBorders>
            <w:shd w:val="clear" w:color="000000" w:fill="FFFFFF"/>
            <w:noWrap/>
            <w:vAlign w:val="center"/>
            <w:hideMark/>
          </w:tcPr>
          <w:p w14:paraId="792B876C"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Software</w:t>
            </w:r>
          </w:p>
        </w:tc>
        <w:tc>
          <w:tcPr>
            <w:tcW w:w="722" w:type="dxa"/>
            <w:tcBorders>
              <w:top w:val="nil"/>
              <w:left w:val="nil"/>
              <w:bottom w:val="nil"/>
              <w:right w:val="nil"/>
            </w:tcBorders>
            <w:shd w:val="clear" w:color="000000" w:fill="FFFFFF"/>
            <w:vAlign w:val="center"/>
            <w:hideMark/>
          </w:tcPr>
          <w:p w14:paraId="15F72B87"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973" w:type="dxa"/>
            <w:tcBorders>
              <w:top w:val="nil"/>
              <w:left w:val="nil"/>
              <w:bottom w:val="nil"/>
              <w:right w:val="nil"/>
            </w:tcBorders>
            <w:shd w:val="clear" w:color="000000" w:fill="FFFFFF"/>
            <w:noWrap/>
            <w:vAlign w:val="center"/>
            <w:hideMark/>
          </w:tcPr>
          <w:p w14:paraId="464DA618"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191,145,967</w:t>
            </w:r>
          </w:p>
        </w:tc>
      </w:tr>
      <w:tr w:rsidR="00A936EF" w:rsidRPr="0020696A" w14:paraId="41111CE5" w14:textId="77777777" w:rsidTr="00C10145">
        <w:trPr>
          <w:trHeight w:val="300"/>
          <w:jc w:val="center"/>
        </w:trPr>
        <w:tc>
          <w:tcPr>
            <w:tcW w:w="2410" w:type="dxa"/>
            <w:tcBorders>
              <w:top w:val="nil"/>
              <w:left w:val="nil"/>
              <w:bottom w:val="nil"/>
              <w:right w:val="nil"/>
            </w:tcBorders>
            <w:shd w:val="clear" w:color="000000" w:fill="FFFFFF"/>
            <w:noWrap/>
            <w:vAlign w:val="center"/>
            <w:hideMark/>
          </w:tcPr>
          <w:p w14:paraId="43A68770"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1.2.5.2</w:t>
            </w:r>
          </w:p>
        </w:tc>
        <w:tc>
          <w:tcPr>
            <w:tcW w:w="3672" w:type="dxa"/>
            <w:tcBorders>
              <w:top w:val="nil"/>
              <w:left w:val="nil"/>
              <w:bottom w:val="nil"/>
              <w:right w:val="nil"/>
            </w:tcBorders>
            <w:shd w:val="clear" w:color="000000" w:fill="FFFFFF"/>
            <w:noWrap/>
            <w:vAlign w:val="center"/>
            <w:hideMark/>
          </w:tcPr>
          <w:p w14:paraId="66A6A9B4"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Patentes Marcas y Derechos</w:t>
            </w:r>
          </w:p>
        </w:tc>
        <w:tc>
          <w:tcPr>
            <w:tcW w:w="722" w:type="dxa"/>
            <w:tcBorders>
              <w:top w:val="nil"/>
              <w:left w:val="nil"/>
              <w:bottom w:val="nil"/>
              <w:right w:val="nil"/>
            </w:tcBorders>
            <w:shd w:val="clear" w:color="000000" w:fill="FFFFFF"/>
            <w:vAlign w:val="center"/>
            <w:hideMark/>
          </w:tcPr>
          <w:p w14:paraId="22C94C50"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973" w:type="dxa"/>
            <w:tcBorders>
              <w:top w:val="nil"/>
              <w:left w:val="nil"/>
              <w:bottom w:val="nil"/>
              <w:right w:val="nil"/>
            </w:tcBorders>
            <w:shd w:val="clear" w:color="000000" w:fill="FFFFFF"/>
            <w:noWrap/>
            <w:vAlign w:val="center"/>
            <w:hideMark/>
          </w:tcPr>
          <w:p w14:paraId="1F815E73"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45,330</w:t>
            </w:r>
          </w:p>
        </w:tc>
      </w:tr>
      <w:tr w:rsidR="00A936EF" w:rsidRPr="0020696A" w14:paraId="71B506A2" w14:textId="77777777" w:rsidTr="00C10145">
        <w:trPr>
          <w:trHeight w:val="300"/>
          <w:jc w:val="center"/>
        </w:trPr>
        <w:tc>
          <w:tcPr>
            <w:tcW w:w="2410" w:type="dxa"/>
            <w:tcBorders>
              <w:top w:val="nil"/>
              <w:left w:val="nil"/>
              <w:bottom w:val="nil"/>
              <w:right w:val="single" w:sz="8" w:space="0" w:color="FFFFFF"/>
            </w:tcBorders>
            <w:shd w:val="clear" w:color="000000" w:fill="FFFFFF"/>
            <w:noWrap/>
            <w:vAlign w:val="center"/>
            <w:hideMark/>
          </w:tcPr>
          <w:p w14:paraId="488E6318"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1.2.5.4</w:t>
            </w:r>
          </w:p>
        </w:tc>
        <w:tc>
          <w:tcPr>
            <w:tcW w:w="3672" w:type="dxa"/>
            <w:tcBorders>
              <w:top w:val="nil"/>
              <w:left w:val="nil"/>
              <w:bottom w:val="nil"/>
              <w:right w:val="nil"/>
            </w:tcBorders>
            <w:shd w:val="clear" w:color="000000" w:fill="FFFFFF"/>
            <w:noWrap/>
            <w:vAlign w:val="center"/>
            <w:hideMark/>
          </w:tcPr>
          <w:p w14:paraId="197C6AC2"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Licencias</w:t>
            </w:r>
          </w:p>
        </w:tc>
        <w:tc>
          <w:tcPr>
            <w:tcW w:w="722" w:type="dxa"/>
            <w:tcBorders>
              <w:top w:val="nil"/>
              <w:left w:val="nil"/>
              <w:bottom w:val="nil"/>
              <w:right w:val="nil"/>
            </w:tcBorders>
            <w:shd w:val="clear" w:color="000000" w:fill="FFFFFF"/>
            <w:vAlign w:val="center"/>
            <w:hideMark/>
          </w:tcPr>
          <w:p w14:paraId="5518628D"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973" w:type="dxa"/>
            <w:tcBorders>
              <w:top w:val="nil"/>
              <w:left w:val="nil"/>
              <w:bottom w:val="nil"/>
              <w:right w:val="nil"/>
            </w:tcBorders>
            <w:shd w:val="clear" w:color="000000" w:fill="FFFFFF"/>
            <w:noWrap/>
            <w:vAlign w:val="center"/>
            <w:hideMark/>
          </w:tcPr>
          <w:p w14:paraId="23899F67"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48,133,896</w:t>
            </w:r>
          </w:p>
        </w:tc>
      </w:tr>
      <w:tr w:rsidR="00A936EF" w:rsidRPr="0020696A" w14:paraId="7B2B7C53" w14:textId="77777777" w:rsidTr="00C10145">
        <w:trPr>
          <w:trHeight w:val="300"/>
          <w:jc w:val="center"/>
        </w:trPr>
        <w:tc>
          <w:tcPr>
            <w:tcW w:w="2410" w:type="dxa"/>
            <w:tcBorders>
              <w:top w:val="nil"/>
              <w:left w:val="nil"/>
              <w:bottom w:val="nil"/>
              <w:right w:val="nil"/>
            </w:tcBorders>
            <w:shd w:val="clear" w:color="000000" w:fill="8F302E"/>
            <w:noWrap/>
            <w:vAlign w:val="center"/>
            <w:hideMark/>
          </w:tcPr>
          <w:p w14:paraId="48CC7B59"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3672" w:type="dxa"/>
            <w:tcBorders>
              <w:top w:val="nil"/>
              <w:left w:val="nil"/>
              <w:bottom w:val="nil"/>
              <w:right w:val="nil"/>
            </w:tcBorders>
            <w:shd w:val="clear" w:color="000000" w:fill="8F302E"/>
            <w:noWrap/>
            <w:vAlign w:val="center"/>
            <w:hideMark/>
          </w:tcPr>
          <w:p w14:paraId="67A4E0F8"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xml:space="preserve">Total </w:t>
            </w:r>
          </w:p>
        </w:tc>
        <w:tc>
          <w:tcPr>
            <w:tcW w:w="722" w:type="dxa"/>
            <w:tcBorders>
              <w:top w:val="nil"/>
              <w:left w:val="nil"/>
              <w:bottom w:val="nil"/>
              <w:right w:val="nil"/>
            </w:tcBorders>
            <w:shd w:val="clear" w:color="000000" w:fill="8F302E"/>
            <w:vAlign w:val="center"/>
            <w:hideMark/>
          </w:tcPr>
          <w:p w14:paraId="3B57698E" w14:textId="77777777" w:rsidR="00A936EF" w:rsidRPr="0020696A" w:rsidRDefault="00A936EF" w:rsidP="00C10145">
            <w:pPr>
              <w:spacing w:after="0" w:line="240" w:lineRule="auto"/>
              <w:jc w:val="right"/>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w:t>
            </w:r>
          </w:p>
        </w:tc>
        <w:tc>
          <w:tcPr>
            <w:tcW w:w="2973" w:type="dxa"/>
            <w:tcBorders>
              <w:top w:val="nil"/>
              <w:left w:val="nil"/>
              <w:bottom w:val="nil"/>
              <w:right w:val="nil"/>
            </w:tcBorders>
            <w:shd w:val="clear" w:color="000000" w:fill="8F302E"/>
            <w:noWrap/>
            <w:vAlign w:val="center"/>
            <w:hideMark/>
          </w:tcPr>
          <w:p w14:paraId="23792FCC" w14:textId="77777777" w:rsidR="00A936EF" w:rsidRPr="0020696A" w:rsidRDefault="00A936EF" w:rsidP="00C10145">
            <w:pPr>
              <w:spacing w:after="0" w:line="240" w:lineRule="auto"/>
              <w:jc w:val="right"/>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239,325,192</w:t>
            </w:r>
          </w:p>
        </w:tc>
      </w:tr>
    </w:tbl>
    <w:p w14:paraId="4E4D667A"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7ED94FED" w14:textId="77777777" w:rsidR="00B4783B" w:rsidRDefault="00B4783B" w:rsidP="00A936EF">
      <w:pPr>
        <w:widowControl w:val="0"/>
        <w:spacing w:after="0" w:line="360" w:lineRule="auto"/>
        <w:ind w:left="720"/>
        <w:contextualSpacing/>
        <w:jc w:val="both"/>
        <w:rPr>
          <w:rFonts w:ascii="Montserrat" w:hAnsi="Montserrat" w:cstheme="minorHAnsi"/>
          <w:lang w:val="es-ES"/>
        </w:rPr>
      </w:pPr>
    </w:p>
    <w:p w14:paraId="0A612692"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4C11771F" w14:textId="77777777" w:rsidR="00A936EF" w:rsidRDefault="00A936EF" w:rsidP="00A936EF">
      <w:pPr>
        <w:widowControl w:val="0"/>
        <w:numPr>
          <w:ilvl w:val="0"/>
          <w:numId w:val="3"/>
        </w:numPr>
        <w:spacing w:before="240" w:line="360" w:lineRule="auto"/>
        <w:contextualSpacing/>
        <w:jc w:val="both"/>
        <w:rPr>
          <w:rFonts w:ascii="Montserrat" w:hAnsi="Montserrat" w:cstheme="minorHAnsi"/>
          <w:lang w:val="es-ES"/>
        </w:rPr>
      </w:pPr>
      <w:r w:rsidRPr="000244E6">
        <w:rPr>
          <w:rFonts w:ascii="Montserrat" w:hAnsi="Montserrat" w:cstheme="minorHAnsi"/>
          <w:b/>
          <w:lang w:val="es-ES"/>
        </w:rPr>
        <w:lastRenderedPageBreak/>
        <w:t>Depreciación Acumulada de Bienes Muebles.</w:t>
      </w:r>
      <w:r w:rsidRPr="000244E6">
        <w:rPr>
          <w:rFonts w:ascii="Montserrat" w:hAnsi="Montserrat" w:cstheme="minorHAnsi"/>
          <w:lang w:val="es-ES"/>
        </w:rPr>
        <w:t xml:space="preserve"> Tomando como base las “</w:t>
      </w:r>
      <w:r>
        <w:rPr>
          <w:rFonts w:ascii="Montserrat" w:hAnsi="Montserrat" w:cstheme="minorHAnsi"/>
          <w:lang w:val="es-ES"/>
        </w:rPr>
        <w:t>Reglas de Registro y Valuación</w:t>
      </w:r>
      <w:r w:rsidRPr="000244E6">
        <w:rPr>
          <w:rFonts w:ascii="Montserrat" w:hAnsi="Montserrat" w:cstheme="minorHAnsi"/>
          <w:lang w:val="es-ES"/>
        </w:rPr>
        <w:t xml:space="preserve"> del Patrimonio”, y los “Parámetros de Estimación de Vida Útil”, emitidos por el CONAC, se tiene registrada una Depreciación Acumulada de Bienes Muebles determinada por la Secretaría de Administración al 3</w:t>
      </w:r>
      <w:r>
        <w:rPr>
          <w:rFonts w:ascii="Montserrat" w:hAnsi="Montserrat" w:cstheme="minorHAnsi"/>
          <w:lang w:val="es-ES"/>
        </w:rPr>
        <w:t>0 de junio 2026</w:t>
      </w:r>
      <w:r w:rsidRPr="000244E6">
        <w:rPr>
          <w:rFonts w:ascii="Montserrat" w:hAnsi="Montserrat" w:cstheme="minorHAnsi"/>
          <w:lang w:val="es-ES"/>
        </w:rPr>
        <w:t xml:space="preserve">, por un importe de </w:t>
      </w:r>
      <w:r w:rsidRPr="000244E6">
        <w:rPr>
          <w:rFonts w:ascii="Montserrat" w:hAnsi="Montserrat" w:cstheme="minorHAnsi"/>
          <w:b/>
          <w:lang w:val="es-ES"/>
        </w:rPr>
        <w:t>(</w:t>
      </w:r>
      <w:r>
        <w:rPr>
          <w:rFonts w:ascii="Montserrat" w:hAnsi="Montserrat" w:cstheme="minorHAnsi"/>
          <w:b/>
          <w:lang w:val="es-ES"/>
        </w:rPr>
        <w:t>2,712.1</w:t>
      </w:r>
      <w:r w:rsidRPr="000244E6">
        <w:rPr>
          <w:rFonts w:ascii="Montserrat" w:hAnsi="Montserrat" w:cstheme="minorHAnsi"/>
          <w:b/>
          <w:lang w:val="es-ES"/>
        </w:rPr>
        <w:t xml:space="preserve">) </w:t>
      </w:r>
      <w:r w:rsidRPr="000244E6">
        <w:rPr>
          <w:rFonts w:ascii="Montserrat" w:hAnsi="Montserrat" w:cstheme="minorHAnsi"/>
          <w:lang w:val="es-ES"/>
        </w:rPr>
        <w:t>millones de pesos</w:t>
      </w:r>
      <w:r>
        <w:rPr>
          <w:rFonts w:ascii="Montserrat" w:hAnsi="Montserrat" w:cstheme="minorHAnsi"/>
          <w:lang w:val="es-ES"/>
        </w:rPr>
        <w:t>, la cual se actualiza semestralmente.</w:t>
      </w:r>
    </w:p>
    <w:p w14:paraId="5513B00F" w14:textId="77777777" w:rsidR="00A936EF" w:rsidRDefault="00A936EF" w:rsidP="00A936EF">
      <w:pPr>
        <w:widowControl w:val="0"/>
        <w:spacing w:before="240" w:line="360" w:lineRule="auto"/>
        <w:contextualSpacing/>
        <w:jc w:val="both"/>
        <w:rPr>
          <w:rFonts w:ascii="Montserrat" w:hAnsi="Montserrat" w:cstheme="minorHAnsi"/>
          <w:lang w:val="es-ES"/>
        </w:rPr>
      </w:pPr>
    </w:p>
    <w:tbl>
      <w:tblPr>
        <w:tblW w:w="10558" w:type="dxa"/>
        <w:jc w:val="center"/>
        <w:tblCellMar>
          <w:left w:w="70" w:type="dxa"/>
          <w:right w:w="70" w:type="dxa"/>
        </w:tblCellMar>
        <w:tblLook w:val="04A0" w:firstRow="1" w:lastRow="0" w:firstColumn="1" w:lastColumn="0" w:noHBand="0" w:noVBand="1"/>
      </w:tblPr>
      <w:tblGrid>
        <w:gridCol w:w="1843"/>
        <w:gridCol w:w="197"/>
        <w:gridCol w:w="5508"/>
        <w:gridCol w:w="390"/>
        <w:gridCol w:w="2620"/>
      </w:tblGrid>
      <w:tr w:rsidR="00A936EF" w:rsidRPr="0020696A" w14:paraId="55416FF0" w14:textId="77777777" w:rsidTr="00C10145">
        <w:trPr>
          <w:trHeight w:val="300"/>
          <w:jc w:val="center"/>
        </w:trPr>
        <w:tc>
          <w:tcPr>
            <w:tcW w:w="10558" w:type="dxa"/>
            <w:gridSpan w:val="5"/>
            <w:tcBorders>
              <w:top w:val="nil"/>
              <w:left w:val="nil"/>
              <w:bottom w:val="nil"/>
              <w:right w:val="nil"/>
            </w:tcBorders>
            <w:shd w:val="clear" w:color="000000" w:fill="8F302E"/>
            <w:noWrap/>
            <w:vAlign w:val="center"/>
            <w:hideMark/>
          </w:tcPr>
          <w:p w14:paraId="6F561A72"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Depreciación Acumulada de Bienes Muebles</w:t>
            </w:r>
          </w:p>
        </w:tc>
      </w:tr>
      <w:tr w:rsidR="00A936EF" w:rsidRPr="0020696A" w14:paraId="7548B8D8" w14:textId="77777777" w:rsidTr="00C10145">
        <w:trPr>
          <w:trHeight w:val="600"/>
          <w:jc w:val="center"/>
        </w:trPr>
        <w:tc>
          <w:tcPr>
            <w:tcW w:w="1843" w:type="dxa"/>
            <w:tcBorders>
              <w:top w:val="nil"/>
              <w:left w:val="nil"/>
              <w:bottom w:val="nil"/>
              <w:right w:val="single" w:sz="8" w:space="0" w:color="FFFFFF"/>
            </w:tcBorders>
            <w:shd w:val="clear" w:color="000000" w:fill="BD5451"/>
            <w:vAlign w:val="center"/>
            <w:hideMark/>
          </w:tcPr>
          <w:p w14:paraId="4A703303"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Sub-Cuenta</w:t>
            </w:r>
          </w:p>
        </w:tc>
        <w:tc>
          <w:tcPr>
            <w:tcW w:w="197" w:type="dxa"/>
            <w:tcBorders>
              <w:top w:val="nil"/>
              <w:left w:val="nil"/>
              <w:bottom w:val="nil"/>
              <w:right w:val="nil"/>
            </w:tcBorders>
            <w:shd w:val="clear" w:color="000000" w:fill="BD5451"/>
            <w:vAlign w:val="center"/>
            <w:hideMark/>
          </w:tcPr>
          <w:p w14:paraId="4D61D859"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w:t>
            </w:r>
          </w:p>
        </w:tc>
        <w:tc>
          <w:tcPr>
            <w:tcW w:w="5508" w:type="dxa"/>
            <w:tcBorders>
              <w:top w:val="nil"/>
              <w:left w:val="nil"/>
              <w:bottom w:val="nil"/>
              <w:right w:val="nil"/>
            </w:tcBorders>
            <w:shd w:val="clear" w:color="000000" w:fill="BD5451"/>
            <w:noWrap/>
            <w:vAlign w:val="center"/>
            <w:hideMark/>
          </w:tcPr>
          <w:p w14:paraId="3DB5BB81"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Descripción</w:t>
            </w:r>
          </w:p>
        </w:tc>
        <w:tc>
          <w:tcPr>
            <w:tcW w:w="390" w:type="dxa"/>
            <w:tcBorders>
              <w:top w:val="nil"/>
              <w:left w:val="nil"/>
              <w:bottom w:val="nil"/>
              <w:right w:val="nil"/>
            </w:tcBorders>
            <w:shd w:val="clear" w:color="000000" w:fill="BD5451"/>
            <w:noWrap/>
            <w:vAlign w:val="center"/>
            <w:hideMark/>
          </w:tcPr>
          <w:p w14:paraId="7FE71049"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w:t>
            </w:r>
          </w:p>
        </w:tc>
        <w:tc>
          <w:tcPr>
            <w:tcW w:w="2620" w:type="dxa"/>
            <w:tcBorders>
              <w:top w:val="nil"/>
              <w:left w:val="nil"/>
              <w:bottom w:val="nil"/>
              <w:right w:val="nil"/>
            </w:tcBorders>
            <w:shd w:val="clear" w:color="000000" w:fill="BD5451"/>
            <w:vAlign w:val="center"/>
            <w:hideMark/>
          </w:tcPr>
          <w:p w14:paraId="5E68CB36"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Saldo al 30 de junio 2026</w:t>
            </w:r>
          </w:p>
        </w:tc>
      </w:tr>
      <w:tr w:rsidR="00A936EF" w:rsidRPr="0020696A" w14:paraId="3CDB1025"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01E83BB2"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1.2.6.3-1.2.4.1</w:t>
            </w:r>
          </w:p>
        </w:tc>
        <w:tc>
          <w:tcPr>
            <w:tcW w:w="197" w:type="dxa"/>
            <w:tcBorders>
              <w:top w:val="nil"/>
              <w:left w:val="nil"/>
              <w:bottom w:val="nil"/>
              <w:right w:val="nil"/>
            </w:tcBorders>
            <w:shd w:val="clear" w:color="000000" w:fill="FFFFFF"/>
            <w:noWrap/>
            <w:vAlign w:val="center"/>
            <w:hideMark/>
          </w:tcPr>
          <w:p w14:paraId="4546CDA4"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484BEC57"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Mobiliario y Equipo de Administración</w:t>
            </w:r>
          </w:p>
        </w:tc>
        <w:tc>
          <w:tcPr>
            <w:tcW w:w="390" w:type="dxa"/>
            <w:tcBorders>
              <w:top w:val="nil"/>
              <w:left w:val="nil"/>
              <w:bottom w:val="nil"/>
              <w:right w:val="nil"/>
            </w:tcBorders>
            <w:shd w:val="clear" w:color="000000" w:fill="FFFFFF"/>
            <w:noWrap/>
            <w:vAlign w:val="center"/>
            <w:hideMark/>
          </w:tcPr>
          <w:p w14:paraId="23B69555"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2E8B9B8C"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886,118,817</w:t>
            </w:r>
          </w:p>
        </w:tc>
      </w:tr>
      <w:tr w:rsidR="00A936EF" w:rsidRPr="0020696A" w14:paraId="5E120C69"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3B071D74"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1.2.6.3-1.2.4.2</w:t>
            </w:r>
          </w:p>
        </w:tc>
        <w:tc>
          <w:tcPr>
            <w:tcW w:w="197" w:type="dxa"/>
            <w:tcBorders>
              <w:top w:val="nil"/>
              <w:left w:val="nil"/>
              <w:bottom w:val="nil"/>
              <w:right w:val="nil"/>
            </w:tcBorders>
            <w:shd w:val="clear" w:color="000000" w:fill="FFFFFF"/>
            <w:noWrap/>
            <w:vAlign w:val="center"/>
            <w:hideMark/>
          </w:tcPr>
          <w:p w14:paraId="1B01C5F5"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2E14012D"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Mobiliario y Equipo Educacional y Recreativo</w:t>
            </w:r>
          </w:p>
        </w:tc>
        <w:tc>
          <w:tcPr>
            <w:tcW w:w="390" w:type="dxa"/>
            <w:tcBorders>
              <w:top w:val="nil"/>
              <w:left w:val="nil"/>
              <w:bottom w:val="nil"/>
              <w:right w:val="nil"/>
            </w:tcBorders>
            <w:shd w:val="clear" w:color="000000" w:fill="FFFFFF"/>
            <w:noWrap/>
            <w:vAlign w:val="center"/>
            <w:hideMark/>
          </w:tcPr>
          <w:p w14:paraId="507DE587"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08DB3F24"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134,756,580</w:t>
            </w:r>
          </w:p>
        </w:tc>
      </w:tr>
      <w:tr w:rsidR="00A936EF" w:rsidRPr="0020696A" w14:paraId="04937C46"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75730B28"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1.2.6.3-1.2.4.3</w:t>
            </w:r>
          </w:p>
        </w:tc>
        <w:tc>
          <w:tcPr>
            <w:tcW w:w="197" w:type="dxa"/>
            <w:tcBorders>
              <w:top w:val="nil"/>
              <w:left w:val="nil"/>
              <w:bottom w:val="nil"/>
              <w:right w:val="nil"/>
            </w:tcBorders>
            <w:shd w:val="clear" w:color="000000" w:fill="FFFFFF"/>
            <w:noWrap/>
            <w:vAlign w:val="center"/>
            <w:hideMark/>
          </w:tcPr>
          <w:p w14:paraId="597FF6C4"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1D2A9326"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Equipo e Instrumental Médico y de Laboratorio</w:t>
            </w:r>
          </w:p>
        </w:tc>
        <w:tc>
          <w:tcPr>
            <w:tcW w:w="390" w:type="dxa"/>
            <w:tcBorders>
              <w:top w:val="nil"/>
              <w:left w:val="nil"/>
              <w:bottom w:val="nil"/>
              <w:right w:val="nil"/>
            </w:tcBorders>
            <w:shd w:val="clear" w:color="000000" w:fill="FFFFFF"/>
            <w:noWrap/>
            <w:vAlign w:val="center"/>
            <w:hideMark/>
          </w:tcPr>
          <w:p w14:paraId="055BD966"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2FAFC133"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18,305,840</w:t>
            </w:r>
          </w:p>
        </w:tc>
      </w:tr>
      <w:tr w:rsidR="00A936EF" w:rsidRPr="0020696A" w14:paraId="25AC1467"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29134C7E"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1.2.6.3-1.2.4.4</w:t>
            </w:r>
          </w:p>
        </w:tc>
        <w:tc>
          <w:tcPr>
            <w:tcW w:w="197" w:type="dxa"/>
            <w:tcBorders>
              <w:top w:val="nil"/>
              <w:left w:val="nil"/>
              <w:bottom w:val="nil"/>
              <w:right w:val="nil"/>
            </w:tcBorders>
            <w:shd w:val="clear" w:color="000000" w:fill="FFFFFF"/>
            <w:noWrap/>
            <w:vAlign w:val="center"/>
            <w:hideMark/>
          </w:tcPr>
          <w:p w14:paraId="646A470D"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5C34B049"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Equipo de Transporte</w:t>
            </w:r>
          </w:p>
        </w:tc>
        <w:tc>
          <w:tcPr>
            <w:tcW w:w="390" w:type="dxa"/>
            <w:tcBorders>
              <w:top w:val="nil"/>
              <w:left w:val="nil"/>
              <w:bottom w:val="nil"/>
              <w:right w:val="nil"/>
            </w:tcBorders>
            <w:shd w:val="clear" w:color="000000" w:fill="FFFFFF"/>
            <w:noWrap/>
            <w:vAlign w:val="center"/>
            <w:hideMark/>
          </w:tcPr>
          <w:p w14:paraId="6C5BD64E"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1A395CDC"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1,170,845,605</w:t>
            </w:r>
          </w:p>
        </w:tc>
      </w:tr>
      <w:tr w:rsidR="00A936EF" w:rsidRPr="0020696A" w14:paraId="61642B07"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55977AE6"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1.2.6.3-1.2.4.6</w:t>
            </w:r>
          </w:p>
        </w:tc>
        <w:tc>
          <w:tcPr>
            <w:tcW w:w="197" w:type="dxa"/>
            <w:tcBorders>
              <w:top w:val="nil"/>
              <w:left w:val="nil"/>
              <w:bottom w:val="nil"/>
              <w:right w:val="nil"/>
            </w:tcBorders>
            <w:shd w:val="clear" w:color="000000" w:fill="FFFFFF"/>
            <w:noWrap/>
            <w:vAlign w:val="center"/>
            <w:hideMark/>
          </w:tcPr>
          <w:p w14:paraId="2F52AE56"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11F6D87C"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Maquinaria Otros Equipos y Herramientas</w:t>
            </w:r>
          </w:p>
        </w:tc>
        <w:tc>
          <w:tcPr>
            <w:tcW w:w="390" w:type="dxa"/>
            <w:tcBorders>
              <w:top w:val="nil"/>
              <w:left w:val="nil"/>
              <w:bottom w:val="nil"/>
              <w:right w:val="nil"/>
            </w:tcBorders>
            <w:shd w:val="clear" w:color="000000" w:fill="FFFFFF"/>
            <w:noWrap/>
            <w:vAlign w:val="center"/>
            <w:hideMark/>
          </w:tcPr>
          <w:p w14:paraId="45DBCC36"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1C36122E"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295,469,724</w:t>
            </w:r>
          </w:p>
        </w:tc>
      </w:tr>
      <w:tr w:rsidR="00A936EF" w:rsidRPr="0020696A" w14:paraId="4A99BD5F"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5AD38DD9"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1.2.6.3-1.2.5.1</w:t>
            </w:r>
          </w:p>
        </w:tc>
        <w:tc>
          <w:tcPr>
            <w:tcW w:w="197" w:type="dxa"/>
            <w:tcBorders>
              <w:top w:val="nil"/>
              <w:left w:val="nil"/>
              <w:bottom w:val="nil"/>
              <w:right w:val="nil"/>
            </w:tcBorders>
            <w:shd w:val="clear" w:color="000000" w:fill="FFFFFF"/>
            <w:noWrap/>
            <w:vAlign w:val="center"/>
            <w:hideMark/>
          </w:tcPr>
          <w:p w14:paraId="00F5A3AA"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6A945E76"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Software</w:t>
            </w:r>
          </w:p>
        </w:tc>
        <w:tc>
          <w:tcPr>
            <w:tcW w:w="390" w:type="dxa"/>
            <w:tcBorders>
              <w:top w:val="nil"/>
              <w:left w:val="nil"/>
              <w:bottom w:val="nil"/>
              <w:right w:val="nil"/>
            </w:tcBorders>
            <w:shd w:val="clear" w:color="000000" w:fill="FFFFFF"/>
            <w:noWrap/>
            <w:vAlign w:val="center"/>
            <w:hideMark/>
          </w:tcPr>
          <w:p w14:paraId="58F8CD6D"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5BEDBDDD"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169,794,893</w:t>
            </w:r>
          </w:p>
        </w:tc>
      </w:tr>
      <w:tr w:rsidR="00A936EF" w:rsidRPr="0020696A" w14:paraId="3EECBE9A" w14:textId="77777777" w:rsidTr="00C10145">
        <w:trPr>
          <w:trHeight w:val="300"/>
          <w:jc w:val="center"/>
        </w:trPr>
        <w:tc>
          <w:tcPr>
            <w:tcW w:w="1843" w:type="dxa"/>
            <w:tcBorders>
              <w:top w:val="nil"/>
              <w:left w:val="nil"/>
              <w:bottom w:val="nil"/>
              <w:right w:val="nil"/>
            </w:tcBorders>
            <w:shd w:val="clear" w:color="000000" w:fill="FFFFFF"/>
            <w:noWrap/>
            <w:vAlign w:val="center"/>
            <w:hideMark/>
          </w:tcPr>
          <w:p w14:paraId="0702C98B"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1.2.6.3-1.2.5.4</w:t>
            </w:r>
          </w:p>
        </w:tc>
        <w:tc>
          <w:tcPr>
            <w:tcW w:w="197" w:type="dxa"/>
            <w:tcBorders>
              <w:top w:val="nil"/>
              <w:left w:val="nil"/>
              <w:bottom w:val="nil"/>
              <w:right w:val="nil"/>
            </w:tcBorders>
            <w:shd w:val="clear" w:color="000000" w:fill="FFFFFF"/>
            <w:noWrap/>
            <w:vAlign w:val="center"/>
            <w:hideMark/>
          </w:tcPr>
          <w:p w14:paraId="10FA9FC8" w14:textId="77777777" w:rsidR="00A936EF" w:rsidRPr="0020696A" w:rsidRDefault="00A936EF" w:rsidP="00C10145">
            <w:pPr>
              <w:spacing w:after="0" w:line="240" w:lineRule="auto"/>
              <w:jc w:val="center"/>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FFFFFF"/>
            <w:noWrap/>
            <w:vAlign w:val="center"/>
            <w:hideMark/>
          </w:tcPr>
          <w:p w14:paraId="79D07DAA"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Licencias</w:t>
            </w:r>
          </w:p>
        </w:tc>
        <w:tc>
          <w:tcPr>
            <w:tcW w:w="390" w:type="dxa"/>
            <w:tcBorders>
              <w:top w:val="nil"/>
              <w:left w:val="nil"/>
              <w:bottom w:val="nil"/>
              <w:right w:val="nil"/>
            </w:tcBorders>
            <w:shd w:val="clear" w:color="000000" w:fill="FFFFFF"/>
            <w:noWrap/>
            <w:vAlign w:val="center"/>
            <w:hideMark/>
          </w:tcPr>
          <w:p w14:paraId="4E71E3EF"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w:t>
            </w:r>
          </w:p>
        </w:tc>
        <w:tc>
          <w:tcPr>
            <w:tcW w:w="2620" w:type="dxa"/>
            <w:tcBorders>
              <w:top w:val="nil"/>
              <w:left w:val="nil"/>
              <w:bottom w:val="nil"/>
              <w:right w:val="nil"/>
            </w:tcBorders>
            <w:shd w:val="clear" w:color="000000" w:fill="FFFFFF"/>
            <w:noWrap/>
            <w:vAlign w:val="center"/>
            <w:hideMark/>
          </w:tcPr>
          <w:p w14:paraId="0242275D" w14:textId="77777777" w:rsidR="00A936EF" w:rsidRPr="0020696A" w:rsidRDefault="00A936EF" w:rsidP="00C10145">
            <w:pPr>
              <w:spacing w:after="0" w:line="240" w:lineRule="auto"/>
              <w:jc w:val="right"/>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36,845,214</w:t>
            </w:r>
          </w:p>
        </w:tc>
      </w:tr>
      <w:tr w:rsidR="00A936EF" w:rsidRPr="0020696A" w14:paraId="3C4A02CA" w14:textId="77777777" w:rsidTr="00C10145">
        <w:trPr>
          <w:trHeight w:val="300"/>
          <w:jc w:val="center"/>
        </w:trPr>
        <w:tc>
          <w:tcPr>
            <w:tcW w:w="1843" w:type="dxa"/>
            <w:tcBorders>
              <w:top w:val="nil"/>
              <w:left w:val="nil"/>
              <w:bottom w:val="nil"/>
              <w:right w:val="nil"/>
            </w:tcBorders>
            <w:shd w:val="clear" w:color="000000" w:fill="8F302E"/>
            <w:noWrap/>
            <w:vAlign w:val="center"/>
            <w:hideMark/>
          </w:tcPr>
          <w:p w14:paraId="1B58ED0C"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197" w:type="dxa"/>
            <w:tcBorders>
              <w:top w:val="nil"/>
              <w:left w:val="nil"/>
              <w:bottom w:val="nil"/>
              <w:right w:val="nil"/>
            </w:tcBorders>
            <w:shd w:val="clear" w:color="000000" w:fill="8F302E"/>
            <w:noWrap/>
            <w:vAlign w:val="center"/>
            <w:hideMark/>
          </w:tcPr>
          <w:p w14:paraId="3D8A9A56" w14:textId="77777777" w:rsidR="00A936EF" w:rsidRPr="0020696A" w:rsidRDefault="00A936EF" w:rsidP="00C10145">
            <w:pPr>
              <w:spacing w:after="0" w:line="240" w:lineRule="auto"/>
              <w:rPr>
                <w:rFonts w:ascii="Montserrat" w:eastAsia="Times New Roman" w:hAnsi="Montserrat" w:cs="Times New Roman"/>
                <w:color w:val="000000"/>
                <w:sz w:val="20"/>
                <w:szCs w:val="20"/>
              </w:rPr>
            </w:pPr>
            <w:r w:rsidRPr="0020696A">
              <w:rPr>
                <w:rFonts w:ascii="Montserrat" w:eastAsia="Times New Roman" w:hAnsi="Montserrat" w:cs="Times New Roman"/>
                <w:color w:val="000000"/>
                <w:sz w:val="20"/>
                <w:szCs w:val="20"/>
              </w:rPr>
              <w:t> </w:t>
            </w:r>
          </w:p>
        </w:tc>
        <w:tc>
          <w:tcPr>
            <w:tcW w:w="5508" w:type="dxa"/>
            <w:tcBorders>
              <w:top w:val="nil"/>
              <w:left w:val="nil"/>
              <w:bottom w:val="nil"/>
              <w:right w:val="nil"/>
            </w:tcBorders>
            <w:shd w:val="clear" w:color="000000" w:fill="8F302E"/>
            <w:noWrap/>
            <w:vAlign w:val="center"/>
            <w:hideMark/>
          </w:tcPr>
          <w:p w14:paraId="094F98D5" w14:textId="77777777" w:rsidR="00A936EF" w:rsidRPr="0020696A" w:rsidRDefault="00A936EF" w:rsidP="00C10145">
            <w:pPr>
              <w:spacing w:after="0" w:line="240" w:lineRule="auto"/>
              <w:jc w:val="center"/>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 xml:space="preserve">Total </w:t>
            </w:r>
          </w:p>
        </w:tc>
        <w:tc>
          <w:tcPr>
            <w:tcW w:w="390" w:type="dxa"/>
            <w:tcBorders>
              <w:top w:val="nil"/>
              <w:left w:val="nil"/>
              <w:bottom w:val="nil"/>
              <w:right w:val="nil"/>
            </w:tcBorders>
            <w:shd w:val="clear" w:color="000000" w:fill="8F302E"/>
            <w:noWrap/>
            <w:vAlign w:val="center"/>
            <w:hideMark/>
          </w:tcPr>
          <w:p w14:paraId="4DA6D0B6" w14:textId="77777777" w:rsidR="00A936EF" w:rsidRPr="0020696A" w:rsidRDefault="00A936EF" w:rsidP="00C10145">
            <w:pPr>
              <w:spacing w:after="0" w:line="240" w:lineRule="auto"/>
              <w:jc w:val="right"/>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w:t>
            </w:r>
          </w:p>
        </w:tc>
        <w:tc>
          <w:tcPr>
            <w:tcW w:w="2620" w:type="dxa"/>
            <w:tcBorders>
              <w:top w:val="nil"/>
              <w:left w:val="nil"/>
              <w:bottom w:val="nil"/>
              <w:right w:val="single" w:sz="8" w:space="0" w:color="336600"/>
            </w:tcBorders>
            <w:shd w:val="clear" w:color="000000" w:fill="8F302E"/>
            <w:noWrap/>
            <w:vAlign w:val="center"/>
            <w:hideMark/>
          </w:tcPr>
          <w:p w14:paraId="13A1ABD7" w14:textId="77777777" w:rsidR="00A936EF" w:rsidRPr="0020696A" w:rsidRDefault="00A936EF" w:rsidP="00C10145">
            <w:pPr>
              <w:spacing w:after="0" w:line="240" w:lineRule="auto"/>
              <w:jc w:val="right"/>
              <w:rPr>
                <w:rFonts w:ascii="Montserrat" w:eastAsia="Times New Roman" w:hAnsi="Montserrat" w:cs="Times New Roman"/>
                <w:b/>
                <w:bCs/>
                <w:color w:val="FFFFFF"/>
                <w:sz w:val="20"/>
                <w:szCs w:val="20"/>
              </w:rPr>
            </w:pPr>
            <w:r w:rsidRPr="0020696A">
              <w:rPr>
                <w:rFonts w:ascii="Montserrat" w:eastAsia="Times New Roman" w:hAnsi="Montserrat" w:cs="Times New Roman"/>
                <w:b/>
                <w:bCs/>
                <w:color w:val="FFFFFF"/>
                <w:sz w:val="20"/>
                <w:szCs w:val="20"/>
              </w:rPr>
              <w:t>2,712,136,672</w:t>
            </w:r>
          </w:p>
        </w:tc>
      </w:tr>
    </w:tbl>
    <w:p w14:paraId="7E59D53F" w14:textId="77777777" w:rsidR="00A936EF" w:rsidRDefault="00A936EF" w:rsidP="00A936EF">
      <w:pPr>
        <w:widowControl w:val="0"/>
        <w:spacing w:before="240" w:line="360" w:lineRule="auto"/>
        <w:contextualSpacing/>
        <w:jc w:val="both"/>
        <w:rPr>
          <w:rFonts w:ascii="Montserrat" w:hAnsi="Montserrat" w:cstheme="minorHAnsi"/>
          <w:lang w:val="es-ES"/>
        </w:rPr>
      </w:pPr>
    </w:p>
    <w:p w14:paraId="5756D83B" w14:textId="77777777" w:rsidR="00A936EF" w:rsidRPr="00FD0A22" w:rsidRDefault="00A936EF" w:rsidP="00A936EF">
      <w:pPr>
        <w:widowControl w:val="0"/>
        <w:spacing w:after="0" w:line="360" w:lineRule="auto"/>
        <w:contextualSpacing/>
        <w:rPr>
          <w:rFonts w:ascii="Montserrat" w:hAnsi="Montserrat" w:cstheme="minorHAnsi"/>
          <w:b/>
          <w:lang w:val="es-ES"/>
        </w:rPr>
      </w:pPr>
      <w:r w:rsidRPr="00FD0A22">
        <w:rPr>
          <w:rFonts w:ascii="Montserrat" w:hAnsi="Montserrat" w:cstheme="minorHAnsi"/>
          <w:b/>
          <w:lang w:val="es-ES"/>
        </w:rPr>
        <w:t>Activos Diferidos.</w:t>
      </w:r>
    </w:p>
    <w:p w14:paraId="39B24380" w14:textId="77777777" w:rsidR="00A936EF" w:rsidRPr="002628C7" w:rsidRDefault="00A936EF" w:rsidP="00A936EF">
      <w:pPr>
        <w:widowControl w:val="0"/>
        <w:numPr>
          <w:ilvl w:val="0"/>
          <w:numId w:val="3"/>
        </w:numPr>
        <w:spacing w:after="0" w:line="360" w:lineRule="auto"/>
        <w:contextualSpacing/>
        <w:jc w:val="both"/>
        <w:rPr>
          <w:rFonts w:ascii="Montserrat" w:hAnsi="Montserrat" w:cstheme="minorHAnsi"/>
          <w:lang w:val="es-ES"/>
        </w:rPr>
      </w:pPr>
      <w:r w:rsidRPr="00FD0A22">
        <w:rPr>
          <w:rFonts w:ascii="Montserrat" w:hAnsi="Montserrat" w:cstheme="minorHAnsi"/>
          <w:b/>
          <w:lang w:val="es-ES"/>
        </w:rPr>
        <w:t xml:space="preserve"> Activos Diferidos</w:t>
      </w:r>
      <w:r w:rsidRPr="00FD0A22">
        <w:rPr>
          <w:rFonts w:ascii="Montserrat" w:hAnsi="Montserrat" w:cstheme="minorHAnsi"/>
          <w:lang w:val="es-ES"/>
        </w:rPr>
        <w:t xml:space="preserve">, arroja un saldo de </w:t>
      </w:r>
      <w:r w:rsidRPr="00FD0A22">
        <w:rPr>
          <w:rFonts w:ascii="Montserrat" w:hAnsi="Montserrat" w:cstheme="minorHAnsi"/>
          <w:b/>
          <w:lang w:val="es-ES"/>
        </w:rPr>
        <w:t>45</w:t>
      </w:r>
      <w:r w:rsidRPr="00FD0A22">
        <w:rPr>
          <w:rFonts w:ascii="Montserrat" w:hAnsi="Montserrat" w:cstheme="minorHAnsi"/>
          <w:lang w:val="es-ES"/>
        </w:rPr>
        <w:t xml:space="preserve"> mil pesos, integrada por Otros Activos Diferidos correspondientes a convenio de garantía de la Comisión Federal de Electricidad.</w:t>
      </w:r>
      <w:r w:rsidRPr="006206B0">
        <w:t xml:space="preserve"> </w:t>
      </w:r>
    </w:p>
    <w:p w14:paraId="06D446D7"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270624F2" w14:textId="77777777" w:rsidR="00B4783B" w:rsidRDefault="00B4783B" w:rsidP="00A936EF">
      <w:pPr>
        <w:widowControl w:val="0"/>
        <w:spacing w:after="0" w:line="360" w:lineRule="auto"/>
        <w:ind w:left="720"/>
        <w:contextualSpacing/>
        <w:jc w:val="both"/>
        <w:rPr>
          <w:rFonts w:ascii="Montserrat" w:hAnsi="Montserrat" w:cstheme="minorHAnsi"/>
          <w:lang w:val="es-ES"/>
        </w:rPr>
      </w:pPr>
    </w:p>
    <w:p w14:paraId="39A88DFD" w14:textId="77777777" w:rsidR="00B4783B" w:rsidRDefault="00B4783B" w:rsidP="00A936EF">
      <w:pPr>
        <w:widowControl w:val="0"/>
        <w:spacing w:after="0" w:line="360" w:lineRule="auto"/>
        <w:ind w:left="720"/>
        <w:contextualSpacing/>
        <w:jc w:val="both"/>
        <w:rPr>
          <w:rFonts w:ascii="Montserrat" w:hAnsi="Montserrat" w:cstheme="minorHAnsi"/>
          <w:lang w:val="es-ES"/>
        </w:rPr>
      </w:pPr>
    </w:p>
    <w:p w14:paraId="18AE6892" w14:textId="77777777" w:rsidR="00A936EF" w:rsidRPr="00FD0A22" w:rsidRDefault="00A936EF" w:rsidP="00A936EF">
      <w:pPr>
        <w:widowControl w:val="0"/>
        <w:spacing w:after="0" w:line="360" w:lineRule="auto"/>
        <w:contextualSpacing/>
        <w:rPr>
          <w:rFonts w:ascii="Montserrat" w:hAnsi="Montserrat" w:cstheme="minorHAnsi"/>
          <w:b/>
          <w:lang w:val="es-ES"/>
        </w:rPr>
      </w:pPr>
      <w:r w:rsidRPr="00FD0A22">
        <w:rPr>
          <w:rFonts w:ascii="Montserrat" w:hAnsi="Montserrat" w:cstheme="minorHAnsi"/>
          <w:b/>
          <w:lang w:val="es-ES"/>
        </w:rPr>
        <w:t>Otros Activos No Circulantes.</w:t>
      </w:r>
    </w:p>
    <w:p w14:paraId="75EE60EF" w14:textId="77777777" w:rsidR="00A936EF" w:rsidRDefault="00A936EF" w:rsidP="00A936EF">
      <w:pPr>
        <w:widowControl w:val="0"/>
        <w:numPr>
          <w:ilvl w:val="0"/>
          <w:numId w:val="3"/>
        </w:numPr>
        <w:spacing w:after="0" w:line="360" w:lineRule="auto"/>
        <w:contextualSpacing/>
        <w:jc w:val="both"/>
        <w:rPr>
          <w:rFonts w:ascii="Montserrat" w:hAnsi="Montserrat" w:cstheme="minorHAnsi"/>
          <w:lang w:val="es-ES"/>
        </w:rPr>
      </w:pPr>
      <w:r w:rsidRPr="00646432">
        <w:rPr>
          <w:rFonts w:ascii="Montserrat" w:hAnsi="Montserrat" w:cstheme="minorHAnsi"/>
          <w:lang w:val="es-ES"/>
        </w:rPr>
        <w:t xml:space="preserve"> Se incluyen en el saldo de esta cuenta los bienes que se encuentran en posesión y que fueron entregados en comodato a los Organismos Públicos Descentralizados, el cual asciende a </w:t>
      </w:r>
      <w:r w:rsidRPr="00646432">
        <w:rPr>
          <w:rFonts w:ascii="Montserrat" w:hAnsi="Montserrat" w:cstheme="minorHAnsi"/>
          <w:b/>
          <w:lang w:val="es-ES"/>
        </w:rPr>
        <w:t>1</w:t>
      </w:r>
      <w:r>
        <w:rPr>
          <w:rFonts w:ascii="Montserrat" w:hAnsi="Montserrat" w:cstheme="minorHAnsi"/>
          <w:b/>
          <w:lang w:val="es-ES"/>
        </w:rPr>
        <w:t>30.0</w:t>
      </w:r>
      <w:r w:rsidRPr="00646432">
        <w:rPr>
          <w:rFonts w:ascii="Montserrat" w:hAnsi="Montserrat" w:cstheme="minorHAnsi"/>
          <w:b/>
          <w:lang w:val="es-ES"/>
        </w:rPr>
        <w:t xml:space="preserve"> </w:t>
      </w:r>
      <w:r w:rsidRPr="00646432">
        <w:rPr>
          <w:rFonts w:ascii="Montserrat" w:hAnsi="Montserrat" w:cstheme="minorHAnsi"/>
          <w:lang w:val="es-ES"/>
        </w:rPr>
        <w:t>millones de pesos.</w:t>
      </w:r>
    </w:p>
    <w:tbl>
      <w:tblPr>
        <w:tblW w:w="10452" w:type="dxa"/>
        <w:jc w:val="center"/>
        <w:tblCellMar>
          <w:left w:w="70" w:type="dxa"/>
          <w:right w:w="70" w:type="dxa"/>
        </w:tblCellMar>
        <w:tblLook w:val="04A0" w:firstRow="1" w:lastRow="0" w:firstColumn="1" w:lastColumn="0" w:noHBand="0" w:noVBand="1"/>
      </w:tblPr>
      <w:tblGrid>
        <w:gridCol w:w="2127"/>
        <w:gridCol w:w="5103"/>
        <w:gridCol w:w="567"/>
        <w:gridCol w:w="2655"/>
      </w:tblGrid>
      <w:tr w:rsidR="00A936EF" w:rsidRPr="00ED41B0" w14:paraId="6CFF0C23" w14:textId="77777777" w:rsidTr="00C10145">
        <w:trPr>
          <w:trHeight w:val="300"/>
          <w:jc w:val="center"/>
        </w:trPr>
        <w:tc>
          <w:tcPr>
            <w:tcW w:w="10452" w:type="dxa"/>
            <w:gridSpan w:val="4"/>
            <w:tcBorders>
              <w:top w:val="nil"/>
              <w:left w:val="nil"/>
              <w:bottom w:val="nil"/>
              <w:right w:val="nil"/>
            </w:tcBorders>
            <w:shd w:val="clear" w:color="000000" w:fill="8F302E"/>
            <w:noWrap/>
            <w:vAlign w:val="center"/>
            <w:hideMark/>
          </w:tcPr>
          <w:p w14:paraId="55099DFE" w14:textId="77777777" w:rsidR="00A936EF" w:rsidRPr="00ED41B0" w:rsidRDefault="00A936EF" w:rsidP="00C10145">
            <w:pPr>
              <w:spacing w:after="0" w:line="240" w:lineRule="auto"/>
              <w:jc w:val="center"/>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lastRenderedPageBreak/>
              <w:t>1293    Bienes en Comodato</w:t>
            </w:r>
          </w:p>
        </w:tc>
      </w:tr>
      <w:tr w:rsidR="00A936EF" w:rsidRPr="00ED41B0" w14:paraId="004271C6" w14:textId="77777777" w:rsidTr="00C10145">
        <w:trPr>
          <w:trHeight w:val="540"/>
          <w:jc w:val="center"/>
        </w:trPr>
        <w:tc>
          <w:tcPr>
            <w:tcW w:w="2127" w:type="dxa"/>
            <w:tcBorders>
              <w:top w:val="nil"/>
              <w:left w:val="nil"/>
              <w:bottom w:val="nil"/>
              <w:right w:val="single" w:sz="8" w:space="0" w:color="FFFFFF"/>
            </w:tcBorders>
            <w:shd w:val="clear" w:color="000000" w:fill="BD5451"/>
            <w:noWrap/>
            <w:vAlign w:val="center"/>
            <w:hideMark/>
          </w:tcPr>
          <w:p w14:paraId="0F818604" w14:textId="77777777" w:rsidR="00A936EF" w:rsidRPr="00ED41B0" w:rsidRDefault="00A936EF" w:rsidP="00C10145">
            <w:pPr>
              <w:spacing w:after="0" w:line="240" w:lineRule="auto"/>
              <w:jc w:val="center"/>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Cuenta</w:t>
            </w:r>
          </w:p>
        </w:tc>
        <w:tc>
          <w:tcPr>
            <w:tcW w:w="5103" w:type="dxa"/>
            <w:tcBorders>
              <w:top w:val="nil"/>
              <w:left w:val="nil"/>
              <w:bottom w:val="nil"/>
              <w:right w:val="single" w:sz="8" w:space="0" w:color="FFFFFF"/>
            </w:tcBorders>
            <w:shd w:val="clear" w:color="000000" w:fill="BD5451"/>
            <w:noWrap/>
            <w:vAlign w:val="center"/>
            <w:hideMark/>
          </w:tcPr>
          <w:p w14:paraId="76FEFF1F" w14:textId="77777777" w:rsidR="00A936EF" w:rsidRPr="00ED41B0" w:rsidRDefault="00A936EF" w:rsidP="00C10145">
            <w:pPr>
              <w:spacing w:after="0" w:line="240" w:lineRule="auto"/>
              <w:jc w:val="center"/>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Descripción</w:t>
            </w:r>
          </w:p>
        </w:tc>
        <w:tc>
          <w:tcPr>
            <w:tcW w:w="3222" w:type="dxa"/>
            <w:gridSpan w:val="2"/>
            <w:tcBorders>
              <w:top w:val="nil"/>
              <w:left w:val="nil"/>
              <w:bottom w:val="nil"/>
              <w:right w:val="nil"/>
            </w:tcBorders>
            <w:shd w:val="clear" w:color="000000" w:fill="BD5451"/>
            <w:vAlign w:val="center"/>
            <w:hideMark/>
          </w:tcPr>
          <w:p w14:paraId="2F8E46E4" w14:textId="77777777" w:rsidR="00A936EF" w:rsidRPr="00ED41B0" w:rsidRDefault="00A936EF" w:rsidP="00C10145">
            <w:pPr>
              <w:spacing w:after="0" w:line="240" w:lineRule="auto"/>
              <w:jc w:val="center"/>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 xml:space="preserve">Saldo al </w:t>
            </w:r>
            <w:r>
              <w:rPr>
                <w:rFonts w:ascii="Montserrat" w:eastAsia="Times New Roman" w:hAnsi="Montserrat" w:cs="Times New Roman"/>
                <w:b/>
                <w:bCs/>
                <w:color w:val="FFFFFF"/>
                <w:sz w:val="18"/>
                <w:szCs w:val="18"/>
              </w:rPr>
              <w:t>30 de junio 2026</w:t>
            </w:r>
          </w:p>
        </w:tc>
      </w:tr>
      <w:tr w:rsidR="00A936EF" w:rsidRPr="00ED41B0" w14:paraId="76C316EF"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10135D59"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1.2.9.3-1.2.4.1</w:t>
            </w:r>
          </w:p>
        </w:tc>
        <w:tc>
          <w:tcPr>
            <w:tcW w:w="5103" w:type="dxa"/>
            <w:tcBorders>
              <w:top w:val="nil"/>
              <w:left w:val="nil"/>
              <w:bottom w:val="nil"/>
              <w:right w:val="nil"/>
            </w:tcBorders>
            <w:shd w:val="clear" w:color="000000" w:fill="FFFFFF"/>
            <w:noWrap/>
            <w:vAlign w:val="center"/>
            <w:hideMark/>
          </w:tcPr>
          <w:p w14:paraId="51F0DD73"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Muebles de oficina y estantería</w:t>
            </w:r>
          </w:p>
        </w:tc>
        <w:tc>
          <w:tcPr>
            <w:tcW w:w="567" w:type="dxa"/>
            <w:tcBorders>
              <w:top w:val="nil"/>
              <w:left w:val="nil"/>
              <w:bottom w:val="nil"/>
              <w:right w:val="nil"/>
            </w:tcBorders>
            <w:shd w:val="clear" w:color="000000" w:fill="FFFFFF"/>
            <w:noWrap/>
            <w:vAlign w:val="center"/>
            <w:hideMark/>
          </w:tcPr>
          <w:p w14:paraId="206C5CE0"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7833D018"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40,746,155</w:t>
            </w:r>
          </w:p>
        </w:tc>
      </w:tr>
      <w:tr w:rsidR="00A936EF" w:rsidRPr="00ED41B0" w14:paraId="08925543"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3553D685"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1.2.9.3-1.2.4.2</w:t>
            </w:r>
          </w:p>
        </w:tc>
        <w:tc>
          <w:tcPr>
            <w:tcW w:w="5103" w:type="dxa"/>
            <w:tcBorders>
              <w:top w:val="nil"/>
              <w:left w:val="nil"/>
              <w:bottom w:val="nil"/>
              <w:right w:val="nil"/>
            </w:tcBorders>
            <w:shd w:val="clear" w:color="000000" w:fill="FFFFFF"/>
            <w:noWrap/>
            <w:vAlign w:val="center"/>
            <w:hideMark/>
          </w:tcPr>
          <w:p w14:paraId="6C59845B"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Mobiliario y equipo educacional</w:t>
            </w:r>
          </w:p>
        </w:tc>
        <w:tc>
          <w:tcPr>
            <w:tcW w:w="567" w:type="dxa"/>
            <w:tcBorders>
              <w:top w:val="nil"/>
              <w:left w:val="nil"/>
              <w:bottom w:val="nil"/>
              <w:right w:val="nil"/>
            </w:tcBorders>
            <w:shd w:val="clear" w:color="000000" w:fill="FFFFFF"/>
            <w:noWrap/>
            <w:vAlign w:val="center"/>
            <w:hideMark/>
          </w:tcPr>
          <w:p w14:paraId="4137814F"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09687D0F"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17,053,681</w:t>
            </w:r>
          </w:p>
        </w:tc>
      </w:tr>
      <w:tr w:rsidR="00A936EF" w:rsidRPr="00ED41B0" w14:paraId="44E8B89D"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70DD9047"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1.2.9.3-1.2.4.3</w:t>
            </w:r>
          </w:p>
        </w:tc>
        <w:tc>
          <w:tcPr>
            <w:tcW w:w="5103" w:type="dxa"/>
            <w:tcBorders>
              <w:top w:val="nil"/>
              <w:left w:val="nil"/>
              <w:bottom w:val="nil"/>
              <w:right w:val="nil"/>
            </w:tcBorders>
            <w:shd w:val="clear" w:color="000000" w:fill="FFFFFF"/>
            <w:noWrap/>
            <w:vAlign w:val="center"/>
            <w:hideMark/>
          </w:tcPr>
          <w:p w14:paraId="7EF4E2AF"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Equipo e instrumental médico</w:t>
            </w:r>
          </w:p>
        </w:tc>
        <w:tc>
          <w:tcPr>
            <w:tcW w:w="567" w:type="dxa"/>
            <w:tcBorders>
              <w:top w:val="nil"/>
              <w:left w:val="nil"/>
              <w:bottom w:val="nil"/>
              <w:right w:val="nil"/>
            </w:tcBorders>
            <w:shd w:val="clear" w:color="000000" w:fill="FFFFFF"/>
            <w:noWrap/>
            <w:vAlign w:val="center"/>
            <w:hideMark/>
          </w:tcPr>
          <w:p w14:paraId="13A94D30"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6102D66B"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5,830,690</w:t>
            </w:r>
          </w:p>
        </w:tc>
      </w:tr>
      <w:tr w:rsidR="00A936EF" w:rsidRPr="00ED41B0" w14:paraId="27DFC4A7"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2EFF2E89"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1.2.9.3-1.2.4.4</w:t>
            </w:r>
          </w:p>
        </w:tc>
        <w:tc>
          <w:tcPr>
            <w:tcW w:w="5103" w:type="dxa"/>
            <w:tcBorders>
              <w:top w:val="nil"/>
              <w:left w:val="nil"/>
              <w:bottom w:val="nil"/>
              <w:right w:val="nil"/>
            </w:tcBorders>
            <w:shd w:val="clear" w:color="000000" w:fill="FFFFFF"/>
            <w:noWrap/>
            <w:vAlign w:val="center"/>
            <w:hideMark/>
          </w:tcPr>
          <w:p w14:paraId="0EA90CE6"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Equipo de transporte</w:t>
            </w:r>
          </w:p>
        </w:tc>
        <w:tc>
          <w:tcPr>
            <w:tcW w:w="567" w:type="dxa"/>
            <w:tcBorders>
              <w:top w:val="nil"/>
              <w:left w:val="nil"/>
              <w:bottom w:val="nil"/>
              <w:right w:val="nil"/>
            </w:tcBorders>
            <w:shd w:val="clear" w:color="000000" w:fill="FFFFFF"/>
            <w:noWrap/>
            <w:vAlign w:val="center"/>
            <w:hideMark/>
          </w:tcPr>
          <w:p w14:paraId="06607FD7"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3F151BFE"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52,578,832</w:t>
            </w:r>
          </w:p>
        </w:tc>
      </w:tr>
      <w:tr w:rsidR="00A936EF" w:rsidRPr="00ED41B0" w14:paraId="4FA5E072"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4E880B4A"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1.2.9.3-1.2.4.6</w:t>
            </w:r>
          </w:p>
        </w:tc>
        <w:tc>
          <w:tcPr>
            <w:tcW w:w="5103" w:type="dxa"/>
            <w:tcBorders>
              <w:top w:val="nil"/>
              <w:left w:val="nil"/>
              <w:bottom w:val="nil"/>
              <w:right w:val="nil"/>
            </w:tcBorders>
            <w:shd w:val="clear" w:color="000000" w:fill="FFFFFF"/>
            <w:noWrap/>
            <w:vAlign w:val="center"/>
            <w:hideMark/>
          </w:tcPr>
          <w:p w14:paraId="542600CE"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Maquinaria otros equipos</w:t>
            </w:r>
          </w:p>
        </w:tc>
        <w:tc>
          <w:tcPr>
            <w:tcW w:w="567" w:type="dxa"/>
            <w:tcBorders>
              <w:top w:val="nil"/>
              <w:left w:val="nil"/>
              <w:bottom w:val="nil"/>
              <w:right w:val="nil"/>
            </w:tcBorders>
            <w:shd w:val="clear" w:color="000000" w:fill="FFFFFF"/>
            <w:noWrap/>
            <w:vAlign w:val="center"/>
            <w:hideMark/>
          </w:tcPr>
          <w:p w14:paraId="50F9C064"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1856A934"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5,405,920</w:t>
            </w:r>
          </w:p>
        </w:tc>
      </w:tr>
      <w:tr w:rsidR="00A936EF" w:rsidRPr="00ED41B0" w14:paraId="4D3849AD"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29A043DE"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1.2.9.3-1.2.4.7</w:t>
            </w:r>
          </w:p>
        </w:tc>
        <w:tc>
          <w:tcPr>
            <w:tcW w:w="5103" w:type="dxa"/>
            <w:tcBorders>
              <w:top w:val="nil"/>
              <w:left w:val="nil"/>
              <w:bottom w:val="nil"/>
              <w:right w:val="nil"/>
            </w:tcBorders>
            <w:shd w:val="clear" w:color="000000" w:fill="FFFFFF"/>
            <w:noWrap/>
            <w:vAlign w:val="center"/>
            <w:hideMark/>
          </w:tcPr>
          <w:p w14:paraId="045855F2"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Colecciones Obras</w:t>
            </w:r>
          </w:p>
        </w:tc>
        <w:tc>
          <w:tcPr>
            <w:tcW w:w="567" w:type="dxa"/>
            <w:tcBorders>
              <w:top w:val="nil"/>
              <w:left w:val="nil"/>
              <w:bottom w:val="nil"/>
              <w:right w:val="nil"/>
            </w:tcBorders>
            <w:shd w:val="clear" w:color="000000" w:fill="FFFFFF"/>
            <w:noWrap/>
            <w:vAlign w:val="center"/>
            <w:hideMark/>
          </w:tcPr>
          <w:p w14:paraId="4BE5E487"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4D7CF10C"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1493619.72</w:t>
            </w:r>
          </w:p>
        </w:tc>
      </w:tr>
      <w:tr w:rsidR="00A936EF" w:rsidRPr="00ED41B0" w14:paraId="377D3727"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036F5668"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1.2.9.3-1.2.5.1</w:t>
            </w:r>
          </w:p>
        </w:tc>
        <w:tc>
          <w:tcPr>
            <w:tcW w:w="5103" w:type="dxa"/>
            <w:tcBorders>
              <w:top w:val="nil"/>
              <w:left w:val="nil"/>
              <w:bottom w:val="nil"/>
              <w:right w:val="nil"/>
            </w:tcBorders>
            <w:shd w:val="clear" w:color="000000" w:fill="FFFFFF"/>
            <w:noWrap/>
            <w:vAlign w:val="center"/>
            <w:hideMark/>
          </w:tcPr>
          <w:p w14:paraId="61527E1D"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Software</w:t>
            </w:r>
          </w:p>
        </w:tc>
        <w:tc>
          <w:tcPr>
            <w:tcW w:w="567" w:type="dxa"/>
            <w:tcBorders>
              <w:top w:val="nil"/>
              <w:left w:val="nil"/>
              <w:bottom w:val="nil"/>
              <w:right w:val="nil"/>
            </w:tcBorders>
            <w:shd w:val="clear" w:color="000000" w:fill="FFFFFF"/>
            <w:noWrap/>
            <w:vAlign w:val="center"/>
            <w:hideMark/>
          </w:tcPr>
          <w:p w14:paraId="34BD106D"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542C0308"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1,656,775</w:t>
            </w:r>
          </w:p>
        </w:tc>
      </w:tr>
      <w:tr w:rsidR="00A936EF" w:rsidRPr="00ED41B0" w14:paraId="2CBE01C0" w14:textId="77777777" w:rsidTr="00C10145">
        <w:trPr>
          <w:trHeight w:val="300"/>
          <w:jc w:val="center"/>
        </w:trPr>
        <w:tc>
          <w:tcPr>
            <w:tcW w:w="2127" w:type="dxa"/>
            <w:tcBorders>
              <w:top w:val="nil"/>
              <w:left w:val="nil"/>
              <w:bottom w:val="nil"/>
              <w:right w:val="single" w:sz="8" w:space="0" w:color="FFFFFF"/>
            </w:tcBorders>
            <w:shd w:val="clear" w:color="000000" w:fill="FFFFFF"/>
            <w:noWrap/>
            <w:vAlign w:val="center"/>
            <w:hideMark/>
          </w:tcPr>
          <w:p w14:paraId="59B9A690" w14:textId="77777777" w:rsidR="00A936EF" w:rsidRPr="00ED41B0" w:rsidRDefault="00A936EF" w:rsidP="00C10145">
            <w:pPr>
              <w:spacing w:after="0" w:line="240" w:lineRule="auto"/>
              <w:jc w:val="center"/>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1.2.9.3-1</w:t>
            </w:r>
          </w:p>
        </w:tc>
        <w:tc>
          <w:tcPr>
            <w:tcW w:w="5103" w:type="dxa"/>
            <w:tcBorders>
              <w:top w:val="nil"/>
              <w:left w:val="nil"/>
              <w:bottom w:val="nil"/>
              <w:right w:val="nil"/>
            </w:tcBorders>
            <w:shd w:val="clear" w:color="000000" w:fill="FFFFFF"/>
            <w:noWrap/>
            <w:vAlign w:val="center"/>
            <w:hideMark/>
          </w:tcPr>
          <w:p w14:paraId="4237C285"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Comodato N1</w:t>
            </w:r>
          </w:p>
        </w:tc>
        <w:tc>
          <w:tcPr>
            <w:tcW w:w="567" w:type="dxa"/>
            <w:tcBorders>
              <w:top w:val="nil"/>
              <w:left w:val="nil"/>
              <w:bottom w:val="nil"/>
              <w:right w:val="nil"/>
            </w:tcBorders>
            <w:shd w:val="clear" w:color="000000" w:fill="FFFFFF"/>
            <w:noWrap/>
            <w:vAlign w:val="center"/>
            <w:hideMark/>
          </w:tcPr>
          <w:p w14:paraId="702E4AD8"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w:t>
            </w:r>
          </w:p>
        </w:tc>
        <w:tc>
          <w:tcPr>
            <w:tcW w:w="2655" w:type="dxa"/>
            <w:tcBorders>
              <w:top w:val="nil"/>
              <w:left w:val="nil"/>
              <w:bottom w:val="nil"/>
              <w:right w:val="nil"/>
            </w:tcBorders>
            <w:shd w:val="clear" w:color="000000" w:fill="FFFFFF"/>
            <w:noWrap/>
            <w:vAlign w:val="center"/>
            <w:hideMark/>
          </w:tcPr>
          <w:p w14:paraId="3AFA3B34" w14:textId="77777777" w:rsidR="00A936EF" w:rsidRPr="00ED41B0" w:rsidRDefault="00A936EF" w:rsidP="00C10145">
            <w:pPr>
              <w:spacing w:after="0" w:line="240" w:lineRule="auto"/>
              <w:jc w:val="right"/>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5,277,421</w:t>
            </w:r>
          </w:p>
        </w:tc>
      </w:tr>
      <w:tr w:rsidR="00A936EF" w:rsidRPr="00ED41B0" w14:paraId="640CD394" w14:textId="77777777" w:rsidTr="00C10145">
        <w:trPr>
          <w:trHeight w:val="300"/>
          <w:jc w:val="center"/>
        </w:trPr>
        <w:tc>
          <w:tcPr>
            <w:tcW w:w="2127" w:type="dxa"/>
            <w:tcBorders>
              <w:top w:val="nil"/>
              <w:left w:val="nil"/>
              <w:bottom w:val="nil"/>
              <w:right w:val="nil"/>
            </w:tcBorders>
            <w:shd w:val="clear" w:color="000000" w:fill="8F302E"/>
            <w:noWrap/>
            <w:vAlign w:val="center"/>
            <w:hideMark/>
          </w:tcPr>
          <w:p w14:paraId="1055DDA6" w14:textId="77777777" w:rsidR="00A936EF" w:rsidRPr="00ED41B0" w:rsidRDefault="00A936EF" w:rsidP="00C10145">
            <w:pPr>
              <w:spacing w:after="0" w:line="240" w:lineRule="auto"/>
              <w:rPr>
                <w:rFonts w:ascii="Montserrat" w:eastAsia="Times New Roman" w:hAnsi="Montserrat" w:cs="Times New Roman"/>
                <w:color w:val="000000"/>
                <w:sz w:val="18"/>
                <w:szCs w:val="18"/>
              </w:rPr>
            </w:pPr>
            <w:r w:rsidRPr="00ED41B0">
              <w:rPr>
                <w:rFonts w:ascii="Montserrat" w:eastAsia="Times New Roman" w:hAnsi="Montserrat" w:cs="Times New Roman"/>
                <w:color w:val="000000"/>
                <w:sz w:val="18"/>
                <w:szCs w:val="18"/>
              </w:rPr>
              <w:t> </w:t>
            </w:r>
          </w:p>
        </w:tc>
        <w:tc>
          <w:tcPr>
            <w:tcW w:w="5103" w:type="dxa"/>
            <w:tcBorders>
              <w:top w:val="nil"/>
              <w:left w:val="nil"/>
              <w:bottom w:val="nil"/>
              <w:right w:val="nil"/>
            </w:tcBorders>
            <w:shd w:val="clear" w:color="000000" w:fill="8F302E"/>
            <w:noWrap/>
            <w:vAlign w:val="center"/>
            <w:hideMark/>
          </w:tcPr>
          <w:p w14:paraId="4924D3F0" w14:textId="77777777" w:rsidR="00A936EF" w:rsidRPr="00ED41B0" w:rsidRDefault="00A936EF" w:rsidP="00C10145">
            <w:pPr>
              <w:spacing w:after="0" w:line="240" w:lineRule="auto"/>
              <w:jc w:val="center"/>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 xml:space="preserve">Total </w:t>
            </w:r>
          </w:p>
        </w:tc>
        <w:tc>
          <w:tcPr>
            <w:tcW w:w="567" w:type="dxa"/>
            <w:tcBorders>
              <w:top w:val="nil"/>
              <w:left w:val="nil"/>
              <w:bottom w:val="nil"/>
              <w:right w:val="nil"/>
            </w:tcBorders>
            <w:shd w:val="clear" w:color="000000" w:fill="8F302E"/>
            <w:noWrap/>
            <w:vAlign w:val="center"/>
            <w:hideMark/>
          </w:tcPr>
          <w:p w14:paraId="24E38597" w14:textId="77777777" w:rsidR="00A936EF" w:rsidRPr="00ED41B0" w:rsidRDefault="00A936EF" w:rsidP="00C10145">
            <w:pPr>
              <w:spacing w:after="0" w:line="240" w:lineRule="auto"/>
              <w:jc w:val="right"/>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w:t>
            </w:r>
          </w:p>
        </w:tc>
        <w:tc>
          <w:tcPr>
            <w:tcW w:w="2655" w:type="dxa"/>
            <w:tcBorders>
              <w:top w:val="nil"/>
              <w:left w:val="nil"/>
              <w:bottom w:val="nil"/>
              <w:right w:val="nil"/>
            </w:tcBorders>
            <w:shd w:val="clear" w:color="000000" w:fill="8F302E"/>
            <w:noWrap/>
            <w:vAlign w:val="center"/>
            <w:hideMark/>
          </w:tcPr>
          <w:p w14:paraId="4788BECF" w14:textId="77777777" w:rsidR="00A936EF" w:rsidRPr="00ED41B0" w:rsidRDefault="00A936EF" w:rsidP="00C10145">
            <w:pPr>
              <w:spacing w:after="0" w:line="240" w:lineRule="auto"/>
              <w:jc w:val="right"/>
              <w:rPr>
                <w:rFonts w:ascii="Montserrat" w:eastAsia="Times New Roman" w:hAnsi="Montserrat" w:cs="Times New Roman"/>
                <w:b/>
                <w:bCs/>
                <w:color w:val="FFFFFF"/>
                <w:sz w:val="18"/>
                <w:szCs w:val="18"/>
              </w:rPr>
            </w:pPr>
            <w:r w:rsidRPr="00ED41B0">
              <w:rPr>
                <w:rFonts w:ascii="Montserrat" w:eastAsia="Times New Roman" w:hAnsi="Montserrat" w:cs="Times New Roman"/>
                <w:b/>
                <w:bCs/>
                <w:color w:val="FFFFFF"/>
                <w:sz w:val="18"/>
                <w:szCs w:val="18"/>
              </w:rPr>
              <w:t>130,043,094</w:t>
            </w:r>
          </w:p>
        </w:tc>
      </w:tr>
    </w:tbl>
    <w:p w14:paraId="5B1DC070" w14:textId="77777777" w:rsidR="00A936EF" w:rsidRDefault="00A936EF" w:rsidP="00A936EF">
      <w:pPr>
        <w:widowControl w:val="0"/>
        <w:spacing w:after="0" w:line="360" w:lineRule="auto"/>
        <w:contextualSpacing/>
        <w:jc w:val="both"/>
        <w:rPr>
          <w:rFonts w:ascii="Montserrat" w:hAnsi="Montserrat" w:cstheme="minorHAnsi"/>
          <w:lang w:val="es-ES"/>
        </w:rPr>
      </w:pPr>
    </w:p>
    <w:p w14:paraId="1F6C6334" w14:textId="77777777" w:rsidR="00A936EF" w:rsidRDefault="00A936EF" w:rsidP="00A936EF">
      <w:pPr>
        <w:widowControl w:val="0"/>
        <w:spacing w:after="0" w:line="360" w:lineRule="auto"/>
        <w:contextualSpacing/>
        <w:rPr>
          <w:rFonts w:ascii="Montserrat" w:hAnsi="Montserrat" w:cstheme="minorHAnsi"/>
          <w:b/>
          <w:lang w:val="es-ES"/>
        </w:rPr>
      </w:pPr>
    </w:p>
    <w:p w14:paraId="4EA44B8F" w14:textId="77777777" w:rsidR="00B4783B" w:rsidRDefault="00B4783B" w:rsidP="00A936EF">
      <w:pPr>
        <w:widowControl w:val="0"/>
        <w:spacing w:after="0" w:line="360" w:lineRule="auto"/>
        <w:contextualSpacing/>
        <w:rPr>
          <w:rFonts w:ascii="Montserrat" w:hAnsi="Montserrat" w:cstheme="minorHAnsi"/>
          <w:b/>
          <w:lang w:val="es-ES"/>
        </w:rPr>
      </w:pPr>
    </w:p>
    <w:p w14:paraId="102A1B28" w14:textId="77777777" w:rsidR="00B4783B" w:rsidRDefault="00B4783B" w:rsidP="00A936EF">
      <w:pPr>
        <w:widowControl w:val="0"/>
        <w:spacing w:after="0" w:line="360" w:lineRule="auto"/>
        <w:contextualSpacing/>
        <w:rPr>
          <w:rFonts w:ascii="Montserrat" w:hAnsi="Montserrat" w:cstheme="minorHAnsi"/>
          <w:b/>
          <w:lang w:val="es-ES"/>
        </w:rPr>
      </w:pPr>
    </w:p>
    <w:p w14:paraId="1C26858E" w14:textId="77777777" w:rsidR="00A936EF" w:rsidRPr="00096ECC" w:rsidRDefault="00A936EF" w:rsidP="00A936EF">
      <w:pPr>
        <w:widowControl w:val="0"/>
        <w:spacing w:after="0" w:line="360" w:lineRule="auto"/>
        <w:contextualSpacing/>
        <w:rPr>
          <w:rFonts w:ascii="Montserrat" w:hAnsi="Montserrat" w:cstheme="minorHAnsi"/>
          <w:lang w:val="es-ES"/>
        </w:rPr>
      </w:pPr>
      <w:r w:rsidRPr="00096ECC">
        <w:rPr>
          <w:rFonts w:ascii="Montserrat" w:hAnsi="Montserrat" w:cstheme="minorHAnsi"/>
          <w:b/>
          <w:lang w:val="es-ES"/>
        </w:rPr>
        <w:t>PASIVO</w:t>
      </w:r>
      <w:r w:rsidRPr="00096ECC">
        <w:rPr>
          <w:rFonts w:ascii="Montserrat" w:hAnsi="Montserrat" w:cstheme="minorHAnsi"/>
          <w:b/>
          <w:lang w:val="es-ES"/>
        </w:rPr>
        <w:tab/>
      </w:r>
    </w:p>
    <w:p w14:paraId="0CDE4CE4" w14:textId="77777777" w:rsidR="00A936EF" w:rsidRPr="00ED41B0" w:rsidRDefault="00A936EF" w:rsidP="00A936EF">
      <w:pPr>
        <w:widowControl w:val="0"/>
        <w:numPr>
          <w:ilvl w:val="0"/>
          <w:numId w:val="2"/>
        </w:numPr>
        <w:spacing w:after="0" w:line="360" w:lineRule="auto"/>
        <w:contextualSpacing/>
        <w:jc w:val="both"/>
      </w:pPr>
      <w:r w:rsidRPr="00096ECC">
        <w:rPr>
          <w:rFonts w:ascii="Montserrat" w:hAnsi="Montserrat" w:cstheme="minorHAnsi"/>
          <w:lang w:val="es-ES"/>
        </w:rPr>
        <w:t xml:space="preserve">El importe total de los </w:t>
      </w:r>
      <w:r w:rsidRPr="00096ECC">
        <w:rPr>
          <w:rFonts w:ascii="Montserrat" w:hAnsi="Montserrat" w:cstheme="minorHAnsi"/>
          <w:b/>
          <w:bCs/>
          <w:lang w:val="es-ES"/>
        </w:rPr>
        <w:t>Pasivos</w:t>
      </w:r>
      <w:r w:rsidRPr="00096ECC">
        <w:rPr>
          <w:rFonts w:ascii="Montserrat" w:hAnsi="Montserrat" w:cstheme="minorHAnsi"/>
          <w:lang w:val="es-ES"/>
        </w:rPr>
        <w:t xml:space="preserve"> que se reflejan en el Estado de Situación Financiera asciende a la cantidad de </w:t>
      </w:r>
      <w:r>
        <w:rPr>
          <w:rFonts w:ascii="Montserrat" w:hAnsi="Montserrat" w:cstheme="minorHAnsi"/>
          <w:b/>
          <w:bCs/>
          <w:lang w:val="es-ES"/>
        </w:rPr>
        <w:t>8,877.8</w:t>
      </w:r>
      <w:r w:rsidRPr="00096ECC">
        <w:rPr>
          <w:rFonts w:ascii="Montserrat" w:hAnsi="Montserrat" w:cstheme="minorHAnsi"/>
          <w:lang w:val="es-ES"/>
        </w:rPr>
        <w:t xml:space="preserve"> millones de pesos al 3</w:t>
      </w:r>
      <w:r>
        <w:rPr>
          <w:rFonts w:ascii="Montserrat" w:hAnsi="Montserrat" w:cstheme="minorHAnsi"/>
          <w:lang w:val="es-ES"/>
        </w:rPr>
        <w:t xml:space="preserve">0 de junio </w:t>
      </w:r>
      <w:r w:rsidRPr="00096ECC">
        <w:rPr>
          <w:rFonts w:ascii="Montserrat" w:hAnsi="Montserrat" w:cstheme="minorHAnsi"/>
          <w:lang w:val="es-ES"/>
        </w:rPr>
        <w:t>de 202</w:t>
      </w:r>
      <w:r>
        <w:rPr>
          <w:rFonts w:ascii="Montserrat" w:hAnsi="Montserrat" w:cstheme="minorHAnsi"/>
          <w:lang w:val="es-ES"/>
        </w:rPr>
        <w:t>6</w:t>
      </w:r>
      <w:r w:rsidRPr="00096ECC">
        <w:rPr>
          <w:rFonts w:ascii="Montserrat" w:hAnsi="Montserrat" w:cstheme="minorHAnsi"/>
          <w:lang w:val="es-ES"/>
        </w:rPr>
        <w:t>, integrado de acuerdo con la siguiente desagregación</w:t>
      </w:r>
      <w:r w:rsidRPr="0012369F">
        <w:rPr>
          <w:rFonts w:ascii="Montserrat" w:hAnsi="Montserrat" w:cstheme="minorHAnsi"/>
          <w:sz w:val="20"/>
          <w:szCs w:val="20"/>
          <w:lang w:val="es-ES"/>
        </w:rPr>
        <w:t xml:space="preserve">: </w:t>
      </w:r>
    </w:p>
    <w:p w14:paraId="47387210" w14:textId="77777777" w:rsidR="00A936EF" w:rsidRDefault="00A936EF" w:rsidP="00A936EF">
      <w:pPr>
        <w:widowControl w:val="0"/>
        <w:spacing w:after="0" w:line="360" w:lineRule="auto"/>
        <w:contextualSpacing/>
        <w:jc w:val="both"/>
        <w:rPr>
          <w:rFonts w:ascii="Montserrat" w:hAnsi="Montserrat" w:cstheme="minorHAnsi"/>
          <w:sz w:val="20"/>
          <w:szCs w:val="20"/>
          <w:lang w:val="es-ES"/>
        </w:rPr>
      </w:pPr>
    </w:p>
    <w:p w14:paraId="24502F3E"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0184C3B4"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0E596D11"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5023AB8E"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5DBD865D"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6ECDD725"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p w14:paraId="11CE7A6A" w14:textId="77777777" w:rsidR="00B4783B" w:rsidRDefault="00B4783B" w:rsidP="00A936EF">
      <w:pPr>
        <w:widowControl w:val="0"/>
        <w:spacing w:after="0" w:line="360" w:lineRule="auto"/>
        <w:contextualSpacing/>
        <w:jc w:val="both"/>
        <w:rPr>
          <w:rFonts w:ascii="Montserrat" w:hAnsi="Montserrat" w:cstheme="minorHAnsi"/>
          <w:sz w:val="20"/>
          <w:szCs w:val="20"/>
          <w:lang w:val="es-ES"/>
        </w:rPr>
      </w:pPr>
    </w:p>
    <w:tbl>
      <w:tblPr>
        <w:tblW w:w="14175" w:type="dxa"/>
        <w:tblCellMar>
          <w:left w:w="70" w:type="dxa"/>
          <w:right w:w="70" w:type="dxa"/>
        </w:tblCellMar>
        <w:tblLook w:val="04A0" w:firstRow="1" w:lastRow="0" w:firstColumn="1" w:lastColumn="0" w:noHBand="0" w:noVBand="1"/>
      </w:tblPr>
      <w:tblGrid>
        <w:gridCol w:w="1260"/>
        <w:gridCol w:w="6498"/>
        <w:gridCol w:w="268"/>
        <w:gridCol w:w="2149"/>
        <w:gridCol w:w="310"/>
        <w:gridCol w:w="548"/>
        <w:gridCol w:w="276"/>
        <w:gridCol w:w="923"/>
        <w:gridCol w:w="276"/>
        <w:gridCol w:w="1667"/>
      </w:tblGrid>
      <w:tr w:rsidR="00A936EF" w:rsidRPr="00ED41B0" w14:paraId="6648FFC9" w14:textId="77777777" w:rsidTr="00C10145">
        <w:trPr>
          <w:trHeight w:val="300"/>
        </w:trPr>
        <w:tc>
          <w:tcPr>
            <w:tcW w:w="7758" w:type="dxa"/>
            <w:gridSpan w:val="2"/>
            <w:tcBorders>
              <w:top w:val="nil"/>
              <w:left w:val="nil"/>
              <w:bottom w:val="nil"/>
              <w:right w:val="nil"/>
            </w:tcBorders>
            <w:shd w:val="clear" w:color="000000" w:fill="8F302E"/>
            <w:noWrap/>
            <w:vAlign w:val="center"/>
            <w:hideMark/>
          </w:tcPr>
          <w:p w14:paraId="5B7CA23B"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Cuentas por pagar</w:t>
            </w:r>
          </w:p>
        </w:tc>
        <w:tc>
          <w:tcPr>
            <w:tcW w:w="268" w:type="dxa"/>
            <w:tcBorders>
              <w:top w:val="nil"/>
              <w:left w:val="nil"/>
              <w:bottom w:val="nil"/>
              <w:right w:val="nil"/>
            </w:tcBorders>
            <w:shd w:val="clear" w:color="000000" w:fill="8F302E"/>
            <w:vAlign w:val="center"/>
            <w:hideMark/>
          </w:tcPr>
          <w:p w14:paraId="5768AA24"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c>
          <w:tcPr>
            <w:tcW w:w="6149" w:type="dxa"/>
            <w:gridSpan w:val="7"/>
            <w:tcBorders>
              <w:top w:val="nil"/>
              <w:left w:val="nil"/>
              <w:bottom w:val="nil"/>
              <w:right w:val="nil"/>
            </w:tcBorders>
            <w:shd w:val="clear" w:color="000000" w:fill="8F302E"/>
            <w:noWrap/>
            <w:vAlign w:val="center"/>
            <w:hideMark/>
          </w:tcPr>
          <w:p w14:paraId="655418D1"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Vencimiento en días</w:t>
            </w:r>
          </w:p>
        </w:tc>
      </w:tr>
      <w:tr w:rsidR="00A936EF" w:rsidRPr="00ED41B0" w14:paraId="4B4A2EB5" w14:textId="77777777" w:rsidTr="00C10145">
        <w:trPr>
          <w:trHeight w:val="300"/>
        </w:trPr>
        <w:tc>
          <w:tcPr>
            <w:tcW w:w="1260" w:type="dxa"/>
            <w:tcBorders>
              <w:top w:val="nil"/>
              <w:left w:val="nil"/>
              <w:bottom w:val="nil"/>
              <w:right w:val="nil"/>
            </w:tcBorders>
            <w:shd w:val="clear" w:color="000000" w:fill="D99594"/>
            <w:noWrap/>
            <w:vAlign w:val="center"/>
            <w:hideMark/>
          </w:tcPr>
          <w:p w14:paraId="1989B782"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Cuenta</w:t>
            </w:r>
          </w:p>
        </w:tc>
        <w:tc>
          <w:tcPr>
            <w:tcW w:w="6498" w:type="dxa"/>
            <w:tcBorders>
              <w:top w:val="nil"/>
              <w:left w:val="nil"/>
              <w:bottom w:val="nil"/>
              <w:right w:val="nil"/>
            </w:tcBorders>
            <w:shd w:val="clear" w:color="000000" w:fill="D99594"/>
            <w:noWrap/>
            <w:vAlign w:val="center"/>
            <w:hideMark/>
          </w:tcPr>
          <w:p w14:paraId="5351C8DF"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Descripción</w:t>
            </w:r>
          </w:p>
        </w:tc>
        <w:tc>
          <w:tcPr>
            <w:tcW w:w="268" w:type="dxa"/>
            <w:tcBorders>
              <w:top w:val="nil"/>
              <w:left w:val="nil"/>
              <w:bottom w:val="nil"/>
              <w:right w:val="nil"/>
            </w:tcBorders>
            <w:shd w:val="clear" w:color="000000" w:fill="D99594"/>
            <w:noWrap/>
            <w:vAlign w:val="center"/>
            <w:hideMark/>
          </w:tcPr>
          <w:p w14:paraId="0393FA44"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c>
          <w:tcPr>
            <w:tcW w:w="2149" w:type="dxa"/>
            <w:tcBorders>
              <w:top w:val="nil"/>
              <w:left w:val="nil"/>
              <w:bottom w:val="nil"/>
              <w:right w:val="nil"/>
            </w:tcBorders>
            <w:shd w:val="clear" w:color="000000" w:fill="D99594"/>
            <w:vAlign w:val="center"/>
            <w:hideMark/>
          </w:tcPr>
          <w:p w14:paraId="5EF4C1B7"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90</w:t>
            </w:r>
          </w:p>
        </w:tc>
        <w:tc>
          <w:tcPr>
            <w:tcW w:w="310" w:type="dxa"/>
            <w:tcBorders>
              <w:top w:val="nil"/>
              <w:left w:val="single" w:sz="8" w:space="0" w:color="FFFFFF"/>
              <w:bottom w:val="nil"/>
              <w:right w:val="nil"/>
            </w:tcBorders>
            <w:shd w:val="clear" w:color="000000" w:fill="D99594"/>
            <w:vAlign w:val="center"/>
            <w:hideMark/>
          </w:tcPr>
          <w:p w14:paraId="6EB88077" w14:textId="77777777" w:rsidR="00A936EF" w:rsidRPr="00ED41B0" w:rsidRDefault="00A936EF" w:rsidP="00C10145">
            <w:pPr>
              <w:spacing w:after="0" w:line="240" w:lineRule="auto"/>
              <w:rPr>
                <w:rFonts w:ascii="Calibri" w:eastAsia="Times New Roman" w:hAnsi="Calibri" w:cs="Calibri"/>
                <w:color w:val="000000"/>
              </w:rPr>
            </w:pPr>
            <w:r w:rsidRPr="00ED41B0">
              <w:rPr>
                <w:rFonts w:ascii="Calibri" w:eastAsia="Times New Roman" w:hAnsi="Calibri" w:cs="Calibri"/>
                <w:color w:val="000000"/>
              </w:rPr>
              <w:t> </w:t>
            </w:r>
          </w:p>
        </w:tc>
        <w:tc>
          <w:tcPr>
            <w:tcW w:w="548" w:type="dxa"/>
            <w:tcBorders>
              <w:top w:val="nil"/>
              <w:left w:val="nil"/>
              <w:bottom w:val="nil"/>
              <w:right w:val="nil"/>
            </w:tcBorders>
            <w:shd w:val="clear" w:color="000000" w:fill="D99594"/>
            <w:noWrap/>
            <w:vAlign w:val="center"/>
            <w:hideMark/>
          </w:tcPr>
          <w:p w14:paraId="37254027"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180</w:t>
            </w:r>
          </w:p>
        </w:tc>
        <w:tc>
          <w:tcPr>
            <w:tcW w:w="276" w:type="dxa"/>
            <w:tcBorders>
              <w:top w:val="nil"/>
              <w:left w:val="single" w:sz="8" w:space="0" w:color="FFFFFF"/>
              <w:bottom w:val="nil"/>
              <w:right w:val="nil"/>
            </w:tcBorders>
            <w:shd w:val="clear" w:color="000000" w:fill="D99594"/>
            <w:noWrap/>
            <w:vAlign w:val="bottom"/>
            <w:hideMark/>
          </w:tcPr>
          <w:p w14:paraId="2B1AF9CD" w14:textId="77777777" w:rsidR="00A936EF" w:rsidRPr="00ED41B0" w:rsidRDefault="00A936EF" w:rsidP="00C10145">
            <w:pPr>
              <w:spacing w:after="0" w:line="240" w:lineRule="auto"/>
              <w:rPr>
                <w:rFonts w:ascii="Calibri" w:eastAsia="Times New Roman" w:hAnsi="Calibri" w:cs="Calibri"/>
                <w:color w:val="000000"/>
              </w:rPr>
            </w:pPr>
            <w:r w:rsidRPr="00ED41B0">
              <w:rPr>
                <w:rFonts w:ascii="Calibri" w:eastAsia="Times New Roman" w:hAnsi="Calibri" w:cs="Calibri"/>
                <w:color w:val="000000"/>
              </w:rPr>
              <w:t> </w:t>
            </w:r>
          </w:p>
        </w:tc>
        <w:tc>
          <w:tcPr>
            <w:tcW w:w="923" w:type="dxa"/>
            <w:tcBorders>
              <w:top w:val="nil"/>
              <w:left w:val="nil"/>
              <w:bottom w:val="nil"/>
              <w:right w:val="nil"/>
            </w:tcBorders>
            <w:shd w:val="clear" w:color="000000" w:fill="D99594"/>
            <w:noWrap/>
            <w:vAlign w:val="center"/>
            <w:hideMark/>
          </w:tcPr>
          <w:p w14:paraId="44EDFAF3"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&lt;=365</w:t>
            </w:r>
          </w:p>
        </w:tc>
        <w:tc>
          <w:tcPr>
            <w:tcW w:w="276" w:type="dxa"/>
            <w:tcBorders>
              <w:top w:val="nil"/>
              <w:left w:val="single" w:sz="8" w:space="0" w:color="FFFFFF"/>
              <w:bottom w:val="nil"/>
              <w:right w:val="nil"/>
            </w:tcBorders>
            <w:shd w:val="clear" w:color="000000" w:fill="D99594"/>
            <w:noWrap/>
            <w:vAlign w:val="bottom"/>
            <w:hideMark/>
          </w:tcPr>
          <w:p w14:paraId="78C10F12" w14:textId="77777777" w:rsidR="00A936EF" w:rsidRPr="00ED41B0" w:rsidRDefault="00A936EF" w:rsidP="00C10145">
            <w:pPr>
              <w:spacing w:after="0" w:line="240" w:lineRule="auto"/>
              <w:rPr>
                <w:rFonts w:ascii="Calibri" w:eastAsia="Times New Roman" w:hAnsi="Calibri" w:cs="Calibri"/>
                <w:color w:val="000000"/>
              </w:rPr>
            </w:pPr>
            <w:r w:rsidRPr="00ED41B0">
              <w:rPr>
                <w:rFonts w:ascii="Calibri" w:eastAsia="Times New Roman" w:hAnsi="Calibri" w:cs="Calibri"/>
                <w:color w:val="000000"/>
              </w:rPr>
              <w:t> </w:t>
            </w:r>
          </w:p>
        </w:tc>
        <w:tc>
          <w:tcPr>
            <w:tcW w:w="1667" w:type="dxa"/>
            <w:tcBorders>
              <w:top w:val="nil"/>
              <w:left w:val="nil"/>
              <w:bottom w:val="nil"/>
              <w:right w:val="nil"/>
            </w:tcBorders>
            <w:shd w:val="clear" w:color="000000" w:fill="D99594"/>
            <w:noWrap/>
            <w:vAlign w:val="center"/>
            <w:hideMark/>
          </w:tcPr>
          <w:p w14:paraId="216C1ABB"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&gt;365</w:t>
            </w:r>
          </w:p>
        </w:tc>
      </w:tr>
      <w:tr w:rsidR="00A936EF" w:rsidRPr="00ED41B0" w14:paraId="5329346F" w14:textId="77777777" w:rsidTr="00C10145">
        <w:trPr>
          <w:trHeight w:val="300"/>
        </w:trPr>
        <w:tc>
          <w:tcPr>
            <w:tcW w:w="1260" w:type="dxa"/>
            <w:tcBorders>
              <w:top w:val="nil"/>
              <w:left w:val="nil"/>
              <w:bottom w:val="nil"/>
              <w:right w:val="nil"/>
            </w:tcBorders>
            <w:shd w:val="clear" w:color="000000" w:fill="FFFFFF"/>
            <w:noWrap/>
            <w:vAlign w:val="center"/>
            <w:hideMark/>
          </w:tcPr>
          <w:p w14:paraId="77EEA71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2.1.1.1</w:t>
            </w:r>
          </w:p>
        </w:tc>
        <w:tc>
          <w:tcPr>
            <w:tcW w:w="6498" w:type="dxa"/>
            <w:tcBorders>
              <w:top w:val="nil"/>
              <w:left w:val="nil"/>
              <w:bottom w:val="nil"/>
              <w:right w:val="nil"/>
            </w:tcBorders>
            <w:shd w:val="clear" w:color="000000" w:fill="FFFFFF"/>
            <w:vAlign w:val="center"/>
            <w:hideMark/>
          </w:tcPr>
          <w:p w14:paraId="198E5A82"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Servicios Personales por Pagar a Corto Plazo</w:t>
            </w:r>
          </w:p>
        </w:tc>
        <w:tc>
          <w:tcPr>
            <w:tcW w:w="268" w:type="dxa"/>
            <w:tcBorders>
              <w:top w:val="nil"/>
              <w:left w:val="single" w:sz="8" w:space="0" w:color="FFFFFF"/>
              <w:bottom w:val="nil"/>
              <w:right w:val="nil"/>
            </w:tcBorders>
            <w:shd w:val="clear" w:color="000000" w:fill="FFFFFF"/>
            <w:noWrap/>
            <w:vAlign w:val="center"/>
            <w:hideMark/>
          </w:tcPr>
          <w:p w14:paraId="0532E5A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0CA0E28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76,096,136</w:t>
            </w:r>
          </w:p>
        </w:tc>
        <w:tc>
          <w:tcPr>
            <w:tcW w:w="310" w:type="dxa"/>
            <w:tcBorders>
              <w:top w:val="nil"/>
              <w:left w:val="single" w:sz="8" w:space="0" w:color="FFFFFF"/>
              <w:bottom w:val="nil"/>
              <w:right w:val="nil"/>
            </w:tcBorders>
            <w:shd w:val="clear" w:color="000000" w:fill="FFFFFF"/>
            <w:noWrap/>
            <w:vAlign w:val="center"/>
            <w:hideMark/>
          </w:tcPr>
          <w:p w14:paraId="131F2AF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2DC0EC8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D3DB40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232F6B7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D3AC40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027EBD1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131B3E4F" w14:textId="77777777" w:rsidTr="00C10145">
        <w:trPr>
          <w:trHeight w:val="300"/>
        </w:trPr>
        <w:tc>
          <w:tcPr>
            <w:tcW w:w="1260" w:type="dxa"/>
            <w:tcBorders>
              <w:top w:val="nil"/>
              <w:left w:val="nil"/>
              <w:bottom w:val="nil"/>
              <w:right w:val="nil"/>
            </w:tcBorders>
            <w:shd w:val="clear" w:color="000000" w:fill="FFFFFF"/>
            <w:noWrap/>
            <w:vAlign w:val="center"/>
            <w:hideMark/>
          </w:tcPr>
          <w:p w14:paraId="6ECD63A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2.1.1.2</w:t>
            </w:r>
          </w:p>
        </w:tc>
        <w:tc>
          <w:tcPr>
            <w:tcW w:w="6498" w:type="dxa"/>
            <w:tcBorders>
              <w:top w:val="nil"/>
              <w:left w:val="nil"/>
              <w:bottom w:val="nil"/>
              <w:right w:val="nil"/>
            </w:tcBorders>
            <w:shd w:val="clear" w:color="000000" w:fill="FFFFFF"/>
            <w:vAlign w:val="center"/>
            <w:hideMark/>
          </w:tcPr>
          <w:p w14:paraId="58762DDA"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Proveedores por Pagar a Corto Plazo.</w:t>
            </w:r>
          </w:p>
        </w:tc>
        <w:tc>
          <w:tcPr>
            <w:tcW w:w="268" w:type="dxa"/>
            <w:tcBorders>
              <w:top w:val="nil"/>
              <w:left w:val="single" w:sz="8" w:space="0" w:color="FFFFFF"/>
              <w:bottom w:val="nil"/>
              <w:right w:val="nil"/>
            </w:tcBorders>
            <w:shd w:val="clear" w:color="000000" w:fill="FFFFFF"/>
            <w:noWrap/>
            <w:vAlign w:val="center"/>
            <w:hideMark/>
          </w:tcPr>
          <w:p w14:paraId="48C9F902"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0762A26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169,479,564</w:t>
            </w:r>
          </w:p>
        </w:tc>
        <w:tc>
          <w:tcPr>
            <w:tcW w:w="310" w:type="dxa"/>
            <w:tcBorders>
              <w:top w:val="nil"/>
              <w:left w:val="single" w:sz="8" w:space="0" w:color="FFFFFF"/>
              <w:bottom w:val="nil"/>
              <w:right w:val="nil"/>
            </w:tcBorders>
            <w:shd w:val="clear" w:color="000000" w:fill="FFFFFF"/>
            <w:noWrap/>
            <w:vAlign w:val="center"/>
            <w:hideMark/>
          </w:tcPr>
          <w:p w14:paraId="6DFC6F9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085162C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5470FE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023935A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7CC3EB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218F577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18020BCF" w14:textId="77777777" w:rsidTr="00C10145">
        <w:trPr>
          <w:trHeight w:val="300"/>
        </w:trPr>
        <w:tc>
          <w:tcPr>
            <w:tcW w:w="1260" w:type="dxa"/>
            <w:tcBorders>
              <w:top w:val="nil"/>
              <w:left w:val="nil"/>
              <w:bottom w:val="nil"/>
              <w:right w:val="nil"/>
            </w:tcBorders>
            <w:shd w:val="clear" w:color="000000" w:fill="FFFFFF"/>
            <w:noWrap/>
            <w:vAlign w:val="center"/>
            <w:hideMark/>
          </w:tcPr>
          <w:p w14:paraId="17321A8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2.1.1.3</w:t>
            </w:r>
          </w:p>
        </w:tc>
        <w:tc>
          <w:tcPr>
            <w:tcW w:w="6498" w:type="dxa"/>
            <w:tcBorders>
              <w:top w:val="nil"/>
              <w:left w:val="nil"/>
              <w:bottom w:val="nil"/>
              <w:right w:val="nil"/>
            </w:tcBorders>
            <w:shd w:val="clear" w:color="000000" w:fill="FFFFFF"/>
            <w:vAlign w:val="center"/>
            <w:hideMark/>
          </w:tcPr>
          <w:p w14:paraId="78300E2B"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Contratistas por Obras Públicas por Pagar a Corto Plazo</w:t>
            </w:r>
          </w:p>
        </w:tc>
        <w:tc>
          <w:tcPr>
            <w:tcW w:w="268" w:type="dxa"/>
            <w:tcBorders>
              <w:top w:val="nil"/>
              <w:left w:val="single" w:sz="8" w:space="0" w:color="FFFFFF"/>
              <w:bottom w:val="nil"/>
              <w:right w:val="nil"/>
            </w:tcBorders>
            <w:shd w:val="clear" w:color="000000" w:fill="FFFFFF"/>
            <w:noWrap/>
            <w:vAlign w:val="center"/>
            <w:hideMark/>
          </w:tcPr>
          <w:p w14:paraId="669C8E1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1F04F08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992,685</w:t>
            </w:r>
          </w:p>
        </w:tc>
        <w:tc>
          <w:tcPr>
            <w:tcW w:w="310" w:type="dxa"/>
            <w:tcBorders>
              <w:top w:val="nil"/>
              <w:left w:val="single" w:sz="8" w:space="0" w:color="FFFFFF"/>
              <w:bottom w:val="nil"/>
              <w:right w:val="nil"/>
            </w:tcBorders>
            <w:shd w:val="clear" w:color="000000" w:fill="FFFFFF"/>
            <w:noWrap/>
            <w:vAlign w:val="center"/>
            <w:hideMark/>
          </w:tcPr>
          <w:p w14:paraId="1B8C973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7B9275A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CB8122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7C9D72D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F4C0BB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636AEC8F"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6CE07A7E" w14:textId="77777777" w:rsidTr="00C10145">
        <w:trPr>
          <w:trHeight w:val="300"/>
        </w:trPr>
        <w:tc>
          <w:tcPr>
            <w:tcW w:w="1260" w:type="dxa"/>
            <w:tcBorders>
              <w:top w:val="nil"/>
              <w:left w:val="nil"/>
              <w:bottom w:val="nil"/>
              <w:right w:val="nil"/>
            </w:tcBorders>
            <w:shd w:val="clear" w:color="000000" w:fill="FFFFFF"/>
            <w:noWrap/>
            <w:vAlign w:val="center"/>
            <w:hideMark/>
          </w:tcPr>
          <w:p w14:paraId="218BC038"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2.1.1.4</w:t>
            </w:r>
          </w:p>
        </w:tc>
        <w:tc>
          <w:tcPr>
            <w:tcW w:w="6498" w:type="dxa"/>
            <w:tcBorders>
              <w:top w:val="nil"/>
              <w:left w:val="nil"/>
              <w:bottom w:val="nil"/>
              <w:right w:val="nil"/>
            </w:tcBorders>
            <w:shd w:val="clear" w:color="000000" w:fill="FFFFFF"/>
            <w:vAlign w:val="center"/>
            <w:hideMark/>
          </w:tcPr>
          <w:p w14:paraId="0959EAC8"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Participaciones y Aportaciones por Pagar a Corto Plazo</w:t>
            </w:r>
          </w:p>
        </w:tc>
        <w:tc>
          <w:tcPr>
            <w:tcW w:w="268" w:type="dxa"/>
            <w:tcBorders>
              <w:top w:val="nil"/>
              <w:left w:val="single" w:sz="8" w:space="0" w:color="FFFFFF"/>
              <w:bottom w:val="nil"/>
              <w:right w:val="nil"/>
            </w:tcBorders>
            <w:shd w:val="clear" w:color="000000" w:fill="FFFFFF"/>
            <w:noWrap/>
            <w:vAlign w:val="center"/>
            <w:hideMark/>
          </w:tcPr>
          <w:p w14:paraId="5990A43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1CF9B11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281,153,065</w:t>
            </w:r>
          </w:p>
        </w:tc>
        <w:tc>
          <w:tcPr>
            <w:tcW w:w="310" w:type="dxa"/>
            <w:tcBorders>
              <w:top w:val="nil"/>
              <w:left w:val="single" w:sz="8" w:space="0" w:color="FFFFFF"/>
              <w:bottom w:val="nil"/>
              <w:right w:val="nil"/>
            </w:tcBorders>
            <w:shd w:val="clear" w:color="000000" w:fill="FFFFFF"/>
            <w:noWrap/>
            <w:vAlign w:val="center"/>
            <w:hideMark/>
          </w:tcPr>
          <w:p w14:paraId="320BC60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08B7D78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0FD319C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308FA2D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1166952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2775CA5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46D39634" w14:textId="77777777" w:rsidTr="00C10145">
        <w:trPr>
          <w:trHeight w:val="300"/>
        </w:trPr>
        <w:tc>
          <w:tcPr>
            <w:tcW w:w="1260" w:type="dxa"/>
            <w:tcBorders>
              <w:top w:val="nil"/>
              <w:left w:val="nil"/>
              <w:bottom w:val="nil"/>
              <w:right w:val="nil"/>
            </w:tcBorders>
            <w:shd w:val="clear" w:color="000000" w:fill="FFFFFF"/>
            <w:noWrap/>
            <w:vAlign w:val="center"/>
            <w:hideMark/>
          </w:tcPr>
          <w:p w14:paraId="7AC81C8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2.1.1.5</w:t>
            </w:r>
          </w:p>
        </w:tc>
        <w:tc>
          <w:tcPr>
            <w:tcW w:w="6498" w:type="dxa"/>
            <w:tcBorders>
              <w:top w:val="nil"/>
              <w:left w:val="nil"/>
              <w:bottom w:val="nil"/>
              <w:right w:val="nil"/>
            </w:tcBorders>
            <w:shd w:val="clear" w:color="000000" w:fill="FFFFFF"/>
            <w:vAlign w:val="center"/>
            <w:hideMark/>
          </w:tcPr>
          <w:p w14:paraId="69FB181E"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Transferencias Otorgadas por Pagar a Corto Plazo</w:t>
            </w:r>
          </w:p>
        </w:tc>
        <w:tc>
          <w:tcPr>
            <w:tcW w:w="268" w:type="dxa"/>
            <w:tcBorders>
              <w:top w:val="nil"/>
              <w:left w:val="single" w:sz="8" w:space="0" w:color="FFFFFF"/>
              <w:bottom w:val="nil"/>
              <w:right w:val="nil"/>
            </w:tcBorders>
            <w:shd w:val="clear" w:color="000000" w:fill="FFFFFF"/>
            <w:noWrap/>
            <w:vAlign w:val="center"/>
            <w:hideMark/>
          </w:tcPr>
          <w:p w14:paraId="60D9363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080133A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88,112,678</w:t>
            </w:r>
          </w:p>
        </w:tc>
        <w:tc>
          <w:tcPr>
            <w:tcW w:w="310" w:type="dxa"/>
            <w:tcBorders>
              <w:top w:val="nil"/>
              <w:left w:val="single" w:sz="8" w:space="0" w:color="FFFFFF"/>
              <w:bottom w:val="nil"/>
              <w:right w:val="nil"/>
            </w:tcBorders>
            <w:shd w:val="clear" w:color="000000" w:fill="FFFFFF"/>
            <w:noWrap/>
            <w:vAlign w:val="center"/>
            <w:hideMark/>
          </w:tcPr>
          <w:p w14:paraId="31280B9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6851DCA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278BA88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33CBED3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15787EF"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06069D7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688C108B" w14:textId="77777777" w:rsidTr="00C10145">
        <w:trPr>
          <w:trHeight w:val="300"/>
        </w:trPr>
        <w:tc>
          <w:tcPr>
            <w:tcW w:w="1260" w:type="dxa"/>
            <w:tcBorders>
              <w:top w:val="nil"/>
              <w:left w:val="nil"/>
              <w:bottom w:val="nil"/>
              <w:right w:val="nil"/>
            </w:tcBorders>
            <w:shd w:val="clear" w:color="000000" w:fill="FFFFFF"/>
            <w:noWrap/>
            <w:vAlign w:val="center"/>
            <w:hideMark/>
          </w:tcPr>
          <w:p w14:paraId="3E3616AB"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2.1.1.7</w:t>
            </w:r>
          </w:p>
        </w:tc>
        <w:tc>
          <w:tcPr>
            <w:tcW w:w="6498" w:type="dxa"/>
            <w:tcBorders>
              <w:top w:val="nil"/>
              <w:left w:val="nil"/>
              <w:bottom w:val="nil"/>
              <w:right w:val="nil"/>
            </w:tcBorders>
            <w:shd w:val="clear" w:color="000000" w:fill="FFFFFF"/>
            <w:vAlign w:val="center"/>
            <w:hideMark/>
          </w:tcPr>
          <w:p w14:paraId="3C10666D"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Retenciones y Contribuciones por Pagar a Corto Plazo.</w:t>
            </w:r>
          </w:p>
        </w:tc>
        <w:tc>
          <w:tcPr>
            <w:tcW w:w="268" w:type="dxa"/>
            <w:tcBorders>
              <w:top w:val="nil"/>
              <w:left w:val="single" w:sz="8" w:space="0" w:color="FFFFFF"/>
              <w:bottom w:val="nil"/>
              <w:right w:val="nil"/>
            </w:tcBorders>
            <w:shd w:val="clear" w:color="000000" w:fill="FFFFFF"/>
            <w:noWrap/>
            <w:vAlign w:val="center"/>
            <w:hideMark/>
          </w:tcPr>
          <w:p w14:paraId="5C36484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2980909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260,011,525</w:t>
            </w:r>
          </w:p>
        </w:tc>
        <w:tc>
          <w:tcPr>
            <w:tcW w:w="310" w:type="dxa"/>
            <w:tcBorders>
              <w:top w:val="nil"/>
              <w:left w:val="single" w:sz="8" w:space="0" w:color="FFFFFF"/>
              <w:bottom w:val="nil"/>
              <w:right w:val="nil"/>
            </w:tcBorders>
            <w:shd w:val="clear" w:color="000000" w:fill="FFFFFF"/>
            <w:noWrap/>
            <w:vAlign w:val="center"/>
            <w:hideMark/>
          </w:tcPr>
          <w:p w14:paraId="443873F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44C55C3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26E83A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44BCFB2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20FADE9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5339B97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7706D981" w14:textId="77777777" w:rsidTr="00C10145">
        <w:trPr>
          <w:trHeight w:val="300"/>
        </w:trPr>
        <w:tc>
          <w:tcPr>
            <w:tcW w:w="1260" w:type="dxa"/>
            <w:tcBorders>
              <w:top w:val="nil"/>
              <w:left w:val="nil"/>
              <w:bottom w:val="nil"/>
              <w:right w:val="nil"/>
            </w:tcBorders>
            <w:shd w:val="clear" w:color="000000" w:fill="FFFFFF"/>
            <w:noWrap/>
            <w:vAlign w:val="center"/>
            <w:hideMark/>
          </w:tcPr>
          <w:p w14:paraId="6063A54C"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2.1.1.8</w:t>
            </w:r>
          </w:p>
        </w:tc>
        <w:tc>
          <w:tcPr>
            <w:tcW w:w="6498" w:type="dxa"/>
            <w:tcBorders>
              <w:top w:val="nil"/>
              <w:left w:val="nil"/>
              <w:bottom w:val="nil"/>
              <w:right w:val="nil"/>
            </w:tcBorders>
            <w:shd w:val="clear" w:color="000000" w:fill="FFFFFF"/>
            <w:vAlign w:val="center"/>
            <w:hideMark/>
          </w:tcPr>
          <w:p w14:paraId="69C937AA"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Devoluciones de la Ley de Ingresos por Pagar a Corto Plazo</w:t>
            </w:r>
          </w:p>
        </w:tc>
        <w:tc>
          <w:tcPr>
            <w:tcW w:w="268" w:type="dxa"/>
            <w:tcBorders>
              <w:top w:val="nil"/>
              <w:left w:val="single" w:sz="8" w:space="0" w:color="FFFFFF"/>
              <w:bottom w:val="nil"/>
              <w:right w:val="nil"/>
            </w:tcBorders>
            <w:shd w:val="clear" w:color="000000" w:fill="FFFFFF"/>
            <w:noWrap/>
            <w:vAlign w:val="center"/>
            <w:hideMark/>
          </w:tcPr>
          <w:p w14:paraId="6769538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4EB6CCB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2,287,388</w:t>
            </w:r>
          </w:p>
        </w:tc>
        <w:tc>
          <w:tcPr>
            <w:tcW w:w="310" w:type="dxa"/>
            <w:tcBorders>
              <w:top w:val="nil"/>
              <w:left w:val="single" w:sz="8" w:space="0" w:color="FFFFFF"/>
              <w:bottom w:val="nil"/>
              <w:right w:val="nil"/>
            </w:tcBorders>
            <w:shd w:val="clear" w:color="000000" w:fill="FFFFFF"/>
            <w:noWrap/>
            <w:vAlign w:val="center"/>
            <w:hideMark/>
          </w:tcPr>
          <w:p w14:paraId="55D884C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6E6AF9F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19048EF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5EED548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1D16F4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6AA5D5C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3073A783" w14:textId="77777777" w:rsidTr="00C10145">
        <w:trPr>
          <w:trHeight w:val="300"/>
        </w:trPr>
        <w:tc>
          <w:tcPr>
            <w:tcW w:w="1260" w:type="dxa"/>
            <w:tcBorders>
              <w:top w:val="nil"/>
              <w:left w:val="nil"/>
              <w:bottom w:val="nil"/>
              <w:right w:val="nil"/>
            </w:tcBorders>
            <w:shd w:val="clear" w:color="000000" w:fill="FFFFFF"/>
            <w:noWrap/>
            <w:vAlign w:val="center"/>
            <w:hideMark/>
          </w:tcPr>
          <w:p w14:paraId="5CD31C21"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2.1.1.9</w:t>
            </w:r>
          </w:p>
        </w:tc>
        <w:tc>
          <w:tcPr>
            <w:tcW w:w="6498" w:type="dxa"/>
            <w:tcBorders>
              <w:top w:val="nil"/>
              <w:left w:val="nil"/>
              <w:bottom w:val="nil"/>
              <w:right w:val="nil"/>
            </w:tcBorders>
            <w:shd w:val="clear" w:color="000000" w:fill="FFFFFF"/>
            <w:vAlign w:val="center"/>
            <w:hideMark/>
          </w:tcPr>
          <w:p w14:paraId="29EAF7FB"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Otras Cuentas </w:t>
            </w:r>
            <w:r>
              <w:rPr>
                <w:rFonts w:ascii="Montserrat" w:eastAsia="Times New Roman" w:hAnsi="Montserrat" w:cs="Times New Roman"/>
                <w:color w:val="000000"/>
                <w:sz w:val="20"/>
                <w:szCs w:val="20"/>
              </w:rPr>
              <w:t>p</w:t>
            </w:r>
            <w:r w:rsidRPr="00ED41B0">
              <w:rPr>
                <w:rFonts w:ascii="Montserrat" w:eastAsia="Times New Roman" w:hAnsi="Montserrat" w:cs="Times New Roman"/>
                <w:color w:val="000000"/>
                <w:sz w:val="20"/>
                <w:szCs w:val="20"/>
              </w:rPr>
              <w:t>or Pagar a Corto Plazo.</w:t>
            </w:r>
          </w:p>
        </w:tc>
        <w:tc>
          <w:tcPr>
            <w:tcW w:w="268" w:type="dxa"/>
            <w:tcBorders>
              <w:top w:val="nil"/>
              <w:left w:val="single" w:sz="8" w:space="0" w:color="FFFFFF"/>
              <w:bottom w:val="nil"/>
              <w:right w:val="nil"/>
            </w:tcBorders>
            <w:shd w:val="clear" w:color="000000" w:fill="FFFFFF"/>
            <w:noWrap/>
            <w:vAlign w:val="center"/>
            <w:hideMark/>
          </w:tcPr>
          <w:p w14:paraId="3638116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20017A1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1,144,625,694</w:t>
            </w:r>
          </w:p>
        </w:tc>
        <w:tc>
          <w:tcPr>
            <w:tcW w:w="310" w:type="dxa"/>
            <w:tcBorders>
              <w:top w:val="nil"/>
              <w:left w:val="single" w:sz="8" w:space="0" w:color="FFFFFF"/>
              <w:bottom w:val="nil"/>
              <w:right w:val="nil"/>
            </w:tcBorders>
            <w:shd w:val="clear" w:color="000000" w:fill="FFFFFF"/>
            <w:noWrap/>
            <w:vAlign w:val="center"/>
            <w:hideMark/>
          </w:tcPr>
          <w:p w14:paraId="73B6532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34A09D8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10C79A2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5471DC2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2F16B18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14A59C8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181967F0" w14:textId="77777777" w:rsidTr="00C10145">
        <w:trPr>
          <w:trHeight w:val="300"/>
        </w:trPr>
        <w:tc>
          <w:tcPr>
            <w:tcW w:w="1260" w:type="dxa"/>
            <w:tcBorders>
              <w:top w:val="nil"/>
              <w:left w:val="nil"/>
              <w:bottom w:val="nil"/>
              <w:right w:val="nil"/>
            </w:tcBorders>
            <w:shd w:val="clear" w:color="000000" w:fill="FFFFFF"/>
            <w:noWrap/>
            <w:vAlign w:val="center"/>
            <w:hideMark/>
          </w:tcPr>
          <w:p w14:paraId="5FEE21B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2.1.3.1</w:t>
            </w:r>
          </w:p>
        </w:tc>
        <w:tc>
          <w:tcPr>
            <w:tcW w:w="6498" w:type="dxa"/>
            <w:tcBorders>
              <w:top w:val="nil"/>
              <w:left w:val="nil"/>
              <w:bottom w:val="nil"/>
              <w:right w:val="nil"/>
            </w:tcBorders>
            <w:shd w:val="clear" w:color="000000" w:fill="FFFFFF"/>
            <w:vAlign w:val="center"/>
            <w:hideMark/>
          </w:tcPr>
          <w:p w14:paraId="4D9003C8"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Porción a corto plazo de la deuda pública interna</w:t>
            </w:r>
          </w:p>
        </w:tc>
        <w:tc>
          <w:tcPr>
            <w:tcW w:w="268" w:type="dxa"/>
            <w:tcBorders>
              <w:top w:val="nil"/>
              <w:left w:val="single" w:sz="8" w:space="0" w:color="FFFFFF"/>
              <w:bottom w:val="nil"/>
              <w:right w:val="nil"/>
            </w:tcBorders>
            <w:shd w:val="clear" w:color="000000" w:fill="FFFFFF"/>
            <w:noWrap/>
            <w:vAlign w:val="center"/>
            <w:hideMark/>
          </w:tcPr>
          <w:p w14:paraId="28EDE022"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48BC2EF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114,746,007</w:t>
            </w:r>
          </w:p>
        </w:tc>
        <w:tc>
          <w:tcPr>
            <w:tcW w:w="310" w:type="dxa"/>
            <w:tcBorders>
              <w:top w:val="nil"/>
              <w:left w:val="single" w:sz="8" w:space="0" w:color="FFFFFF"/>
              <w:bottom w:val="nil"/>
              <w:right w:val="nil"/>
            </w:tcBorders>
            <w:shd w:val="clear" w:color="000000" w:fill="FFFFFF"/>
            <w:noWrap/>
            <w:vAlign w:val="center"/>
            <w:hideMark/>
          </w:tcPr>
          <w:p w14:paraId="7662F04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4CA7D9B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E58DF5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127C9826"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0E59C3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13A766A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79C6DA23" w14:textId="77777777" w:rsidTr="00C10145">
        <w:trPr>
          <w:trHeight w:val="300"/>
        </w:trPr>
        <w:tc>
          <w:tcPr>
            <w:tcW w:w="1260" w:type="dxa"/>
            <w:tcBorders>
              <w:top w:val="nil"/>
              <w:left w:val="nil"/>
              <w:bottom w:val="nil"/>
              <w:right w:val="nil"/>
            </w:tcBorders>
            <w:shd w:val="clear" w:color="000000" w:fill="FFFFFF"/>
            <w:noWrap/>
            <w:vAlign w:val="center"/>
            <w:hideMark/>
          </w:tcPr>
          <w:p w14:paraId="21B52B2B"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2.1.6.1</w:t>
            </w:r>
          </w:p>
        </w:tc>
        <w:tc>
          <w:tcPr>
            <w:tcW w:w="6498" w:type="dxa"/>
            <w:tcBorders>
              <w:top w:val="nil"/>
              <w:left w:val="nil"/>
              <w:bottom w:val="nil"/>
              <w:right w:val="nil"/>
            </w:tcBorders>
            <w:shd w:val="clear" w:color="000000" w:fill="FFFFFF"/>
            <w:vAlign w:val="center"/>
            <w:hideMark/>
          </w:tcPr>
          <w:p w14:paraId="3E45E750"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Fondo en Garantía a Corto Plazo</w:t>
            </w:r>
          </w:p>
        </w:tc>
        <w:tc>
          <w:tcPr>
            <w:tcW w:w="268" w:type="dxa"/>
            <w:tcBorders>
              <w:top w:val="nil"/>
              <w:left w:val="single" w:sz="8" w:space="0" w:color="FFFFFF"/>
              <w:bottom w:val="nil"/>
              <w:right w:val="nil"/>
            </w:tcBorders>
            <w:shd w:val="clear" w:color="000000" w:fill="FFFFFF"/>
            <w:noWrap/>
            <w:vAlign w:val="center"/>
            <w:hideMark/>
          </w:tcPr>
          <w:p w14:paraId="1AC7C7F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7D4F621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9,407,690</w:t>
            </w:r>
          </w:p>
        </w:tc>
        <w:tc>
          <w:tcPr>
            <w:tcW w:w="310" w:type="dxa"/>
            <w:tcBorders>
              <w:top w:val="nil"/>
              <w:left w:val="single" w:sz="8" w:space="0" w:color="FFFFFF"/>
              <w:bottom w:val="nil"/>
              <w:right w:val="nil"/>
            </w:tcBorders>
            <w:shd w:val="clear" w:color="000000" w:fill="FFFFFF"/>
            <w:noWrap/>
            <w:vAlign w:val="center"/>
            <w:hideMark/>
          </w:tcPr>
          <w:p w14:paraId="6973D76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1C1ADDB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4DB771E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119A1B1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00D14B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70E0C3D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3FCB5FFE" w14:textId="77777777" w:rsidTr="00C10145">
        <w:trPr>
          <w:trHeight w:val="600"/>
        </w:trPr>
        <w:tc>
          <w:tcPr>
            <w:tcW w:w="1260" w:type="dxa"/>
            <w:tcBorders>
              <w:top w:val="nil"/>
              <w:left w:val="nil"/>
              <w:bottom w:val="nil"/>
              <w:right w:val="nil"/>
            </w:tcBorders>
            <w:shd w:val="clear" w:color="000000" w:fill="FFFFFF"/>
            <w:noWrap/>
            <w:vAlign w:val="center"/>
            <w:hideMark/>
          </w:tcPr>
          <w:p w14:paraId="5CAB5D6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2.1.6.4</w:t>
            </w:r>
          </w:p>
        </w:tc>
        <w:tc>
          <w:tcPr>
            <w:tcW w:w="6498" w:type="dxa"/>
            <w:tcBorders>
              <w:top w:val="nil"/>
              <w:left w:val="nil"/>
              <w:bottom w:val="nil"/>
              <w:right w:val="nil"/>
            </w:tcBorders>
            <w:shd w:val="clear" w:color="000000" w:fill="FFFFFF"/>
            <w:vAlign w:val="center"/>
            <w:hideMark/>
          </w:tcPr>
          <w:p w14:paraId="352C5ABE"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Fondo de Fideicomisos Mandatos y Contratos Análogos a Corto Plazo</w:t>
            </w:r>
          </w:p>
        </w:tc>
        <w:tc>
          <w:tcPr>
            <w:tcW w:w="268" w:type="dxa"/>
            <w:tcBorders>
              <w:top w:val="nil"/>
              <w:left w:val="single" w:sz="8" w:space="0" w:color="FFFFFF"/>
              <w:bottom w:val="nil"/>
              <w:right w:val="nil"/>
            </w:tcBorders>
            <w:shd w:val="clear" w:color="000000" w:fill="FFFFFF"/>
            <w:noWrap/>
            <w:vAlign w:val="center"/>
            <w:hideMark/>
          </w:tcPr>
          <w:p w14:paraId="01A208B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4033FD5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1,561,985</w:t>
            </w:r>
          </w:p>
        </w:tc>
        <w:tc>
          <w:tcPr>
            <w:tcW w:w="310" w:type="dxa"/>
            <w:tcBorders>
              <w:top w:val="nil"/>
              <w:left w:val="single" w:sz="8" w:space="0" w:color="FFFFFF"/>
              <w:bottom w:val="nil"/>
              <w:right w:val="nil"/>
            </w:tcBorders>
            <w:shd w:val="clear" w:color="000000" w:fill="FFFFFF"/>
            <w:noWrap/>
            <w:vAlign w:val="center"/>
            <w:hideMark/>
          </w:tcPr>
          <w:p w14:paraId="258B9FD2"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787F01B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B71E62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1B975F2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192B289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27C15AF6"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62CE5AAD" w14:textId="77777777" w:rsidTr="00C10145">
        <w:trPr>
          <w:trHeight w:val="300"/>
        </w:trPr>
        <w:tc>
          <w:tcPr>
            <w:tcW w:w="1260" w:type="dxa"/>
            <w:tcBorders>
              <w:top w:val="nil"/>
              <w:left w:val="nil"/>
              <w:bottom w:val="nil"/>
              <w:right w:val="nil"/>
            </w:tcBorders>
            <w:shd w:val="clear" w:color="000000" w:fill="FFFFFF"/>
            <w:noWrap/>
            <w:vAlign w:val="center"/>
            <w:hideMark/>
          </w:tcPr>
          <w:p w14:paraId="782E57D4"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2.1.7.9</w:t>
            </w:r>
          </w:p>
        </w:tc>
        <w:tc>
          <w:tcPr>
            <w:tcW w:w="6498" w:type="dxa"/>
            <w:tcBorders>
              <w:top w:val="nil"/>
              <w:left w:val="nil"/>
              <w:bottom w:val="nil"/>
              <w:right w:val="nil"/>
            </w:tcBorders>
            <w:shd w:val="clear" w:color="000000" w:fill="FFFFFF"/>
            <w:vAlign w:val="center"/>
            <w:hideMark/>
          </w:tcPr>
          <w:p w14:paraId="24EC67F0"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Otras Provisiones a Corto Plazo</w:t>
            </w:r>
          </w:p>
        </w:tc>
        <w:tc>
          <w:tcPr>
            <w:tcW w:w="268" w:type="dxa"/>
            <w:tcBorders>
              <w:top w:val="nil"/>
              <w:left w:val="single" w:sz="8" w:space="0" w:color="FFFFFF"/>
              <w:bottom w:val="nil"/>
              <w:right w:val="nil"/>
            </w:tcBorders>
            <w:shd w:val="clear" w:color="000000" w:fill="FFFFFF"/>
            <w:noWrap/>
            <w:vAlign w:val="center"/>
            <w:hideMark/>
          </w:tcPr>
          <w:p w14:paraId="1C5C28D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1697CB5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225,234,716</w:t>
            </w:r>
          </w:p>
        </w:tc>
        <w:tc>
          <w:tcPr>
            <w:tcW w:w="310" w:type="dxa"/>
            <w:tcBorders>
              <w:top w:val="nil"/>
              <w:left w:val="single" w:sz="8" w:space="0" w:color="FFFFFF"/>
              <w:bottom w:val="nil"/>
              <w:right w:val="nil"/>
            </w:tcBorders>
            <w:shd w:val="clear" w:color="000000" w:fill="FFFFFF"/>
            <w:noWrap/>
            <w:vAlign w:val="center"/>
            <w:hideMark/>
          </w:tcPr>
          <w:p w14:paraId="585FF55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7454ABD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F50C2F2"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0853C38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10804D56"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2523A06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77EDC420" w14:textId="77777777" w:rsidTr="00C10145">
        <w:trPr>
          <w:trHeight w:val="300"/>
        </w:trPr>
        <w:tc>
          <w:tcPr>
            <w:tcW w:w="1260" w:type="dxa"/>
            <w:tcBorders>
              <w:top w:val="nil"/>
              <w:left w:val="nil"/>
              <w:bottom w:val="nil"/>
              <w:right w:val="nil"/>
            </w:tcBorders>
            <w:shd w:val="clear" w:color="000000" w:fill="FFFFFF"/>
            <w:noWrap/>
            <w:vAlign w:val="center"/>
            <w:hideMark/>
          </w:tcPr>
          <w:p w14:paraId="217979F6"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2.1.9.1</w:t>
            </w:r>
          </w:p>
        </w:tc>
        <w:tc>
          <w:tcPr>
            <w:tcW w:w="6498" w:type="dxa"/>
            <w:tcBorders>
              <w:top w:val="nil"/>
              <w:left w:val="nil"/>
              <w:bottom w:val="nil"/>
              <w:right w:val="nil"/>
            </w:tcBorders>
            <w:shd w:val="clear" w:color="000000" w:fill="FFFFFF"/>
            <w:vAlign w:val="center"/>
            <w:hideMark/>
          </w:tcPr>
          <w:p w14:paraId="4C48A769"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Ingresos </w:t>
            </w:r>
            <w:r>
              <w:rPr>
                <w:rFonts w:ascii="Montserrat" w:eastAsia="Times New Roman" w:hAnsi="Montserrat" w:cs="Times New Roman"/>
                <w:color w:val="000000"/>
                <w:sz w:val="20"/>
                <w:szCs w:val="20"/>
              </w:rPr>
              <w:t>por</w:t>
            </w:r>
            <w:r w:rsidRPr="00ED41B0">
              <w:rPr>
                <w:rFonts w:ascii="Montserrat" w:eastAsia="Times New Roman" w:hAnsi="Montserrat" w:cs="Times New Roman"/>
                <w:color w:val="000000"/>
                <w:sz w:val="20"/>
                <w:szCs w:val="20"/>
              </w:rPr>
              <w:t xml:space="preserve"> Clasificar</w:t>
            </w:r>
          </w:p>
        </w:tc>
        <w:tc>
          <w:tcPr>
            <w:tcW w:w="268" w:type="dxa"/>
            <w:tcBorders>
              <w:top w:val="nil"/>
              <w:left w:val="single" w:sz="8" w:space="0" w:color="FFFFFF"/>
              <w:bottom w:val="nil"/>
              <w:right w:val="nil"/>
            </w:tcBorders>
            <w:shd w:val="clear" w:color="000000" w:fill="FFFFFF"/>
            <w:noWrap/>
            <w:vAlign w:val="center"/>
            <w:hideMark/>
          </w:tcPr>
          <w:p w14:paraId="1A4B473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54F76A7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19,926,774</w:t>
            </w:r>
          </w:p>
        </w:tc>
        <w:tc>
          <w:tcPr>
            <w:tcW w:w="310" w:type="dxa"/>
            <w:tcBorders>
              <w:top w:val="nil"/>
              <w:left w:val="single" w:sz="8" w:space="0" w:color="FFFFFF"/>
              <w:bottom w:val="nil"/>
              <w:right w:val="nil"/>
            </w:tcBorders>
            <w:shd w:val="clear" w:color="000000" w:fill="FFFFFF"/>
            <w:noWrap/>
            <w:vAlign w:val="center"/>
            <w:hideMark/>
          </w:tcPr>
          <w:p w14:paraId="32BCF3A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15DC615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428F940F"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192FDF8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C9F6DA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6B3F56B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28898D9A" w14:textId="77777777" w:rsidTr="00C10145">
        <w:trPr>
          <w:trHeight w:val="300"/>
        </w:trPr>
        <w:tc>
          <w:tcPr>
            <w:tcW w:w="1260" w:type="dxa"/>
            <w:tcBorders>
              <w:top w:val="nil"/>
              <w:left w:val="nil"/>
              <w:bottom w:val="nil"/>
              <w:right w:val="nil"/>
            </w:tcBorders>
            <w:shd w:val="clear" w:color="000000" w:fill="FFFFFF"/>
            <w:noWrap/>
            <w:vAlign w:val="center"/>
            <w:hideMark/>
          </w:tcPr>
          <w:p w14:paraId="7789FB54"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2.1.9.2</w:t>
            </w:r>
          </w:p>
        </w:tc>
        <w:tc>
          <w:tcPr>
            <w:tcW w:w="6498" w:type="dxa"/>
            <w:tcBorders>
              <w:top w:val="nil"/>
              <w:left w:val="nil"/>
              <w:bottom w:val="nil"/>
              <w:right w:val="nil"/>
            </w:tcBorders>
            <w:shd w:val="clear" w:color="000000" w:fill="FFFFFF"/>
            <w:vAlign w:val="center"/>
            <w:hideMark/>
          </w:tcPr>
          <w:p w14:paraId="037BC187"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Recaudación por participar</w:t>
            </w:r>
          </w:p>
        </w:tc>
        <w:tc>
          <w:tcPr>
            <w:tcW w:w="268" w:type="dxa"/>
            <w:tcBorders>
              <w:top w:val="nil"/>
              <w:left w:val="single" w:sz="8" w:space="0" w:color="FFFFFF"/>
              <w:bottom w:val="nil"/>
              <w:right w:val="nil"/>
            </w:tcBorders>
            <w:shd w:val="clear" w:color="000000" w:fill="FFFFFF"/>
            <w:noWrap/>
            <w:vAlign w:val="center"/>
            <w:hideMark/>
          </w:tcPr>
          <w:p w14:paraId="3DBBFCD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6FDF585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7,413</w:t>
            </w:r>
          </w:p>
        </w:tc>
        <w:tc>
          <w:tcPr>
            <w:tcW w:w="310" w:type="dxa"/>
            <w:tcBorders>
              <w:top w:val="nil"/>
              <w:left w:val="single" w:sz="8" w:space="0" w:color="FFFFFF"/>
              <w:bottom w:val="nil"/>
              <w:right w:val="nil"/>
            </w:tcBorders>
            <w:shd w:val="clear" w:color="000000" w:fill="FFFFFF"/>
            <w:noWrap/>
            <w:vAlign w:val="center"/>
            <w:hideMark/>
          </w:tcPr>
          <w:p w14:paraId="664CB6B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280AF588"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477A34D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36497B5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C0E6A2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100B9CC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46B49DD7" w14:textId="77777777" w:rsidTr="00C10145">
        <w:trPr>
          <w:trHeight w:val="300"/>
        </w:trPr>
        <w:tc>
          <w:tcPr>
            <w:tcW w:w="1260" w:type="dxa"/>
            <w:tcBorders>
              <w:top w:val="nil"/>
              <w:left w:val="nil"/>
              <w:bottom w:val="nil"/>
              <w:right w:val="nil"/>
            </w:tcBorders>
            <w:shd w:val="clear" w:color="000000" w:fill="FFFFFF"/>
            <w:noWrap/>
            <w:vAlign w:val="center"/>
            <w:hideMark/>
          </w:tcPr>
          <w:p w14:paraId="400A1F97"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2.1.9.9</w:t>
            </w:r>
          </w:p>
        </w:tc>
        <w:tc>
          <w:tcPr>
            <w:tcW w:w="6498" w:type="dxa"/>
            <w:tcBorders>
              <w:top w:val="nil"/>
              <w:left w:val="nil"/>
              <w:bottom w:val="nil"/>
              <w:right w:val="nil"/>
            </w:tcBorders>
            <w:shd w:val="clear" w:color="000000" w:fill="FFFFFF"/>
            <w:vAlign w:val="center"/>
            <w:hideMark/>
          </w:tcPr>
          <w:p w14:paraId="5F6ACB1B"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Otros Pasivos Circulantes</w:t>
            </w:r>
          </w:p>
        </w:tc>
        <w:tc>
          <w:tcPr>
            <w:tcW w:w="268" w:type="dxa"/>
            <w:tcBorders>
              <w:top w:val="nil"/>
              <w:left w:val="single" w:sz="8" w:space="0" w:color="FFFFFF"/>
              <w:bottom w:val="nil"/>
              <w:right w:val="nil"/>
            </w:tcBorders>
            <w:shd w:val="clear" w:color="000000" w:fill="FFFFFF"/>
            <w:noWrap/>
            <w:vAlign w:val="center"/>
            <w:hideMark/>
          </w:tcPr>
          <w:p w14:paraId="1EFEB03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2BB9F21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197,901,724</w:t>
            </w:r>
          </w:p>
        </w:tc>
        <w:tc>
          <w:tcPr>
            <w:tcW w:w="310" w:type="dxa"/>
            <w:tcBorders>
              <w:top w:val="nil"/>
              <w:left w:val="single" w:sz="8" w:space="0" w:color="FFFFFF"/>
              <w:bottom w:val="nil"/>
              <w:right w:val="nil"/>
            </w:tcBorders>
            <w:shd w:val="clear" w:color="000000" w:fill="FFFFFF"/>
            <w:noWrap/>
            <w:vAlign w:val="center"/>
            <w:hideMark/>
          </w:tcPr>
          <w:p w14:paraId="1788146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5A82621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6F9130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2C5C8A4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7531943D"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0A10EF2F"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r>
      <w:tr w:rsidR="00A936EF" w:rsidRPr="00ED41B0" w14:paraId="78BE9ED2" w14:textId="77777777" w:rsidTr="00C10145">
        <w:trPr>
          <w:trHeight w:val="300"/>
        </w:trPr>
        <w:tc>
          <w:tcPr>
            <w:tcW w:w="1260" w:type="dxa"/>
            <w:tcBorders>
              <w:top w:val="nil"/>
              <w:left w:val="nil"/>
              <w:bottom w:val="nil"/>
              <w:right w:val="nil"/>
            </w:tcBorders>
            <w:shd w:val="clear" w:color="000000" w:fill="FFFFFF"/>
            <w:noWrap/>
            <w:vAlign w:val="center"/>
            <w:hideMark/>
          </w:tcPr>
          <w:p w14:paraId="1A180AB0"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2.2.3.3</w:t>
            </w:r>
          </w:p>
        </w:tc>
        <w:tc>
          <w:tcPr>
            <w:tcW w:w="6498" w:type="dxa"/>
            <w:tcBorders>
              <w:top w:val="nil"/>
              <w:left w:val="nil"/>
              <w:bottom w:val="nil"/>
              <w:right w:val="nil"/>
            </w:tcBorders>
            <w:shd w:val="clear" w:color="000000" w:fill="FFFFFF"/>
            <w:vAlign w:val="center"/>
            <w:hideMark/>
          </w:tcPr>
          <w:p w14:paraId="275EC3A7"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Préstamos de la Deuda Pública Interna por Pagar Largo Plazo</w:t>
            </w:r>
          </w:p>
        </w:tc>
        <w:tc>
          <w:tcPr>
            <w:tcW w:w="268" w:type="dxa"/>
            <w:tcBorders>
              <w:top w:val="nil"/>
              <w:left w:val="single" w:sz="8" w:space="0" w:color="FFFFFF"/>
              <w:bottom w:val="nil"/>
              <w:right w:val="nil"/>
            </w:tcBorders>
            <w:shd w:val="clear" w:color="000000" w:fill="FFFFFF"/>
            <w:noWrap/>
            <w:vAlign w:val="center"/>
            <w:hideMark/>
          </w:tcPr>
          <w:p w14:paraId="79849C9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6F78D65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310" w:type="dxa"/>
            <w:tcBorders>
              <w:top w:val="nil"/>
              <w:left w:val="single" w:sz="8" w:space="0" w:color="FFFFFF"/>
              <w:bottom w:val="nil"/>
              <w:right w:val="nil"/>
            </w:tcBorders>
            <w:shd w:val="clear" w:color="000000" w:fill="FFFFFF"/>
            <w:noWrap/>
            <w:vAlign w:val="center"/>
            <w:hideMark/>
          </w:tcPr>
          <w:p w14:paraId="09C31D46"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1D46C84B"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F7EB21F"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7A84370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3D40441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657FF3F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6,286,219,185</w:t>
            </w:r>
          </w:p>
        </w:tc>
      </w:tr>
      <w:tr w:rsidR="00A936EF" w:rsidRPr="00ED41B0" w14:paraId="68FE5F9A" w14:textId="77777777" w:rsidTr="00C10145">
        <w:trPr>
          <w:trHeight w:val="300"/>
        </w:trPr>
        <w:tc>
          <w:tcPr>
            <w:tcW w:w="1260" w:type="dxa"/>
            <w:tcBorders>
              <w:top w:val="nil"/>
              <w:left w:val="nil"/>
              <w:bottom w:val="nil"/>
              <w:right w:val="nil"/>
            </w:tcBorders>
            <w:shd w:val="clear" w:color="000000" w:fill="FFFFFF"/>
            <w:noWrap/>
            <w:vAlign w:val="center"/>
            <w:hideMark/>
          </w:tcPr>
          <w:p w14:paraId="43DFCD8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2.2.5.1</w:t>
            </w:r>
          </w:p>
        </w:tc>
        <w:tc>
          <w:tcPr>
            <w:tcW w:w="6498" w:type="dxa"/>
            <w:tcBorders>
              <w:top w:val="nil"/>
              <w:left w:val="nil"/>
              <w:bottom w:val="nil"/>
              <w:right w:val="nil"/>
            </w:tcBorders>
            <w:shd w:val="clear" w:color="000000" w:fill="FFFFFF"/>
            <w:vAlign w:val="center"/>
            <w:hideMark/>
          </w:tcPr>
          <w:p w14:paraId="7BDDB6BF"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Fondos en Garantía a Largo Plazo</w:t>
            </w:r>
          </w:p>
        </w:tc>
        <w:tc>
          <w:tcPr>
            <w:tcW w:w="268" w:type="dxa"/>
            <w:tcBorders>
              <w:top w:val="nil"/>
              <w:left w:val="single" w:sz="8" w:space="0" w:color="FFFFFF"/>
              <w:bottom w:val="nil"/>
              <w:right w:val="nil"/>
            </w:tcBorders>
            <w:shd w:val="clear" w:color="000000" w:fill="FFFFFF"/>
            <w:noWrap/>
            <w:vAlign w:val="center"/>
            <w:hideMark/>
          </w:tcPr>
          <w:p w14:paraId="03B8A863"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2149" w:type="dxa"/>
            <w:tcBorders>
              <w:top w:val="nil"/>
              <w:left w:val="nil"/>
              <w:bottom w:val="nil"/>
              <w:right w:val="nil"/>
            </w:tcBorders>
            <w:shd w:val="clear" w:color="000000" w:fill="FFFFFF"/>
            <w:noWrap/>
            <w:vAlign w:val="center"/>
            <w:hideMark/>
          </w:tcPr>
          <w:p w14:paraId="5E20A02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310" w:type="dxa"/>
            <w:tcBorders>
              <w:top w:val="nil"/>
              <w:left w:val="single" w:sz="8" w:space="0" w:color="FFFFFF"/>
              <w:bottom w:val="nil"/>
              <w:right w:val="nil"/>
            </w:tcBorders>
            <w:shd w:val="clear" w:color="000000" w:fill="FFFFFF"/>
            <w:noWrap/>
            <w:vAlign w:val="center"/>
            <w:hideMark/>
          </w:tcPr>
          <w:p w14:paraId="24ABD460"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548" w:type="dxa"/>
            <w:tcBorders>
              <w:top w:val="nil"/>
              <w:left w:val="nil"/>
              <w:bottom w:val="nil"/>
              <w:right w:val="nil"/>
            </w:tcBorders>
            <w:shd w:val="clear" w:color="000000" w:fill="FFFFFF"/>
            <w:noWrap/>
            <w:vAlign w:val="center"/>
            <w:hideMark/>
          </w:tcPr>
          <w:p w14:paraId="6EFF3E2A"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5100C28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923" w:type="dxa"/>
            <w:tcBorders>
              <w:top w:val="nil"/>
              <w:left w:val="nil"/>
              <w:bottom w:val="nil"/>
              <w:right w:val="nil"/>
            </w:tcBorders>
            <w:shd w:val="clear" w:color="000000" w:fill="FFFFFF"/>
            <w:noWrap/>
            <w:vAlign w:val="center"/>
            <w:hideMark/>
          </w:tcPr>
          <w:p w14:paraId="2534674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0</w:t>
            </w:r>
          </w:p>
        </w:tc>
        <w:tc>
          <w:tcPr>
            <w:tcW w:w="276" w:type="dxa"/>
            <w:tcBorders>
              <w:top w:val="nil"/>
              <w:left w:val="single" w:sz="8" w:space="0" w:color="FFFFFF"/>
              <w:bottom w:val="nil"/>
              <w:right w:val="nil"/>
            </w:tcBorders>
            <w:shd w:val="clear" w:color="000000" w:fill="FFFFFF"/>
            <w:noWrap/>
            <w:vAlign w:val="center"/>
            <w:hideMark/>
          </w:tcPr>
          <w:p w14:paraId="666AD04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w:t>
            </w:r>
          </w:p>
        </w:tc>
        <w:tc>
          <w:tcPr>
            <w:tcW w:w="1667" w:type="dxa"/>
            <w:tcBorders>
              <w:top w:val="nil"/>
              <w:left w:val="nil"/>
              <w:bottom w:val="nil"/>
              <w:right w:val="nil"/>
            </w:tcBorders>
            <w:shd w:val="clear" w:color="000000" w:fill="FFFFFF"/>
            <w:noWrap/>
            <w:vAlign w:val="center"/>
            <w:hideMark/>
          </w:tcPr>
          <w:p w14:paraId="2AC52A8E"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60,300</w:t>
            </w:r>
          </w:p>
        </w:tc>
      </w:tr>
      <w:tr w:rsidR="00A936EF" w:rsidRPr="00ED41B0" w14:paraId="298D3902" w14:textId="77777777" w:rsidTr="00C10145">
        <w:trPr>
          <w:trHeight w:val="300"/>
        </w:trPr>
        <w:tc>
          <w:tcPr>
            <w:tcW w:w="1260" w:type="dxa"/>
            <w:tcBorders>
              <w:top w:val="nil"/>
              <w:left w:val="nil"/>
              <w:bottom w:val="nil"/>
              <w:right w:val="nil"/>
            </w:tcBorders>
            <w:shd w:val="clear" w:color="000000" w:fill="BD5451"/>
            <w:noWrap/>
            <w:vAlign w:val="center"/>
            <w:hideMark/>
          </w:tcPr>
          <w:p w14:paraId="01A684D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w:t>
            </w:r>
          </w:p>
        </w:tc>
        <w:tc>
          <w:tcPr>
            <w:tcW w:w="6498" w:type="dxa"/>
            <w:tcBorders>
              <w:top w:val="nil"/>
              <w:left w:val="nil"/>
              <w:bottom w:val="nil"/>
              <w:right w:val="nil"/>
            </w:tcBorders>
            <w:shd w:val="clear" w:color="000000" w:fill="BD5451"/>
            <w:noWrap/>
            <w:vAlign w:val="center"/>
            <w:hideMark/>
          </w:tcPr>
          <w:p w14:paraId="6C43FE08"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c>
          <w:tcPr>
            <w:tcW w:w="268" w:type="dxa"/>
            <w:tcBorders>
              <w:top w:val="nil"/>
              <w:left w:val="single" w:sz="8" w:space="0" w:color="FFFFFF"/>
              <w:bottom w:val="nil"/>
              <w:right w:val="nil"/>
            </w:tcBorders>
            <w:shd w:val="clear" w:color="000000" w:fill="BD5451"/>
            <w:noWrap/>
            <w:vAlign w:val="center"/>
            <w:hideMark/>
          </w:tcPr>
          <w:p w14:paraId="07755A65"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w:t>
            </w:r>
          </w:p>
        </w:tc>
        <w:tc>
          <w:tcPr>
            <w:tcW w:w="2149" w:type="dxa"/>
            <w:tcBorders>
              <w:top w:val="nil"/>
              <w:left w:val="nil"/>
              <w:bottom w:val="nil"/>
              <w:right w:val="nil"/>
            </w:tcBorders>
            <w:shd w:val="clear" w:color="000000" w:fill="BD5451"/>
            <w:noWrap/>
            <w:vAlign w:val="center"/>
            <w:hideMark/>
          </w:tcPr>
          <w:p w14:paraId="3C19797B"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2,591,545,044</w:t>
            </w:r>
          </w:p>
        </w:tc>
        <w:tc>
          <w:tcPr>
            <w:tcW w:w="310" w:type="dxa"/>
            <w:tcBorders>
              <w:top w:val="nil"/>
              <w:left w:val="nil"/>
              <w:bottom w:val="nil"/>
              <w:right w:val="nil"/>
            </w:tcBorders>
            <w:shd w:val="clear" w:color="000000" w:fill="BD5451"/>
            <w:noWrap/>
            <w:vAlign w:val="center"/>
            <w:hideMark/>
          </w:tcPr>
          <w:p w14:paraId="385644A4"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0</w:t>
            </w:r>
          </w:p>
        </w:tc>
        <w:tc>
          <w:tcPr>
            <w:tcW w:w="548" w:type="dxa"/>
            <w:tcBorders>
              <w:top w:val="nil"/>
              <w:left w:val="nil"/>
              <w:bottom w:val="nil"/>
              <w:right w:val="nil"/>
            </w:tcBorders>
            <w:shd w:val="clear" w:color="000000" w:fill="BD5451"/>
            <w:noWrap/>
            <w:vAlign w:val="center"/>
            <w:hideMark/>
          </w:tcPr>
          <w:p w14:paraId="60942310"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0</w:t>
            </w:r>
          </w:p>
        </w:tc>
        <w:tc>
          <w:tcPr>
            <w:tcW w:w="276" w:type="dxa"/>
            <w:tcBorders>
              <w:top w:val="nil"/>
              <w:left w:val="nil"/>
              <w:bottom w:val="nil"/>
              <w:right w:val="nil"/>
            </w:tcBorders>
            <w:shd w:val="clear" w:color="000000" w:fill="BD5451"/>
            <w:noWrap/>
            <w:vAlign w:val="center"/>
            <w:hideMark/>
          </w:tcPr>
          <w:p w14:paraId="2E1214B3"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0</w:t>
            </w:r>
          </w:p>
        </w:tc>
        <w:tc>
          <w:tcPr>
            <w:tcW w:w="923" w:type="dxa"/>
            <w:tcBorders>
              <w:top w:val="nil"/>
              <w:left w:val="nil"/>
              <w:bottom w:val="nil"/>
              <w:right w:val="nil"/>
            </w:tcBorders>
            <w:shd w:val="clear" w:color="000000" w:fill="BD5451"/>
            <w:noWrap/>
            <w:vAlign w:val="center"/>
            <w:hideMark/>
          </w:tcPr>
          <w:p w14:paraId="06B0E27C"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0</w:t>
            </w:r>
          </w:p>
        </w:tc>
        <w:tc>
          <w:tcPr>
            <w:tcW w:w="276" w:type="dxa"/>
            <w:tcBorders>
              <w:top w:val="nil"/>
              <w:left w:val="nil"/>
              <w:bottom w:val="nil"/>
              <w:right w:val="nil"/>
            </w:tcBorders>
            <w:shd w:val="clear" w:color="000000" w:fill="BD5451"/>
            <w:noWrap/>
            <w:vAlign w:val="center"/>
            <w:hideMark/>
          </w:tcPr>
          <w:p w14:paraId="4AED5F27"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0</w:t>
            </w:r>
          </w:p>
        </w:tc>
        <w:tc>
          <w:tcPr>
            <w:tcW w:w="1667" w:type="dxa"/>
            <w:tcBorders>
              <w:top w:val="nil"/>
              <w:left w:val="nil"/>
              <w:bottom w:val="nil"/>
              <w:right w:val="nil"/>
            </w:tcBorders>
            <w:shd w:val="clear" w:color="000000" w:fill="BD5451"/>
            <w:noWrap/>
            <w:vAlign w:val="center"/>
            <w:hideMark/>
          </w:tcPr>
          <w:p w14:paraId="0F68262D"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6,286,279,485</w:t>
            </w:r>
          </w:p>
        </w:tc>
      </w:tr>
      <w:tr w:rsidR="00A936EF" w:rsidRPr="00ED41B0" w14:paraId="480F36DC" w14:textId="77777777" w:rsidTr="00C10145">
        <w:trPr>
          <w:trHeight w:val="300"/>
        </w:trPr>
        <w:tc>
          <w:tcPr>
            <w:tcW w:w="1260" w:type="dxa"/>
            <w:tcBorders>
              <w:top w:val="nil"/>
              <w:left w:val="nil"/>
              <w:bottom w:val="nil"/>
              <w:right w:val="nil"/>
            </w:tcBorders>
            <w:shd w:val="clear" w:color="000000" w:fill="8F302E"/>
            <w:noWrap/>
            <w:vAlign w:val="center"/>
            <w:hideMark/>
          </w:tcPr>
          <w:p w14:paraId="29D0BF18"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w:t>
            </w:r>
          </w:p>
        </w:tc>
        <w:tc>
          <w:tcPr>
            <w:tcW w:w="6498" w:type="dxa"/>
            <w:tcBorders>
              <w:top w:val="nil"/>
              <w:left w:val="nil"/>
              <w:bottom w:val="nil"/>
              <w:right w:val="nil"/>
            </w:tcBorders>
            <w:shd w:val="clear" w:color="000000" w:fill="8F302E"/>
            <w:noWrap/>
            <w:vAlign w:val="center"/>
            <w:hideMark/>
          </w:tcPr>
          <w:p w14:paraId="483FCC7E"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c>
          <w:tcPr>
            <w:tcW w:w="268" w:type="dxa"/>
            <w:tcBorders>
              <w:top w:val="nil"/>
              <w:left w:val="single" w:sz="8" w:space="0" w:color="FFFFFF"/>
              <w:bottom w:val="nil"/>
              <w:right w:val="nil"/>
            </w:tcBorders>
            <w:shd w:val="clear" w:color="000000" w:fill="8F302E"/>
            <w:noWrap/>
            <w:vAlign w:val="center"/>
            <w:hideMark/>
          </w:tcPr>
          <w:p w14:paraId="5294D045"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w:t>
            </w:r>
          </w:p>
        </w:tc>
        <w:tc>
          <w:tcPr>
            <w:tcW w:w="6149" w:type="dxa"/>
            <w:gridSpan w:val="7"/>
            <w:tcBorders>
              <w:top w:val="nil"/>
              <w:left w:val="nil"/>
              <w:bottom w:val="nil"/>
              <w:right w:val="nil"/>
            </w:tcBorders>
            <w:shd w:val="clear" w:color="000000" w:fill="8F302E"/>
            <w:vAlign w:val="center"/>
            <w:hideMark/>
          </w:tcPr>
          <w:p w14:paraId="3206C062"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8,877,824,529</w:t>
            </w:r>
          </w:p>
        </w:tc>
      </w:tr>
    </w:tbl>
    <w:p w14:paraId="5F260EB6" w14:textId="77777777" w:rsidR="00A936EF" w:rsidRDefault="00A936EF" w:rsidP="00A936EF">
      <w:pPr>
        <w:widowControl w:val="0"/>
        <w:spacing w:after="0" w:line="360" w:lineRule="auto"/>
        <w:ind w:left="720"/>
        <w:contextualSpacing/>
        <w:jc w:val="both"/>
      </w:pPr>
    </w:p>
    <w:p w14:paraId="233EA798" w14:textId="77777777" w:rsidR="00B4783B" w:rsidRPr="00BD3E04" w:rsidRDefault="00B4783B" w:rsidP="00A936EF">
      <w:pPr>
        <w:widowControl w:val="0"/>
        <w:spacing w:after="0" w:line="360" w:lineRule="auto"/>
        <w:ind w:left="720"/>
        <w:contextualSpacing/>
        <w:jc w:val="both"/>
      </w:pPr>
    </w:p>
    <w:p w14:paraId="520F4085" w14:textId="77777777" w:rsidR="00A936EF"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Cuentas por Pagar a Corto Plazo.</w:t>
      </w:r>
      <w:r w:rsidRPr="00E31949">
        <w:rPr>
          <w:rFonts w:ascii="Montserrat" w:hAnsi="Montserrat" w:cs="Calibri"/>
          <w:color w:val="000000"/>
        </w:rPr>
        <w:t xml:space="preserve"> </w:t>
      </w:r>
    </w:p>
    <w:p w14:paraId="2E2B1771" w14:textId="77777777" w:rsidR="00A936EF" w:rsidRDefault="00A936EF" w:rsidP="00A936EF">
      <w:pPr>
        <w:widowControl w:val="0"/>
        <w:numPr>
          <w:ilvl w:val="0"/>
          <w:numId w:val="2"/>
        </w:numPr>
        <w:spacing w:after="0" w:line="360" w:lineRule="auto"/>
        <w:contextualSpacing/>
        <w:jc w:val="both"/>
        <w:rPr>
          <w:rFonts w:ascii="Montserrat" w:hAnsi="Montserrat" w:cstheme="minorHAnsi"/>
          <w:lang w:val="es-ES"/>
        </w:rPr>
      </w:pPr>
      <w:r w:rsidRPr="00B33817">
        <w:rPr>
          <w:rFonts w:ascii="Montserrat" w:hAnsi="Montserrat" w:cstheme="minorHAnsi"/>
          <w:lang w:val="es-ES"/>
        </w:rPr>
        <w:t xml:space="preserve">Las </w:t>
      </w:r>
      <w:r w:rsidRPr="00B33817">
        <w:rPr>
          <w:rFonts w:ascii="Montserrat" w:hAnsi="Montserrat" w:cstheme="minorHAnsi"/>
          <w:b/>
          <w:lang w:val="es-ES"/>
        </w:rPr>
        <w:t>Cuentas por Pagar a Corto Plazo</w:t>
      </w:r>
      <w:r w:rsidRPr="00B33817">
        <w:rPr>
          <w:rFonts w:ascii="Montserrat" w:hAnsi="Montserrat" w:cstheme="minorHAnsi"/>
          <w:lang w:val="es-ES"/>
        </w:rPr>
        <w:t xml:space="preserve"> que incluyen Servicios Personales, Proveedores, Contratistas por Obras Públicas, Participaciones y Aportaciones, Transferencias Otorgadas, Intereses, Comisiones y Otros Gastos de la Deuda Pública, así como Retenciones y Contribuciones, Devoluciones de la Ley de Ingresos, y Otras Cuentas,</w:t>
      </w:r>
      <w:r w:rsidRPr="00B33817">
        <w:rPr>
          <w:rFonts w:ascii="Montserrat" w:eastAsia="Times New Roman" w:hAnsi="Montserrat" w:cs="Calibri"/>
          <w:b/>
          <w:bCs/>
        </w:rPr>
        <w:t xml:space="preserve"> </w:t>
      </w:r>
      <w:r w:rsidRPr="00B33817">
        <w:rPr>
          <w:rFonts w:ascii="Montserrat" w:hAnsi="Montserrat" w:cstheme="minorHAnsi"/>
          <w:lang w:val="es-ES"/>
        </w:rPr>
        <w:t xml:space="preserve">arrojan un saldo de </w:t>
      </w:r>
      <w:r>
        <w:rPr>
          <w:rFonts w:ascii="Montserrat" w:hAnsi="Montserrat" w:cstheme="minorHAnsi"/>
          <w:b/>
          <w:lang w:val="es-ES"/>
        </w:rPr>
        <w:lastRenderedPageBreak/>
        <w:t xml:space="preserve">2,022.7 </w:t>
      </w:r>
      <w:r w:rsidRPr="00B33817">
        <w:rPr>
          <w:rFonts w:ascii="Montserrat" w:hAnsi="Montserrat" w:cstheme="minorHAnsi"/>
          <w:lang w:val="es-ES"/>
        </w:rPr>
        <w:t>millones de pesos.</w:t>
      </w:r>
    </w:p>
    <w:p w14:paraId="462F1DD2" w14:textId="77777777" w:rsidR="00A936EF" w:rsidRDefault="00A936EF" w:rsidP="00A936EF">
      <w:pPr>
        <w:widowControl w:val="0"/>
        <w:spacing w:after="0" w:line="360" w:lineRule="auto"/>
        <w:ind w:left="720"/>
        <w:contextualSpacing/>
        <w:jc w:val="both"/>
        <w:rPr>
          <w:rFonts w:ascii="Montserrat" w:hAnsi="Montserrat" w:cstheme="minorHAnsi"/>
          <w:lang w:val="es-ES"/>
        </w:rPr>
      </w:pPr>
    </w:p>
    <w:tbl>
      <w:tblPr>
        <w:tblW w:w="10349" w:type="dxa"/>
        <w:jc w:val="center"/>
        <w:tblCellMar>
          <w:left w:w="70" w:type="dxa"/>
          <w:right w:w="70" w:type="dxa"/>
        </w:tblCellMar>
        <w:tblLook w:val="04A0" w:firstRow="1" w:lastRow="0" w:firstColumn="1" w:lastColumn="0" w:noHBand="0" w:noVBand="1"/>
      </w:tblPr>
      <w:tblGrid>
        <w:gridCol w:w="993"/>
        <w:gridCol w:w="6237"/>
        <w:gridCol w:w="3119"/>
      </w:tblGrid>
      <w:tr w:rsidR="00A936EF" w:rsidRPr="00ED41B0" w14:paraId="19DD32F4" w14:textId="77777777" w:rsidTr="00C10145">
        <w:trPr>
          <w:trHeight w:val="300"/>
          <w:jc w:val="center"/>
        </w:trPr>
        <w:tc>
          <w:tcPr>
            <w:tcW w:w="993" w:type="dxa"/>
            <w:tcBorders>
              <w:top w:val="nil"/>
              <w:left w:val="nil"/>
              <w:bottom w:val="nil"/>
              <w:right w:val="nil"/>
            </w:tcBorders>
            <w:shd w:val="clear" w:color="000000" w:fill="8F302E"/>
            <w:noWrap/>
            <w:vAlign w:val="center"/>
            <w:hideMark/>
          </w:tcPr>
          <w:p w14:paraId="1897DDFA"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c>
          <w:tcPr>
            <w:tcW w:w="6237" w:type="dxa"/>
            <w:tcBorders>
              <w:top w:val="nil"/>
              <w:left w:val="nil"/>
              <w:bottom w:val="nil"/>
              <w:right w:val="nil"/>
            </w:tcBorders>
            <w:shd w:val="clear" w:color="000000" w:fill="8F302E"/>
            <w:vAlign w:val="center"/>
            <w:hideMark/>
          </w:tcPr>
          <w:p w14:paraId="152B8DC0"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Cuentas por Pagar a Corto Plazo</w:t>
            </w:r>
          </w:p>
        </w:tc>
        <w:tc>
          <w:tcPr>
            <w:tcW w:w="3119" w:type="dxa"/>
            <w:tcBorders>
              <w:top w:val="nil"/>
              <w:left w:val="nil"/>
              <w:bottom w:val="nil"/>
              <w:right w:val="nil"/>
            </w:tcBorders>
            <w:shd w:val="clear" w:color="000000" w:fill="8F302E"/>
            <w:noWrap/>
            <w:vAlign w:val="center"/>
            <w:hideMark/>
          </w:tcPr>
          <w:p w14:paraId="42E9AEA1"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w:t>
            </w:r>
          </w:p>
        </w:tc>
      </w:tr>
      <w:tr w:rsidR="00A936EF" w:rsidRPr="00ED41B0" w14:paraId="38D80131" w14:textId="77777777" w:rsidTr="00C10145">
        <w:trPr>
          <w:trHeight w:val="300"/>
          <w:jc w:val="center"/>
        </w:trPr>
        <w:tc>
          <w:tcPr>
            <w:tcW w:w="993" w:type="dxa"/>
            <w:tcBorders>
              <w:top w:val="nil"/>
              <w:left w:val="nil"/>
              <w:bottom w:val="nil"/>
              <w:right w:val="single" w:sz="8" w:space="0" w:color="FFFFFF"/>
            </w:tcBorders>
            <w:shd w:val="clear" w:color="000000" w:fill="BD5451"/>
            <w:noWrap/>
            <w:vAlign w:val="center"/>
            <w:hideMark/>
          </w:tcPr>
          <w:p w14:paraId="55F873A9"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Cuenta</w:t>
            </w:r>
          </w:p>
        </w:tc>
        <w:tc>
          <w:tcPr>
            <w:tcW w:w="6237" w:type="dxa"/>
            <w:tcBorders>
              <w:top w:val="nil"/>
              <w:left w:val="nil"/>
              <w:bottom w:val="nil"/>
              <w:right w:val="single" w:sz="8" w:space="0" w:color="FFFFFF"/>
            </w:tcBorders>
            <w:shd w:val="clear" w:color="000000" w:fill="BD5451"/>
            <w:vAlign w:val="center"/>
            <w:hideMark/>
          </w:tcPr>
          <w:p w14:paraId="3779FD00"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Descripción</w:t>
            </w:r>
          </w:p>
        </w:tc>
        <w:tc>
          <w:tcPr>
            <w:tcW w:w="3119" w:type="dxa"/>
            <w:tcBorders>
              <w:top w:val="nil"/>
              <w:left w:val="nil"/>
              <w:bottom w:val="nil"/>
              <w:right w:val="nil"/>
            </w:tcBorders>
            <w:shd w:val="clear" w:color="000000" w:fill="BD5451"/>
            <w:vAlign w:val="center"/>
            <w:hideMark/>
          </w:tcPr>
          <w:p w14:paraId="5DEBC456"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Saldo al 3</w:t>
            </w:r>
            <w:r>
              <w:rPr>
                <w:rFonts w:ascii="Montserrat" w:eastAsia="Times New Roman" w:hAnsi="Montserrat" w:cs="Times New Roman"/>
                <w:b/>
                <w:bCs/>
                <w:color w:val="FFFFFF"/>
                <w:sz w:val="20"/>
                <w:szCs w:val="20"/>
              </w:rPr>
              <w:t xml:space="preserve">0 de junio </w:t>
            </w:r>
            <w:r w:rsidRPr="00ED41B0">
              <w:rPr>
                <w:rFonts w:ascii="Montserrat" w:eastAsia="Times New Roman" w:hAnsi="Montserrat" w:cs="Times New Roman"/>
                <w:b/>
                <w:bCs/>
                <w:color w:val="FFFFFF"/>
                <w:sz w:val="20"/>
                <w:szCs w:val="20"/>
              </w:rPr>
              <w:t>2026</w:t>
            </w:r>
          </w:p>
        </w:tc>
      </w:tr>
      <w:tr w:rsidR="00A936EF" w:rsidRPr="00ED41B0" w14:paraId="20D4742E"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51B2887F"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2.1.1.1</w:t>
            </w:r>
          </w:p>
        </w:tc>
        <w:tc>
          <w:tcPr>
            <w:tcW w:w="6237" w:type="dxa"/>
            <w:tcBorders>
              <w:top w:val="nil"/>
              <w:left w:val="nil"/>
              <w:bottom w:val="nil"/>
              <w:right w:val="nil"/>
            </w:tcBorders>
            <w:shd w:val="clear" w:color="000000" w:fill="FFFFFF"/>
            <w:vAlign w:val="center"/>
            <w:hideMark/>
          </w:tcPr>
          <w:p w14:paraId="492B45DB"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Servicios Personales por Pagar a Corto Plazo</w:t>
            </w:r>
          </w:p>
        </w:tc>
        <w:tc>
          <w:tcPr>
            <w:tcW w:w="3119" w:type="dxa"/>
            <w:tcBorders>
              <w:top w:val="nil"/>
              <w:left w:val="nil"/>
              <w:bottom w:val="nil"/>
              <w:right w:val="nil"/>
            </w:tcBorders>
            <w:shd w:val="clear" w:color="000000" w:fill="FFFFFF"/>
            <w:noWrap/>
            <w:vAlign w:val="center"/>
            <w:hideMark/>
          </w:tcPr>
          <w:p w14:paraId="1C23B49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76,096,136.47 </w:t>
            </w:r>
          </w:p>
        </w:tc>
      </w:tr>
      <w:tr w:rsidR="00A936EF" w:rsidRPr="00ED41B0" w14:paraId="3295192A"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1179C25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2.1.1.2</w:t>
            </w:r>
          </w:p>
        </w:tc>
        <w:tc>
          <w:tcPr>
            <w:tcW w:w="6237" w:type="dxa"/>
            <w:tcBorders>
              <w:top w:val="nil"/>
              <w:left w:val="nil"/>
              <w:bottom w:val="nil"/>
              <w:right w:val="nil"/>
            </w:tcBorders>
            <w:shd w:val="clear" w:color="000000" w:fill="FFFFFF"/>
            <w:vAlign w:val="center"/>
            <w:hideMark/>
          </w:tcPr>
          <w:p w14:paraId="07210482"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Proveedores por Pagar a Corto Plazo.</w:t>
            </w:r>
          </w:p>
        </w:tc>
        <w:tc>
          <w:tcPr>
            <w:tcW w:w="3119" w:type="dxa"/>
            <w:tcBorders>
              <w:top w:val="nil"/>
              <w:left w:val="nil"/>
              <w:bottom w:val="nil"/>
              <w:right w:val="nil"/>
            </w:tcBorders>
            <w:shd w:val="clear" w:color="000000" w:fill="FFFFFF"/>
            <w:noWrap/>
            <w:vAlign w:val="center"/>
            <w:hideMark/>
          </w:tcPr>
          <w:p w14:paraId="18B6A99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169,479,563.88 </w:t>
            </w:r>
          </w:p>
        </w:tc>
      </w:tr>
      <w:tr w:rsidR="00A936EF" w:rsidRPr="00ED41B0" w14:paraId="2D04D10A"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1CF33E2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2.1.1.3</w:t>
            </w:r>
          </w:p>
        </w:tc>
        <w:tc>
          <w:tcPr>
            <w:tcW w:w="6237" w:type="dxa"/>
            <w:tcBorders>
              <w:top w:val="nil"/>
              <w:left w:val="nil"/>
              <w:bottom w:val="nil"/>
              <w:right w:val="nil"/>
            </w:tcBorders>
            <w:shd w:val="clear" w:color="000000" w:fill="FFFFFF"/>
            <w:vAlign w:val="center"/>
            <w:hideMark/>
          </w:tcPr>
          <w:p w14:paraId="3AA3DBC5"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Contratistas por Obras Públicas por Pagar a Corto Plazo</w:t>
            </w:r>
          </w:p>
        </w:tc>
        <w:tc>
          <w:tcPr>
            <w:tcW w:w="3119" w:type="dxa"/>
            <w:tcBorders>
              <w:top w:val="nil"/>
              <w:left w:val="nil"/>
              <w:bottom w:val="nil"/>
              <w:right w:val="nil"/>
            </w:tcBorders>
            <w:shd w:val="clear" w:color="000000" w:fill="FFFFFF"/>
            <w:noWrap/>
            <w:vAlign w:val="center"/>
            <w:hideMark/>
          </w:tcPr>
          <w:p w14:paraId="3B32F599"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992,684.90 </w:t>
            </w:r>
          </w:p>
        </w:tc>
      </w:tr>
      <w:tr w:rsidR="00A936EF" w:rsidRPr="00ED41B0" w14:paraId="2BA0224E"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2CD43A09"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2.1.1.4</w:t>
            </w:r>
          </w:p>
        </w:tc>
        <w:tc>
          <w:tcPr>
            <w:tcW w:w="6237" w:type="dxa"/>
            <w:tcBorders>
              <w:top w:val="nil"/>
              <w:left w:val="nil"/>
              <w:bottom w:val="nil"/>
              <w:right w:val="nil"/>
            </w:tcBorders>
            <w:shd w:val="clear" w:color="000000" w:fill="FFFFFF"/>
            <w:vAlign w:val="center"/>
            <w:hideMark/>
          </w:tcPr>
          <w:p w14:paraId="64C33718"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Participaciones y Aportaciones por Pagar a Corto Plazo</w:t>
            </w:r>
          </w:p>
        </w:tc>
        <w:tc>
          <w:tcPr>
            <w:tcW w:w="3119" w:type="dxa"/>
            <w:tcBorders>
              <w:top w:val="nil"/>
              <w:left w:val="nil"/>
              <w:bottom w:val="nil"/>
              <w:right w:val="nil"/>
            </w:tcBorders>
            <w:shd w:val="clear" w:color="000000" w:fill="FFFFFF"/>
            <w:noWrap/>
            <w:vAlign w:val="center"/>
            <w:hideMark/>
          </w:tcPr>
          <w:p w14:paraId="30258D07"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281,153,065.00 </w:t>
            </w:r>
          </w:p>
        </w:tc>
      </w:tr>
      <w:tr w:rsidR="00A936EF" w:rsidRPr="00ED41B0" w14:paraId="7A6F2B2B"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3950DF3B"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2.1.1.5</w:t>
            </w:r>
          </w:p>
        </w:tc>
        <w:tc>
          <w:tcPr>
            <w:tcW w:w="6237" w:type="dxa"/>
            <w:tcBorders>
              <w:top w:val="nil"/>
              <w:left w:val="nil"/>
              <w:bottom w:val="nil"/>
              <w:right w:val="nil"/>
            </w:tcBorders>
            <w:shd w:val="clear" w:color="000000" w:fill="FFFFFF"/>
            <w:vAlign w:val="center"/>
            <w:hideMark/>
          </w:tcPr>
          <w:p w14:paraId="6E90AC8D"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Transferencias Otorgadas por Pagar a Corto Plazo</w:t>
            </w:r>
          </w:p>
        </w:tc>
        <w:tc>
          <w:tcPr>
            <w:tcW w:w="3119" w:type="dxa"/>
            <w:tcBorders>
              <w:top w:val="nil"/>
              <w:left w:val="nil"/>
              <w:bottom w:val="nil"/>
              <w:right w:val="nil"/>
            </w:tcBorders>
            <w:shd w:val="clear" w:color="000000" w:fill="FFFFFF"/>
            <w:noWrap/>
            <w:vAlign w:val="center"/>
            <w:hideMark/>
          </w:tcPr>
          <w:p w14:paraId="3F38A06C"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88,112,677.57 </w:t>
            </w:r>
          </w:p>
        </w:tc>
      </w:tr>
      <w:tr w:rsidR="00A936EF" w:rsidRPr="00ED41B0" w14:paraId="589FDE52"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15D80BF5"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2.1.1.7</w:t>
            </w:r>
          </w:p>
        </w:tc>
        <w:tc>
          <w:tcPr>
            <w:tcW w:w="6237" w:type="dxa"/>
            <w:tcBorders>
              <w:top w:val="nil"/>
              <w:left w:val="nil"/>
              <w:bottom w:val="nil"/>
              <w:right w:val="nil"/>
            </w:tcBorders>
            <w:shd w:val="clear" w:color="000000" w:fill="FFFFFF"/>
            <w:vAlign w:val="center"/>
            <w:hideMark/>
          </w:tcPr>
          <w:p w14:paraId="1C4F68E2"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Retenciones y Contribuciones por Pagar a Corto Plazo.</w:t>
            </w:r>
          </w:p>
        </w:tc>
        <w:tc>
          <w:tcPr>
            <w:tcW w:w="3119" w:type="dxa"/>
            <w:tcBorders>
              <w:top w:val="nil"/>
              <w:left w:val="nil"/>
              <w:bottom w:val="nil"/>
              <w:right w:val="nil"/>
            </w:tcBorders>
            <w:shd w:val="clear" w:color="000000" w:fill="FFFFFF"/>
            <w:noWrap/>
            <w:vAlign w:val="center"/>
            <w:hideMark/>
          </w:tcPr>
          <w:p w14:paraId="2D776664"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260,011,524.58 </w:t>
            </w:r>
          </w:p>
        </w:tc>
      </w:tr>
      <w:tr w:rsidR="00A936EF" w:rsidRPr="00ED41B0" w14:paraId="6D89442B" w14:textId="77777777" w:rsidTr="00C10145">
        <w:trPr>
          <w:trHeight w:val="295"/>
          <w:jc w:val="center"/>
        </w:trPr>
        <w:tc>
          <w:tcPr>
            <w:tcW w:w="993" w:type="dxa"/>
            <w:tcBorders>
              <w:top w:val="nil"/>
              <w:left w:val="nil"/>
              <w:bottom w:val="nil"/>
              <w:right w:val="nil"/>
            </w:tcBorders>
            <w:shd w:val="clear" w:color="000000" w:fill="FFFFFF"/>
            <w:noWrap/>
            <w:vAlign w:val="center"/>
            <w:hideMark/>
          </w:tcPr>
          <w:p w14:paraId="0820E162"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2.1.1.8</w:t>
            </w:r>
          </w:p>
        </w:tc>
        <w:tc>
          <w:tcPr>
            <w:tcW w:w="6237" w:type="dxa"/>
            <w:tcBorders>
              <w:top w:val="nil"/>
              <w:left w:val="nil"/>
              <w:bottom w:val="nil"/>
              <w:right w:val="nil"/>
            </w:tcBorders>
            <w:shd w:val="clear" w:color="000000" w:fill="FFFFFF"/>
            <w:vAlign w:val="center"/>
            <w:hideMark/>
          </w:tcPr>
          <w:p w14:paraId="70732E29"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Devoluciones de la Ley de Ingresos por Pagar a Corto Plazo</w:t>
            </w:r>
          </w:p>
        </w:tc>
        <w:tc>
          <w:tcPr>
            <w:tcW w:w="3119" w:type="dxa"/>
            <w:tcBorders>
              <w:top w:val="nil"/>
              <w:left w:val="nil"/>
              <w:bottom w:val="nil"/>
              <w:right w:val="nil"/>
            </w:tcBorders>
            <w:shd w:val="clear" w:color="000000" w:fill="FFFFFF"/>
            <w:noWrap/>
            <w:vAlign w:val="center"/>
            <w:hideMark/>
          </w:tcPr>
          <w:p w14:paraId="0DBED8A1"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2,287,388.29 </w:t>
            </w:r>
          </w:p>
        </w:tc>
      </w:tr>
      <w:tr w:rsidR="00A936EF" w:rsidRPr="00ED41B0" w14:paraId="189109C2"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460921DA" w14:textId="77777777" w:rsidR="00A936EF" w:rsidRPr="00ED41B0" w:rsidRDefault="00A936EF" w:rsidP="00C10145">
            <w:pPr>
              <w:spacing w:after="0" w:line="240" w:lineRule="auto"/>
              <w:jc w:val="center"/>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2.1.1.9</w:t>
            </w:r>
          </w:p>
        </w:tc>
        <w:tc>
          <w:tcPr>
            <w:tcW w:w="6237" w:type="dxa"/>
            <w:tcBorders>
              <w:top w:val="nil"/>
              <w:left w:val="nil"/>
              <w:bottom w:val="nil"/>
              <w:right w:val="nil"/>
            </w:tcBorders>
            <w:shd w:val="clear" w:color="000000" w:fill="FFFFFF"/>
            <w:vAlign w:val="center"/>
            <w:hideMark/>
          </w:tcPr>
          <w:p w14:paraId="67648854"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Otras Cuentas Por Pagar a Corto Plazo.</w:t>
            </w:r>
          </w:p>
        </w:tc>
        <w:tc>
          <w:tcPr>
            <w:tcW w:w="3119" w:type="dxa"/>
            <w:tcBorders>
              <w:top w:val="nil"/>
              <w:left w:val="nil"/>
              <w:bottom w:val="nil"/>
              <w:right w:val="nil"/>
            </w:tcBorders>
            <w:shd w:val="clear" w:color="000000" w:fill="FFFFFF"/>
            <w:noWrap/>
            <w:vAlign w:val="center"/>
            <w:hideMark/>
          </w:tcPr>
          <w:p w14:paraId="16CEDA15" w14:textId="77777777" w:rsidR="00A936EF" w:rsidRPr="00ED41B0" w:rsidRDefault="00A936EF" w:rsidP="00C10145">
            <w:pPr>
              <w:spacing w:after="0" w:line="240" w:lineRule="auto"/>
              <w:jc w:val="right"/>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xml:space="preserve"> $                       1,144,625,694.15 </w:t>
            </w:r>
          </w:p>
        </w:tc>
      </w:tr>
      <w:tr w:rsidR="00A936EF" w:rsidRPr="00ED41B0" w14:paraId="0BC7181A" w14:textId="77777777" w:rsidTr="00C10145">
        <w:trPr>
          <w:trHeight w:val="300"/>
          <w:jc w:val="center"/>
        </w:trPr>
        <w:tc>
          <w:tcPr>
            <w:tcW w:w="993" w:type="dxa"/>
            <w:tcBorders>
              <w:top w:val="nil"/>
              <w:left w:val="nil"/>
              <w:bottom w:val="nil"/>
              <w:right w:val="nil"/>
            </w:tcBorders>
            <w:shd w:val="clear" w:color="000000" w:fill="943634"/>
            <w:noWrap/>
            <w:vAlign w:val="center"/>
            <w:hideMark/>
          </w:tcPr>
          <w:p w14:paraId="0F301ED0" w14:textId="77777777" w:rsidR="00A936EF" w:rsidRPr="00ED41B0" w:rsidRDefault="00A936EF" w:rsidP="00C10145">
            <w:pPr>
              <w:spacing w:after="0" w:line="240" w:lineRule="auto"/>
              <w:rPr>
                <w:rFonts w:ascii="Montserrat" w:eastAsia="Times New Roman" w:hAnsi="Montserrat" w:cs="Times New Roman"/>
                <w:color w:val="000000"/>
                <w:sz w:val="20"/>
                <w:szCs w:val="20"/>
              </w:rPr>
            </w:pPr>
            <w:r w:rsidRPr="00ED41B0">
              <w:rPr>
                <w:rFonts w:ascii="Montserrat" w:eastAsia="Times New Roman" w:hAnsi="Montserrat" w:cs="Times New Roman"/>
                <w:color w:val="000000"/>
                <w:sz w:val="20"/>
                <w:szCs w:val="20"/>
              </w:rPr>
              <w:t> </w:t>
            </w:r>
          </w:p>
        </w:tc>
        <w:tc>
          <w:tcPr>
            <w:tcW w:w="6237" w:type="dxa"/>
            <w:tcBorders>
              <w:top w:val="nil"/>
              <w:left w:val="nil"/>
              <w:bottom w:val="nil"/>
              <w:right w:val="nil"/>
            </w:tcBorders>
            <w:shd w:val="clear" w:color="000000" w:fill="943634"/>
            <w:vAlign w:val="center"/>
            <w:hideMark/>
          </w:tcPr>
          <w:p w14:paraId="441AC20B" w14:textId="77777777" w:rsidR="00A936EF" w:rsidRPr="00ED41B0" w:rsidRDefault="00A936EF" w:rsidP="00C10145">
            <w:pPr>
              <w:spacing w:after="0" w:line="240" w:lineRule="auto"/>
              <w:jc w:val="center"/>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xml:space="preserve">Total </w:t>
            </w:r>
          </w:p>
        </w:tc>
        <w:tc>
          <w:tcPr>
            <w:tcW w:w="3119" w:type="dxa"/>
            <w:tcBorders>
              <w:top w:val="nil"/>
              <w:left w:val="nil"/>
              <w:bottom w:val="nil"/>
              <w:right w:val="nil"/>
            </w:tcBorders>
            <w:shd w:val="clear" w:color="000000" w:fill="943634"/>
            <w:noWrap/>
            <w:vAlign w:val="center"/>
            <w:hideMark/>
          </w:tcPr>
          <w:p w14:paraId="5192E77A" w14:textId="77777777" w:rsidR="00A936EF" w:rsidRPr="00ED41B0" w:rsidRDefault="00A936EF" w:rsidP="00C10145">
            <w:pPr>
              <w:spacing w:after="0" w:line="240" w:lineRule="auto"/>
              <w:jc w:val="right"/>
              <w:rPr>
                <w:rFonts w:ascii="Montserrat" w:eastAsia="Times New Roman" w:hAnsi="Montserrat" w:cs="Times New Roman"/>
                <w:b/>
                <w:bCs/>
                <w:color w:val="FFFFFF"/>
                <w:sz w:val="20"/>
                <w:szCs w:val="20"/>
              </w:rPr>
            </w:pPr>
            <w:r w:rsidRPr="00ED41B0">
              <w:rPr>
                <w:rFonts w:ascii="Montserrat" w:eastAsia="Times New Roman" w:hAnsi="Montserrat" w:cs="Times New Roman"/>
                <w:b/>
                <w:bCs/>
                <w:color w:val="FFFFFF"/>
                <w:sz w:val="20"/>
                <w:szCs w:val="20"/>
              </w:rPr>
              <w:t xml:space="preserve"> $                      2,022,758,735 </w:t>
            </w:r>
          </w:p>
        </w:tc>
      </w:tr>
    </w:tbl>
    <w:p w14:paraId="6FF45CAF" w14:textId="77777777" w:rsidR="00A936EF" w:rsidRDefault="00A936EF" w:rsidP="00A936EF">
      <w:pPr>
        <w:widowControl w:val="0"/>
        <w:spacing w:after="0" w:line="360" w:lineRule="auto"/>
        <w:contextualSpacing/>
        <w:jc w:val="both"/>
        <w:rPr>
          <w:rFonts w:ascii="Montserrat" w:hAnsi="Montserrat" w:cstheme="minorHAnsi"/>
          <w:lang w:val="es-ES"/>
        </w:rPr>
      </w:pPr>
    </w:p>
    <w:p w14:paraId="0C948B1B" w14:textId="77777777" w:rsidR="00A936EF" w:rsidRDefault="00A936EF" w:rsidP="00A936EF">
      <w:pPr>
        <w:widowControl w:val="0"/>
        <w:spacing w:after="0" w:line="360" w:lineRule="auto"/>
        <w:contextualSpacing/>
        <w:jc w:val="both"/>
        <w:rPr>
          <w:rFonts w:ascii="Montserrat" w:hAnsi="Montserrat" w:cstheme="minorHAnsi"/>
          <w:lang w:val="es-ES"/>
        </w:rPr>
      </w:pPr>
    </w:p>
    <w:p w14:paraId="39A94315"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Fondos y Bienes de Terceros en Garantía o Administración a Corto Plazo.</w:t>
      </w:r>
    </w:p>
    <w:p w14:paraId="2D7F3FEA" w14:textId="77777777" w:rsidR="00A936EF" w:rsidRDefault="00A936EF" w:rsidP="00A936EF">
      <w:pPr>
        <w:widowControl w:val="0"/>
        <w:numPr>
          <w:ilvl w:val="0"/>
          <w:numId w:val="2"/>
        </w:numPr>
        <w:spacing w:after="0" w:line="360" w:lineRule="auto"/>
        <w:contextualSpacing/>
        <w:jc w:val="both"/>
        <w:rPr>
          <w:rFonts w:ascii="Montserrat" w:hAnsi="Montserrat" w:cstheme="minorHAnsi"/>
          <w:lang w:val="es-ES"/>
        </w:rPr>
      </w:pPr>
      <w:r>
        <w:rPr>
          <w:rFonts w:ascii="Montserrat" w:hAnsi="Montserrat" w:cstheme="minorHAnsi"/>
          <w:lang w:val="es-ES"/>
        </w:rPr>
        <w:t xml:space="preserve">La cuenta </w:t>
      </w:r>
      <w:r w:rsidRPr="00FD0A22">
        <w:rPr>
          <w:rFonts w:ascii="Montserrat" w:hAnsi="Montserrat" w:cstheme="minorHAnsi"/>
          <w:b/>
          <w:lang w:val="es-ES"/>
        </w:rPr>
        <w:t>Fondos y Bienes de Terceros en Garantía o Administración a Corto Plaz</w:t>
      </w:r>
      <w:r>
        <w:rPr>
          <w:rFonts w:ascii="Montserrat" w:hAnsi="Montserrat" w:cstheme="minorHAnsi"/>
          <w:b/>
          <w:lang w:val="es-ES"/>
        </w:rPr>
        <w:t xml:space="preserve">o </w:t>
      </w:r>
      <w:r w:rsidRPr="00AC3BBF">
        <w:rPr>
          <w:rFonts w:ascii="Montserrat" w:hAnsi="Montserrat" w:cstheme="minorHAnsi"/>
          <w:bCs/>
          <w:lang w:val="es-ES"/>
        </w:rPr>
        <w:t>reporta un saldo de</w:t>
      </w:r>
      <w:r>
        <w:rPr>
          <w:rFonts w:ascii="Montserrat" w:hAnsi="Montserrat" w:cstheme="minorHAnsi"/>
          <w:b/>
          <w:lang w:val="es-ES"/>
        </w:rPr>
        <w:t xml:space="preserve"> 10.9 </w:t>
      </w:r>
      <w:r w:rsidRPr="00AC3BBF">
        <w:rPr>
          <w:rFonts w:ascii="Montserrat" w:hAnsi="Montserrat" w:cstheme="minorHAnsi"/>
          <w:bCs/>
          <w:lang w:val="es-ES"/>
        </w:rPr>
        <w:t>millones de pesos</w:t>
      </w:r>
      <w:r>
        <w:rPr>
          <w:rFonts w:ascii="Montserrat" w:hAnsi="Montserrat" w:cstheme="minorHAnsi"/>
          <w:bCs/>
          <w:lang w:val="es-ES"/>
        </w:rPr>
        <w:t>,</w:t>
      </w:r>
      <w:r w:rsidRPr="00AC3BBF">
        <w:rPr>
          <w:rFonts w:ascii="Montserrat" w:hAnsi="Montserrat" w:cstheme="minorHAnsi"/>
          <w:bCs/>
          <w:lang w:val="es-ES"/>
        </w:rPr>
        <w:t xml:space="preserve"> que</w:t>
      </w:r>
      <w:r w:rsidRPr="00FD0A22">
        <w:rPr>
          <w:rFonts w:ascii="Montserrat" w:hAnsi="Montserrat" w:cstheme="minorHAnsi"/>
          <w:lang w:val="es-ES"/>
        </w:rPr>
        <w:t xml:space="preserve"> Incluye la cuenta de </w:t>
      </w:r>
      <w:r w:rsidRPr="00FD0A22">
        <w:rPr>
          <w:rFonts w:ascii="Montserrat" w:hAnsi="Montserrat" w:cstheme="minorHAnsi"/>
          <w:b/>
          <w:lang w:val="es-ES"/>
        </w:rPr>
        <w:t>Fondos en Garantía a Corto Plazo</w:t>
      </w:r>
      <w:r w:rsidRPr="00FD0A22">
        <w:rPr>
          <w:rFonts w:ascii="Montserrat" w:hAnsi="Montserrat" w:cstheme="minorHAnsi"/>
          <w:lang w:val="es-ES"/>
        </w:rPr>
        <w:t xml:space="preserve">, en la cual se tiene el registro de las fianzas depositadas en la Secretaría de Finanzas, y la cuenta de </w:t>
      </w:r>
      <w:r w:rsidRPr="00FD0A22">
        <w:rPr>
          <w:rFonts w:ascii="Montserrat" w:hAnsi="Montserrat" w:cstheme="minorHAnsi"/>
          <w:b/>
          <w:lang w:val="es-ES"/>
        </w:rPr>
        <w:t>Fondos de Fideicomisos Mandatos y Contratos Análogos a Corto Plazo,</w:t>
      </w:r>
      <w:r w:rsidRPr="00FD0A22">
        <w:rPr>
          <w:rFonts w:ascii="Montserrat" w:hAnsi="Montserrat" w:cstheme="minorHAnsi"/>
          <w:lang w:val="es-ES"/>
        </w:rPr>
        <w:t xml:space="preserve"> que se refiere a los recursos en proceso de trámite para ser depositados </w:t>
      </w:r>
      <w:r>
        <w:rPr>
          <w:rFonts w:ascii="Montserrat" w:hAnsi="Montserrat" w:cstheme="minorHAnsi"/>
          <w:lang w:val="es-ES"/>
        </w:rPr>
        <w:t>a los Fideicomisos, su saldo al</w:t>
      </w:r>
      <w:r w:rsidRPr="00FD0A22">
        <w:rPr>
          <w:rFonts w:ascii="Montserrat" w:hAnsi="Montserrat" w:cstheme="minorHAnsi"/>
          <w:lang w:val="es-ES"/>
        </w:rPr>
        <w:t xml:space="preserve"> 3</w:t>
      </w:r>
      <w:r>
        <w:rPr>
          <w:rFonts w:ascii="Montserrat" w:hAnsi="Montserrat" w:cstheme="minorHAnsi"/>
          <w:lang w:val="es-ES"/>
        </w:rPr>
        <w:t>0 de junio 2026</w:t>
      </w:r>
      <w:r w:rsidRPr="00FD0A22">
        <w:rPr>
          <w:rFonts w:ascii="Montserrat" w:hAnsi="Montserrat" w:cstheme="minorHAnsi"/>
          <w:lang w:val="es-ES"/>
        </w:rPr>
        <w:t xml:space="preserve"> es:</w:t>
      </w:r>
    </w:p>
    <w:tbl>
      <w:tblPr>
        <w:tblW w:w="11907" w:type="dxa"/>
        <w:jc w:val="center"/>
        <w:tblCellMar>
          <w:left w:w="70" w:type="dxa"/>
          <w:right w:w="70" w:type="dxa"/>
        </w:tblCellMar>
        <w:tblLook w:val="04A0" w:firstRow="1" w:lastRow="0" w:firstColumn="1" w:lastColumn="0" w:noHBand="0" w:noVBand="1"/>
      </w:tblPr>
      <w:tblGrid>
        <w:gridCol w:w="899"/>
        <w:gridCol w:w="7438"/>
        <w:gridCol w:w="3570"/>
      </w:tblGrid>
      <w:tr w:rsidR="00A936EF" w:rsidRPr="003443F0" w14:paraId="44638801" w14:textId="77777777" w:rsidTr="00C10145">
        <w:trPr>
          <w:trHeight w:val="300"/>
          <w:jc w:val="center"/>
        </w:trPr>
        <w:tc>
          <w:tcPr>
            <w:tcW w:w="11907" w:type="dxa"/>
            <w:gridSpan w:val="3"/>
            <w:tcBorders>
              <w:top w:val="nil"/>
              <w:left w:val="nil"/>
              <w:bottom w:val="nil"/>
              <w:right w:val="nil"/>
            </w:tcBorders>
            <w:shd w:val="clear" w:color="000000" w:fill="8F302E"/>
            <w:noWrap/>
            <w:vAlign w:val="center"/>
            <w:hideMark/>
          </w:tcPr>
          <w:p w14:paraId="05C3D232" w14:textId="77777777" w:rsidR="00A936EF" w:rsidRPr="003443F0" w:rsidRDefault="00A936EF" w:rsidP="00C10145">
            <w:pPr>
              <w:spacing w:after="0" w:line="240" w:lineRule="auto"/>
              <w:jc w:val="center"/>
              <w:rPr>
                <w:rFonts w:ascii="Montserrat" w:eastAsia="Times New Roman" w:hAnsi="Montserrat" w:cs="Times New Roman"/>
                <w:b/>
                <w:bCs/>
                <w:color w:val="FFFFFF"/>
                <w:sz w:val="20"/>
                <w:szCs w:val="20"/>
              </w:rPr>
            </w:pPr>
            <w:r w:rsidRPr="003443F0">
              <w:rPr>
                <w:rFonts w:ascii="Montserrat" w:eastAsia="Times New Roman" w:hAnsi="Montserrat" w:cs="Times New Roman"/>
                <w:b/>
                <w:bCs/>
                <w:color w:val="FFFFFF"/>
                <w:sz w:val="20"/>
                <w:szCs w:val="20"/>
              </w:rPr>
              <w:t>Fondos y Bienes de Terceros en Garantía y/o Administración a Corto Plazo</w:t>
            </w:r>
          </w:p>
        </w:tc>
      </w:tr>
      <w:tr w:rsidR="00A936EF" w:rsidRPr="003443F0" w14:paraId="68760B79" w14:textId="77777777" w:rsidTr="00C10145">
        <w:trPr>
          <w:trHeight w:val="415"/>
          <w:jc w:val="center"/>
        </w:trPr>
        <w:tc>
          <w:tcPr>
            <w:tcW w:w="899" w:type="dxa"/>
            <w:tcBorders>
              <w:top w:val="nil"/>
              <w:left w:val="nil"/>
              <w:bottom w:val="nil"/>
              <w:right w:val="single" w:sz="8" w:space="0" w:color="FFFFFF"/>
            </w:tcBorders>
            <w:shd w:val="clear" w:color="000000" w:fill="BD5451"/>
            <w:noWrap/>
            <w:vAlign w:val="center"/>
            <w:hideMark/>
          </w:tcPr>
          <w:p w14:paraId="39655EE9" w14:textId="77777777" w:rsidR="00A936EF" w:rsidRPr="003443F0" w:rsidRDefault="00A936EF" w:rsidP="00C10145">
            <w:pPr>
              <w:spacing w:after="0" w:line="240" w:lineRule="auto"/>
              <w:jc w:val="center"/>
              <w:rPr>
                <w:rFonts w:ascii="Montserrat" w:eastAsia="Times New Roman" w:hAnsi="Montserrat" w:cs="Times New Roman"/>
                <w:b/>
                <w:bCs/>
                <w:color w:val="FFFFFF"/>
                <w:sz w:val="20"/>
                <w:szCs w:val="20"/>
              </w:rPr>
            </w:pPr>
            <w:r w:rsidRPr="003443F0">
              <w:rPr>
                <w:rFonts w:ascii="Montserrat" w:eastAsia="Times New Roman" w:hAnsi="Montserrat" w:cs="Times New Roman"/>
                <w:b/>
                <w:bCs/>
                <w:color w:val="FFFFFF"/>
                <w:sz w:val="20"/>
                <w:szCs w:val="20"/>
              </w:rPr>
              <w:t>Cuenta</w:t>
            </w:r>
          </w:p>
        </w:tc>
        <w:tc>
          <w:tcPr>
            <w:tcW w:w="7438" w:type="dxa"/>
            <w:tcBorders>
              <w:top w:val="nil"/>
              <w:left w:val="nil"/>
              <w:bottom w:val="nil"/>
              <w:right w:val="single" w:sz="8" w:space="0" w:color="FFFFFF"/>
            </w:tcBorders>
            <w:shd w:val="clear" w:color="000000" w:fill="BD5451"/>
            <w:noWrap/>
            <w:vAlign w:val="center"/>
            <w:hideMark/>
          </w:tcPr>
          <w:p w14:paraId="00F6F49A" w14:textId="77777777" w:rsidR="00A936EF" w:rsidRPr="003443F0" w:rsidRDefault="00A936EF" w:rsidP="00C10145">
            <w:pPr>
              <w:spacing w:after="0" w:line="240" w:lineRule="auto"/>
              <w:jc w:val="center"/>
              <w:rPr>
                <w:rFonts w:ascii="Montserrat" w:eastAsia="Times New Roman" w:hAnsi="Montserrat" w:cs="Times New Roman"/>
                <w:b/>
                <w:bCs/>
                <w:color w:val="FFFFFF"/>
                <w:sz w:val="20"/>
                <w:szCs w:val="20"/>
              </w:rPr>
            </w:pPr>
            <w:r w:rsidRPr="003443F0">
              <w:rPr>
                <w:rFonts w:ascii="Montserrat" w:eastAsia="Times New Roman" w:hAnsi="Montserrat" w:cs="Times New Roman"/>
                <w:b/>
                <w:bCs/>
                <w:color w:val="FFFFFF"/>
                <w:sz w:val="20"/>
                <w:szCs w:val="20"/>
              </w:rPr>
              <w:t>Descripción</w:t>
            </w:r>
          </w:p>
        </w:tc>
        <w:tc>
          <w:tcPr>
            <w:tcW w:w="3570" w:type="dxa"/>
            <w:tcBorders>
              <w:top w:val="nil"/>
              <w:left w:val="nil"/>
              <w:bottom w:val="nil"/>
              <w:right w:val="nil"/>
            </w:tcBorders>
            <w:shd w:val="clear" w:color="000000" w:fill="BD5451"/>
            <w:vAlign w:val="center"/>
            <w:hideMark/>
          </w:tcPr>
          <w:p w14:paraId="1D127743" w14:textId="77777777" w:rsidR="00A936EF" w:rsidRPr="003443F0" w:rsidRDefault="00A936EF" w:rsidP="00C10145">
            <w:pPr>
              <w:spacing w:after="0" w:line="240" w:lineRule="auto"/>
              <w:jc w:val="center"/>
              <w:rPr>
                <w:rFonts w:ascii="Montserrat" w:eastAsia="Times New Roman" w:hAnsi="Montserrat" w:cs="Times New Roman"/>
                <w:b/>
                <w:bCs/>
                <w:color w:val="FFFFFF"/>
                <w:sz w:val="20"/>
                <w:szCs w:val="20"/>
              </w:rPr>
            </w:pPr>
            <w:r>
              <w:rPr>
                <w:rFonts w:ascii="Montserrat" w:hAnsi="Montserrat"/>
                <w:b/>
                <w:bCs/>
                <w:color w:val="FFFFFF"/>
                <w:sz w:val="20"/>
                <w:szCs w:val="20"/>
              </w:rPr>
              <w:t>Saldo al 30 de junio 2026</w:t>
            </w:r>
          </w:p>
        </w:tc>
      </w:tr>
      <w:tr w:rsidR="00A936EF" w:rsidRPr="003443F0" w14:paraId="5E374F5A" w14:textId="77777777" w:rsidTr="00C10145">
        <w:trPr>
          <w:trHeight w:val="300"/>
          <w:jc w:val="center"/>
        </w:trPr>
        <w:tc>
          <w:tcPr>
            <w:tcW w:w="899" w:type="dxa"/>
            <w:tcBorders>
              <w:top w:val="nil"/>
              <w:left w:val="nil"/>
              <w:bottom w:val="nil"/>
              <w:right w:val="nil"/>
            </w:tcBorders>
            <w:noWrap/>
            <w:vAlign w:val="center"/>
            <w:hideMark/>
          </w:tcPr>
          <w:p w14:paraId="13A306E6" w14:textId="77777777" w:rsidR="00A936EF" w:rsidRPr="003443F0" w:rsidRDefault="00A936EF" w:rsidP="00C10145">
            <w:pPr>
              <w:spacing w:after="0" w:line="240" w:lineRule="auto"/>
              <w:jc w:val="center"/>
              <w:rPr>
                <w:rFonts w:ascii="Montserrat" w:eastAsia="Times New Roman" w:hAnsi="Montserrat" w:cs="Times New Roman"/>
                <w:color w:val="000000"/>
                <w:sz w:val="20"/>
                <w:szCs w:val="20"/>
              </w:rPr>
            </w:pPr>
            <w:r w:rsidRPr="003443F0">
              <w:rPr>
                <w:rFonts w:ascii="Montserrat" w:eastAsia="Times New Roman" w:hAnsi="Montserrat" w:cs="Times New Roman"/>
                <w:color w:val="000000"/>
                <w:sz w:val="20"/>
                <w:szCs w:val="20"/>
              </w:rPr>
              <w:t>2.1.6.1</w:t>
            </w:r>
          </w:p>
        </w:tc>
        <w:tc>
          <w:tcPr>
            <w:tcW w:w="7438" w:type="dxa"/>
            <w:tcBorders>
              <w:top w:val="nil"/>
              <w:left w:val="nil"/>
              <w:bottom w:val="nil"/>
              <w:right w:val="nil"/>
            </w:tcBorders>
            <w:noWrap/>
            <w:vAlign w:val="center"/>
            <w:hideMark/>
          </w:tcPr>
          <w:p w14:paraId="704C70EE" w14:textId="77777777" w:rsidR="00A936EF" w:rsidRPr="003443F0" w:rsidRDefault="00A936EF" w:rsidP="00C10145">
            <w:pPr>
              <w:spacing w:after="0" w:line="240" w:lineRule="auto"/>
              <w:rPr>
                <w:rFonts w:ascii="Montserrat" w:eastAsia="Times New Roman" w:hAnsi="Montserrat" w:cs="Times New Roman"/>
                <w:color w:val="000000"/>
                <w:sz w:val="20"/>
                <w:szCs w:val="20"/>
              </w:rPr>
            </w:pPr>
            <w:r w:rsidRPr="003443F0">
              <w:rPr>
                <w:rFonts w:ascii="Montserrat" w:eastAsia="Times New Roman" w:hAnsi="Montserrat" w:cs="Times New Roman"/>
                <w:color w:val="000000"/>
                <w:sz w:val="20"/>
                <w:szCs w:val="20"/>
              </w:rPr>
              <w:t>Fondos en Garantía a Corto Plazo</w:t>
            </w:r>
          </w:p>
        </w:tc>
        <w:tc>
          <w:tcPr>
            <w:tcW w:w="3570" w:type="dxa"/>
            <w:tcBorders>
              <w:top w:val="nil"/>
              <w:left w:val="nil"/>
              <w:bottom w:val="nil"/>
              <w:right w:val="nil"/>
            </w:tcBorders>
            <w:shd w:val="clear" w:color="000000" w:fill="FFFFFF"/>
            <w:noWrap/>
            <w:vAlign w:val="center"/>
            <w:hideMark/>
          </w:tcPr>
          <w:p w14:paraId="3F955053" w14:textId="77777777" w:rsidR="00A936EF" w:rsidRPr="003443F0" w:rsidRDefault="00A936EF" w:rsidP="00C10145">
            <w:pPr>
              <w:spacing w:after="0" w:line="240" w:lineRule="auto"/>
              <w:jc w:val="right"/>
              <w:rPr>
                <w:rFonts w:ascii="Montserrat" w:eastAsia="Times New Roman" w:hAnsi="Montserrat" w:cs="Times New Roman"/>
                <w:color w:val="000000"/>
                <w:sz w:val="20"/>
                <w:szCs w:val="20"/>
              </w:rPr>
            </w:pPr>
            <w:r>
              <w:rPr>
                <w:rFonts w:ascii="Montserrat" w:hAnsi="Montserrat"/>
                <w:color w:val="000000"/>
                <w:sz w:val="20"/>
                <w:szCs w:val="20"/>
              </w:rPr>
              <w:t>9,407,690</w:t>
            </w:r>
          </w:p>
        </w:tc>
      </w:tr>
      <w:tr w:rsidR="00A936EF" w:rsidRPr="003443F0" w14:paraId="324282AB" w14:textId="77777777" w:rsidTr="00C10145">
        <w:trPr>
          <w:trHeight w:val="300"/>
          <w:jc w:val="center"/>
        </w:trPr>
        <w:tc>
          <w:tcPr>
            <w:tcW w:w="899" w:type="dxa"/>
            <w:tcBorders>
              <w:top w:val="nil"/>
              <w:left w:val="nil"/>
              <w:bottom w:val="nil"/>
              <w:right w:val="nil"/>
            </w:tcBorders>
            <w:noWrap/>
            <w:vAlign w:val="center"/>
            <w:hideMark/>
          </w:tcPr>
          <w:p w14:paraId="0AEC0950" w14:textId="77777777" w:rsidR="00A936EF" w:rsidRPr="003443F0" w:rsidRDefault="00A936EF" w:rsidP="00C10145">
            <w:pPr>
              <w:spacing w:after="0" w:line="240" w:lineRule="auto"/>
              <w:jc w:val="center"/>
              <w:rPr>
                <w:rFonts w:ascii="Montserrat" w:eastAsia="Times New Roman" w:hAnsi="Montserrat" w:cs="Times New Roman"/>
                <w:color w:val="000000"/>
                <w:sz w:val="20"/>
                <w:szCs w:val="20"/>
              </w:rPr>
            </w:pPr>
            <w:r w:rsidRPr="003443F0">
              <w:rPr>
                <w:rFonts w:ascii="Montserrat" w:eastAsia="Times New Roman" w:hAnsi="Montserrat" w:cs="Times New Roman"/>
                <w:color w:val="000000"/>
                <w:sz w:val="20"/>
                <w:szCs w:val="20"/>
              </w:rPr>
              <w:t>2.1.6.4</w:t>
            </w:r>
          </w:p>
        </w:tc>
        <w:tc>
          <w:tcPr>
            <w:tcW w:w="7438" w:type="dxa"/>
            <w:tcBorders>
              <w:top w:val="nil"/>
              <w:left w:val="nil"/>
              <w:bottom w:val="nil"/>
              <w:right w:val="nil"/>
            </w:tcBorders>
            <w:noWrap/>
            <w:vAlign w:val="center"/>
            <w:hideMark/>
          </w:tcPr>
          <w:p w14:paraId="1C2DFED5" w14:textId="77777777" w:rsidR="00A936EF" w:rsidRPr="003443F0" w:rsidRDefault="00A936EF" w:rsidP="00C10145">
            <w:pPr>
              <w:spacing w:after="0" w:line="240" w:lineRule="auto"/>
              <w:rPr>
                <w:rFonts w:ascii="Montserrat" w:eastAsia="Times New Roman" w:hAnsi="Montserrat" w:cs="Times New Roman"/>
                <w:color w:val="000000"/>
                <w:sz w:val="20"/>
                <w:szCs w:val="20"/>
              </w:rPr>
            </w:pPr>
            <w:r w:rsidRPr="003443F0">
              <w:rPr>
                <w:rFonts w:ascii="Montserrat" w:eastAsia="Times New Roman" w:hAnsi="Montserrat" w:cs="Times New Roman"/>
                <w:color w:val="000000"/>
                <w:sz w:val="20"/>
                <w:szCs w:val="20"/>
              </w:rPr>
              <w:t>Fondos de Fideicomisos Mandatos y Contratos Análogos a Corto Plazo</w:t>
            </w:r>
          </w:p>
        </w:tc>
        <w:tc>
          <w:tcPr>
            <w:tcW w:w="3570" w:type="dxa"/>
            <w:tcBorders>
              <w:top w:val="nil"/>
              <w:left w:val="nil"/>
              <w:bottom w:val="nil"/>
              <w:right w:val="nil"/>
            </w:tcBorders>
            <w:shd w:val="clear" w:color="000000" w:fill="FFFFFF"/>
            <w:noWrap/>
            <w:vAlign w:val="center"/>
            <w:hideMark/>
          </w:tcPr>
          <w:p w14:paraId="2B95F0C5" w14:textId="77777777" w:rsidR="00A936EF" w:rsidRPr="003443F0" w:rsidRDefault="00A936EF" w:rsidP="00C10145">
            <w:pPr>
              <w:spacing w:after="0" w:line="240" w:lineRule="auto"/>
              <w:jc w:val="right"/>
              <w:rPr>
                <w:rFonts w:ascii="Montserrat" w:eastAsia="Times New Roman" w:hAnsi="Montserrat" w:cs="Times New Roman"/>
                <w:color w:val="000000"/>
                <w:sz w:val="20"/>
                <w:szCs w:val="20"/>
              </w:rPr>
            </w:pPr>
            <w:r>
              <w:rPr>
                <w:rFonts w:ascii="Montserrat" w:hAnsi="Montserrat"/>
                <w:color w:val="000000"/>
                <w:sz w:val="20"/>
                <w:szCs w:val="20"/>
              </w:rPr>
              <w:t>1,561,985</w:t>
            </w:r>
          </w:p>
        </w:tc>
      </w:tr>
      <w:tr w:rsidR="00A936EF" w:rsidRPr="003443F0" w14:paraId="6A8F35DF" w14:textId="77777777" w:rsidTr="00C10145">
        <w:trPr>
          <w:trHeight w:val="300"/>
          <w:jc w:val="center"/>
        </w:trPr>
        <w:tc>
          <w:tcPr>
            <w:tcW w:w="899" w:type="dxa"/>
            <w:tcBorders>
              <w:top w:val="nil"/>
              <w:left w:val="nil"/>
              <w:bottom w:val="nil"/>
              <w:right w:val="nil"/>
            </w:tcBorders>
            <w:shd w:val="clear" w:color="000000" w:fill="8F302E"/>
            <w:noWrap/>
            <w:vAlign w:val="center"/>
            <w:hideMark/>
          </w:tcPr>
          <w:p w14:paraId="3C9BB070" w14:textId="77777777" w:rsidR="00A936EF" w:rsidRPr="003443F0" w:rsidRDefault="00A936EF" w:rsidP="00C10145">
            <w:pPr>
              <w:spacing w:after="0" w:line="240" w:lineRule="auto"/>
              <w:rPr>
                <w:rFonts w:ascii="Montserrat" w:eastAsia="Times New Roman" w:hAnsi="Montserrat" w:cs="Times New Roman"/>
                <w:color w:val="000000"/>
                <w:sz w:val="20"/>
                <w:szCs w:val="20"/>
              </w:rPr>
            </w:pPr>
            <w:r w:rsidRPr="003443F0">
              <w:rPr>
                <w:rFonts w:ascii="Montserrat" w:eastAsia="Times New Roman" w:hAnsi="Montserrat" w:cs="Times New Roman"/>
                <w:color w:val="000000"/>
                <w:sz w:val="20"/>
                <w:szCs w:val="20"/>
              </w:rPr>
              <w:t> </w:t>
            </w:r>
          </w:p>
        </w:tc>
        <w:tc>
          <w:tcPr>
            <w:tcW w:w="7438" w:type="dxa"/>
            <w:tcBorders>
              <w:top w:val="nil"/>
              <w:left w:val="nil"/>
              <w:bottom w:val="nil"/>
              <w:right w:val="nil"/>
            </w:tcBorders>
            <w:shd w:val="clear" w:color="000000" w:fill="8F302E"/>
            <w:noWrap/>
            <w:vAlign w:val="center"/>
            <w:hideMark/>
          </w:tcPr>
          <w:p w14:paraId="3BCC9C1E" w14:textId="77777777" w:rsidR="00A936EF" w:rsidRPr="003443F0" w:rsidRDefault="00A936EF" w:rsidP="00C10145">
            <w:pPr>
              <w:spacing w:after="0" w:line="240" w:lineRule="auto"/>
              <w:jc w:val="center"/>
              <w:rPr>
                <w:rFonts w:ascii="Montserrat" w:eastAsia="Times New Roman" w:hAnsi="Montserrat" w:cs="Times New Roman"/>
                <w:b/>
                <w:bCs/>
                <w:color w:val="FFFFFF"/>
                <w:sz w:val="20"/>
                <w:szCs w:val="20"/>
              </w:rPr>
            </w:pPr>
            <w:r w:rsidRPr="003443F0">
              <w:rPr>
                <w:rFonts w:ascii="Montserrat" w:eastAsia="Times New Roman" w:hAnsi="Montserrat" w:cs="Times New Roman"/>
                <w:b/>
                <w:bCs/>
                <w:color w:val="FFFFFF"/>
                <w:sz w:val="20"/>
                <w:szCs w:val="20"/>
              </w:rPr>
              <w:t xml:space="preserve">Total </w:t>
            </w:r>
          </w:p>
        </w:tc>
        <w:tc>
          <w:tcPr>
            <w:tcW w:w="3570" w:type="dxa"/>
            <w:tcBorders>
              <w:top w:val="nil"/>
              <w:left w:val="nil"/>
              <w:bottom w:val="nil"/>
              <w:right w:val="nil"/>
            </w:tcBorders>
            <w:shd w:val="clear" w:color="000000" w:fill="8F302E"/>
            <w:noWrap/>
            <w:vAlign w:val="center"/>
            <w:hideMark/>
          </w:tcPr>
          <w:p w14:paraId="338E062A" w14:textId="77777777" w:rsidR="00A936EF" w:rsidRPr="003443F0" w:rsidRDefault="00A936EF" w:rsidP="00C10145">
            <w:pPr>
              <w:spacing w:after="0" w:line="240" w:lineRule="auto"/>
              <w:jc w:val="right"/>
              <w:rPr>
                <w:rFonts w:ascii="Montserrat" w:eastAsia="Times New Roman" w:hAnsi="Montserrat" w:cs="Times New Roman"/>
                <w:b/>
                <w:bCs/>
                <w:color w:val="FFFFFF"/>
                <w:sz w:val="20"/>
                <w:szCs w:val="20"/>
              </w:rPr>
            </w:pPr>
            <w:r>
              <w:rPr>
                <w:rFonts w:ascii="Montserrat" w:hAnsi="Montserrat"/>
                <w:b/>
                <w:bCs/>
                <w:color w:val="FFFFFF"/>
                <w:sz w:val="20"/>
                <w:szCs w:val="20"/>
              </w:rPr>
              <w:t>$10,969,675</w:t>
            </w:r>
          </w:p>
        </w:tc>
      </w:tr>
    </w:tbl>
    <w:p w14:paraId="1312AA32" w14:textId="77777777" w:rsidR="00A936EF" w:rsidRDefault="00A936EF" w:rsidP="00A936EF">
      <w:pPr>
        <w:widowControl w:val="0"/>
        <w:spacing w:after="0" w:line="360" w:lineRule="auto"/>
        <w:ind w:left="720"/>
        <w:contextualSpacing/>
        <w:jc w:val="both"/>
        <w:rPr>
          <w:rFonts w:ascii="Montserrat" w:hAnsi="Montserrat" w:cstheme="minorHAnsi"/>
          <w:lang w:val="es-ES"/>
        </w:rPr>
      </w:pPr>
    </w:p>
    <w:p w14:paraId="4E17EF25"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Provisiones a Corto Plazo.</w:t>
      </w:r>
    </w:p>
    <w:p w14:paraId="073E3403" w14:textId="77777777" w:rsidR="00A936EF" w:rsidRPr="00FD0A22" w:rsidRDefault="00A936EF" w:rsidP="00A936EF">
      <w:pPr>
        <w:widowControl w:val="0"/>
        <w:numPr>
          <w:ilvl w:val="0"/>
          <w:numId w:val="2"/>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 </w:t>
      </w:r>
      <w:r>
        <w:rPr>
          <w:rFonts w:ascii="Montserrat" w:hAnsi="Montserrat" w:cstheme="minorHAnsi"/>
          <w:lang w:val="es-ES"/>
        </w:rPr>
        <w:t>C</w:t>
      </w:r>
      <w:r w:rsidRPr="00FD0A22">
        <w:rPr>
          <w:rFonts w:ascii="Montserrat" w:hAnsi="Montserrat" w:cstheme="minorHAnsi"/>
          <w:lang w:val="es-ES"/>
        </w:rPr>
        <w:t xml:space="preserve">uenta de </w:t>
      </w:r>
      <w:r w:rsidRPr="00FD0A22">
        <w:rPr>
          <w:rFonts w:ascii="Montserrat" w:hAnsi="Montserrat" w:cstheme="minorHAnsi"/>
          <w:b/>
          <w:lang w:val="es-ES"/>
        </w:rPr>
        <w:t>Provisiones a Corto Plazo,</w:t>
      </w:r>
      <w:r w:rsidRPr="00FD0A22">
        <w:rPr>
          <w:rFonts w:ascii="Montserrat" w:hAnsi="Montserrat" w:cstheme="minorHAnsi"/>
          <w:lang w:val="es-ES"/>
        </w:rPr>
        <w:t xml:space="preserve"> cuyo saldo refleja la cantidad de </w:t>
      </w:r>
      <w:r>
        <w:rPr>
          <w:rFonts w:ascii="Montserrat" w:hAnsi="Montserrat" w:cstheme="minorHAnsi"/>
          <w:b/>
          <w:lang w:val="es-ES"/>
        </w:rPr>
        <w:t>225.2</w:t>
      </w:r>
      <w:r w:rsidRPr="00FD0A22">
        <w:rPr>
          <w:rFonts w:ascii="Montserrat" w:hAnsi="Montserrat" w:cstheme="minorHAnsi"/>
          <w:lang w:val="es-ES"/>
        </w:rPr>
        <w:t xml:space="preserve"> millones de pesos, corresponde a los saldos de las provisiones</w:t>
      </w:r>
      <w:r>
        <w:rPr>
          <w:rFonts w:ascii="Montserrat" w:hAnsi="Montserrat" w:cstheme="minorHAnsi"/>
          <w:lang w:val="es-ES"/>
        </w:rPr>
        <w:t xml:space="preserve"> </w:t>
      </w:r>
      <w:r w:rsidRPr="00FD0A22">
        <w:rPr>
          <w:rFonts w:ascii="Montserrat" w:hAnsi="Montserrat" w:cstheme="minorHAnsi"/>
          <w:lang w:val="es-ES"/>
        </w:rPr>
        <w:t>de recursos presupuestales, representan compromisos de gasto, adquisiciones, la construcción de obras públicas y pedidos debidamente asignados a proveedores de bienes o servicios, comprometidas y devengadas</w:t>
      </w:r>
      <w:r>
        <w:rPr>
          <w:rFonts w:ascii="Montserrat" w:hAnsi="Montserrat" w:cstheme="minorHAnsi"/>
          <w:lang w:val="es-ES"/>
        </w:rPr>
        <w:t xml:space="preserve"> en el ejercicio 2025</w:t>
      </w:r>
      <w:r w:rsidRPr="00FD0A22">
        <w:rPr>
          <w:rFonts w:ascii="Montserrat" w:hAnsi="Montserrat" w:cstheme="minorHAnsi"/>
          <w:lang w:val="es-ES"/>
        </w:rPr>
        <w:t>, y que serán pagados durante el ejercicio 202</w:t>
      </w:r>
      <w:r>
        <w:rPr>
          <w:rFonts w:ascii="Montserrat" w:hAnsi="Montserrat" w:cstheme="minorHAnsi"/>
          <w:lang w:val="es-ES"/>
        </w:rPr>
        <w:t>6</w:t>
      </w:r>
      <w:r w:rsidRPr="00FD0A22">
        <w:rPr>
          <w:rFonts w:ascii="Montserrat" w:hAnsi="Montserrat" w:cstheme="minorHAnsi"/>
          <w:lang w:val="es-ES"/>
        </w:rPr>
        <w:t xml:space="preserve">, atendiendo a lo establecido en la Ley de </w:t>
      </w:r>
      <w:r>
        <w:rPr>
          <w:rFonts w:ascii="Montserrat" w:hAnsi="Montserrat" w:cstheme="minorHAnsi"/>
          <w:lang w:val="es-ES"/>
        </w:rPr>
        <w:t xml:space="preserve">Austeridad, </w:t>
      </w:r>
      <w:r w:rsidRPr="00FD0A22">
        <w:rPr>
          <w:rFonts w:ascii="Montserrat" w:hAnsi="Montserrat" w:cstheme="minorHAnsi"/>
          <w:lang w:val="es-ES"/>
        </w:rPr>
        <w:t>Disciplina</w:t>
      </w:r>
      <w:r>
        <w:rPr>
          <w:rFonts w:ascii="Montserrat" w:hAnsi="Montserrat" w:cstheme="minorHAnsi"/>
          <w:lang w:val="es-ES"/>
        </w:rPr>
        <w:t xml:space="preserve"> y</w:t>
      </w:r>
      <w:r w:rsidRPr="00FD0A22">
        <w:rPr>
          <w:rFonts w:ascii="Montserrat" w:hAnsi="Montserrat" w:cstheme="minorHAnsi"/>
          <w:lang w:val="es-ES"/>
        </w:rPr>
        <w:t xml:space="preserve"> Responsabilidad </w:t>
      </w:r>
      <w:r>
        <w:rPr>
          <w:rFonts w:ascii="Montserrat" w:hAnsi="Montserrat" w:cstheme="minorHAnsi"/>
          <w:lang w:val="es-ES"/>
        </w:rPr>
        <w:t>Financiera</w:t>
      </w:r>
      <w:r w:rsidRPr="00FD0A22">
        <w:rPr>
          <w:rFonts w:ascii="Montserrat" w:hAnsi="Montserrat" w:cstheme="minorHAnsi"/>
          <w:lang w:val="es-ES"/>
        </w:rPr>
        <w:t xml:space="preserve"> del Estado de Zacatecas y sus Municipios. </w:t>
      </w:r>
    </w:p>
    <w:p w14:paraId="785E1B32" w14:textId="77777777" w:rsidR="00A936EF" w:rsidRDefault="00A936EF" w:rsidP="00A936EF">
      <w:pPr>
        <w:widowControl w:val="0"/>
        <w:spacing w:after="0" w:line="360" w:lineRule="auto"/>
        <w:contextualSpacing/>
        <w:jc w:val="both"/>
        <w:rPr>
          <w:rFonts w:ascii="Montserrat" w:hAnsi="Montserrat" w:cstheme="minorHAnsi"/>
          <w:b/>
          <w:lang w:val="es-ES"/>
        </w:rPr>
      </w:pPr>
    </w:p>
    <w:p w14:paraId="4D4651A3" w14:textId="77777777" w:rsidR="00A936EF"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Otros Pasivos a Corto Plazo.</w:t>
      </w:r>
    </w:p>
    <w:p w14:paraId="1DB6B973" w14:textId="77777777" w:rsidR="00A936EF" w:rsidRDefault="00A936EF" w:rsidP="00A936EF">
      <w:pPr>
        <w:widowControl w:val="0"/>
        <w:numPr>
          <w:ilvl w:val="0"/>
          <w:numId w:val="2"/>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 La cuenta de </w:t>
      </w:r>
      <w:r w:rsidRPr="00FD0A22">
        <w:rPr>
          <w:rFonts w:ascii="Montserrat" w:hAnsi="Montserrat" w:cstheme="minorHAnsi"/>
          <w:b/>
          <w:lang w:val="es-ES"/>
        </w:rPr>
        <w:t>Otros Pasivos a Corto Plazo</w:t>
      </w:r>
      <w:r w:rsidRPr="00FD0A22">
        <w:rPr>
          <w:rFonts w:ascii="Montserrat" w:hAnsi="Montserrat" w:cstheme="minorHAnsi"/>
          <w:lang w:val="es-ES"/>
        </w:rPr>
        <w:t xml:space="preserve"> refleja un saldo de </w:t>
      </w:r>
      <w:r>
        <w:rPr>
          <w:rFonts w:ascii="Montserrat" w:hAnsi="Montserrat" w:cstheme="minorHAnsi"/>
          <w:b/>
          <w:lang w:val="es-ES"/>
        </w:rPr>
        <w:t>217.8</w:t>
      </w:r>
      <w:r w:rsidRPr="00FD0A22">
        <w:rPr>
          <w:rFonts w:ascii="Montserrat" w:hAnsi="Montserrat" w:cstheme="minorHAnsi"/>
          <w:b/>
          <w:lang w:val="es-ES"/>
        </w:rPr>
        <w:t xml:space="preserve"> </w:t>
      </w:r>
      <w:r w:rsidRPr="00FD0A22">
        <w:rPr>
          <w:rFonts w:ascii="Montserrat" w:hAnsi="Montserrat" w:cstheme="minorHAnsi"/>
          <w:lang w:val="es-ES"/>
        </w:rPr>
        <w:t>millones de pesos, y corresponde al registro temporal de la recaudación de recursos ajenos, así como pasivos de ejercicios anteriores a 202</w:t>
      </w:r>
      <w:r>
        <w:rPr>
          <w:rFonts w:ascii="Montserrat" w:hAnsi="Montserrat" w:cstheme="minorHAnsi"/>
          <w:lang w:val="es-ES"/>
        </w:rPr>
        <w:t>6</w:t>
      </w:r>
      <w:r w:rsidRPr="00FD0A22">
        <w:rPr>
          <w:rFonts w:ascii="Montserrat" w:hAnsi="Montserrat" w:cstheme="minorHAnsi"/>
          <w:lang w:val="es-ES"/>
        </w:rPr>
        <w:t>, que por alguna causa no han sido liquidados y a otros compromisos de pago cuyo origen no es presupuestal</w:t>
      </w:r>
      <w:r>
        <w:rPr>
          <w:rFonts w:ascii="Montserrat" w:hAnsi="Montserrat" w:cstheme="minorHAnsi"/>
          <w:lang w:val="es-ES"/>
        </w:rPr>
        <w:t>.</w:t>
      </w:r>
    </w:p>
    <w:p w14:paraId="05F54573" w14:textId="77777777" w:rsidR="00A936EF" w:rsidRDefault="00A936EF" w:rsidP="00A936EF">
      <w:pPr>
        <w:widowControl w:val="0"/>
        <w:spacing w:after="0" w:line="360" w:lineRule="auto"/>
        <w:contextualSpacing/>
        <w:jc w:val="both"/>
        <w:rPr>
          <w:rFonts w:ascii="Montserrat" w:hAnsi="Montserrat" w:cstheme="minorHAnsi"/>
          <w:lang w:val="es-ES"/>
        </w:rPr>
      </w:pPr>
    </w:p>
    <w:p w14:paraId="2D7609FF"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Deuda Pública a Largo Plazo.</w:t>
      </w:r>
    </w:p>
    <w:p w14:paraId="246A3E7A" w14:textId="77777777" w:rsidR="00A936EF" w:rsidRDefault="00A936EF" w:rsidP="00A936EF">
      <w:pPr>
        <w:widowControl w:val="0"/>
        <w:numPr>
          <w:ilvl w:val="0"/>
          <w:numId w:val="2"/>
        </w:numPr>
        <w:spacing w:after="0" w:line="360" w:lineRule="auto"/>
        <w:contextualSpacing/>
        <w:jc w:val="both"/>
        <w:rPr>
          <w:rFonts w:ascii="Montserrat" w:hAnsi="Montserrat" w:cstheme="minorHAnsi"/>
          <w:lang w:val="es-ES"/>
        </w:rPr>
      </w:pPr>
      <w:r w:rsidRPr="00FD0A22">
        <w:rPr>
          <w:rFonts w:ascii="Montserrat" w:hAnsi="Montserrat" w:cstheme="minorHAnsi"/>
          <w:lang w:val="es-ES"/>
        </w:rPr>
        <w:t xml:space="preserve">Con respecto a la información de deuda pública, su saldo asciende a </w:t>
      </w:r>
      <w:r>
        <w:rPr>
          <w:rFonts w:ascii="Montserrat" w:hAnsi="Montserrat" w:cstheme="minorHAnsi"/>
          <w:b/>
          <w:lang w:val="es-ES"/>
        </w:rPr>
        <w:t>6,286.2</w:t>
      </w:r>
      <w:r w:rsidRPr="00FD0A22">
        <w:rPr>
          <w:rFonts w:ascii="Montserrat" w:hAnsi="Montserrat" w:cstheme="minorHAnsi"/>
          <w:lang w:val="es-ES"/>
        </w:rPr>
        <w:t xml:space="preserve"> millones de pesos, y representa el importe de la Deuda Pública total, que tendrá su vencimiento para pago en un término superior a doce meses, la información en forma detallada de esta cuenta se incluye en el Estado Financiero denominado Reporte Analítico de Deuda Pública al 3</w:t>
      </w:r>
      <w:r>
        <w:rPr>
          <w:rFonts w:ascii="Montserrat" w:hAnsi="Montserrat" w:cstheme="minorHAnsi"/>
          <w:lang w:val="es-ES"/>
        </w:rPr>
        <w:t>0 de junio de 2026.</w:t>
      </w:r>
    </w:p>
    <w:p w14:paraId="1AEB82B3" w14:textId="77777777" w:rsidR="00A936EF" w:rsidRDefault="00A936EF" w:rsidP="00A936EF">
      <w:pPr>
        <w:widowControl w:val="0"/>
        <w:spacing w:after="0" w:line="360" w:lineRule="auto"/>
        <w:contextualSpacing/>
        <w:jc w:val="both"/>
        <w:rPr>
          <w:rFonts w:ascii="Montserrat" w:hAnsi="Montserrat" w:cstheme="minorHAnsi"/>
          <w:lang w:val="es-ES"/>
        </w:rPr>
      </w:pPr>
    </w:p>
    <w:p w14:paraId="4246C7F7" w14:textId="77777777" w:rsidR="00B4783B" w:rsidRDefault="00B4783B" w:rsidP="00A936EF">
      <w:pPr>
        <w:widowControl w:val="0"/>
        <w:spacing w:after="0" w:line="360" w:lineRule="auto"/>
        <w:contextualSpacing/>
        <w:jc w:val="both"/>
        <w:rPr>
          <w:rFonts w:ascii="Montserrat" w:hAnsi="Montserrat" w:cstheme="minorHAnsi"/>
          <w:lang w:val="es-ES"/>
        </w:rPr>
      </w:pPr>
    </w:p>
    <w:p w14:paraId="25C4E3A3" w14:textId="77777777" w:rsidR="00B4783B" w:rsidRDefault="00B4783B" w:rsidP="00A936EF">
      <w:pPr>
        <w:widowControl w:val="0"/>
        <w:spacing w:after="0" w:line="360" w:lineRule="auto"/>
        <w:contextualSpacing/>
        <w:jc w:val="both"/>
        <w:rPr>
          <w:rFonts w:ascii="Montserrat" w:hAnsi="Montserrat" w:cstheme="minorHAnsi"/>
          <w:lang w:val="es-ES"/>
        </w:rPr>
      </w:pPr>
    </w:p>
    <w:p w14:paraId="5CDE7876" w14:textId="77777777" w:rsidR="00B4783B" w:rsidRDefault="00B4783B" w:rsidP="00A936EF">
      <w:pPr>
        <w:widowControl w:val="0"/>
        <w:spacing w:after="0" w:line="360" w:lineRule="auto"/>
        <w:contextualSpacing/>
        <w:jc w:val="both"/>
        <w:rPr>
          <w:rFonts w:ascii="Montserrat" w:hAnsi="Montserrat" w:cstheme="minorHAnsi"/>
          <w:lang w:val="es-ES"/>
        </w:rPr>
      </w:pPr>
    </w:p>
    <w:p w14:paraId="2E82B3A0" w14:textId="77777777" w:rsidR="00B4783B" w:rsidRDefault="00B4783B" w:rsidP="00A936EF">
      <w:pPr>
        <w:widowControl w:val="0"/>
        <w:spacing w:after="0" w:line="360" w:lineRule="auto"/>
        <w:contextualSpacing/>
        <w:jc w:val="both"/>
        <w:rPr>
          <w:rFonts w:ascii="Montserrat" w:hAnsi="Montserrat" w:cstheme="minorHAnsi"/>
          <w:lang w:val="es-ES"/>
        </w:rPr>
      </w:pPr>
    </w:p>
    <w:p w14:paraId="5801BF3A" w14:textId="77777777" w:rsidR="00A936EF" w:rsidRPr="008C3592" w:rsidRDefault="00A936EF" w:rsidP="00A936EF">
      <w:pPr>
        <w:widowControl w:val="0"/>
        <w:numPr>
          <w:ilvl w:val="0"/>
          <w:numId w:val="1"/>
        </w:numPr>
        <w:spacing w:after="0" w:line="360" w:lineRule="auto"/>
        <w:ind w:left="1080"/>
        <w:contextualSpacing/>
        <w:rPr>
          <w:rFonts w:ascii="Montserrat" w:hAnsi="Montserrat" w:cstheme="minorHAnsi"/>
          <w:b/>
          <w:lang w:val="es-ES"/>
        </w:rPr>
      </w:pPr>
      <w:r w:rsidRPr="008C3592">
        <w:rPr>
          <w:rFonts w:ascii="Montserrat" w:hAnsi="Montserrat" w:cstheme="minorHAnsi"/>
          <w:b/>
          <w:lang w:val="es-ES"/>
        </w:rPr>
        <w:lastRenderedPageBreak/>
        <w:t>NOTAS AL ESTADO DE VARIACIÓN EN LA HACIENDA PÚBLICA</w:t>
      </w:r>
    </w:p>
    <w:p w14:paraId="561208BC" w14:textId="77777777" w:rsidR="00A936EF" w:rsidRPr="00FD0A22" w:rsidRDefault="00A936EF" w:rsidP="00A936EF">
      <w:pPr>
        <w:widowControl w:val="0"/>
        <w:spacing w:after="0" w:line="360" w:lineRule="auto"/>
        <w:ind w:left="720"/>
        <w:contextualSpacing/>
        <w:jc w:val="both"/>
        <w:rPr>
          <w:rFonts w:ascii="Montserrat" w:hAnsi="Montserrat" w:cstheme="minorHAnsi"/>
          <w:b/>
          <w:lang w:val="es-ES"/>
        </w:rPr>
      </w:pPr>
    </w:p>
    <w:p w14:paraId="0CE5E705"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r w:rsidRPr="00FD0A22">
        <w:rPr>
          <w:rFonts w:ascii="Montserrat" w:eastAsia="Calibri" w:hAnsi="Montserrat" w:cstheme="minorHAnsi"/>
          <w:lang w:val="es-ES"/>
        </w:rPr>
        <w:t xml:space="preserve">El formato con el que se presenta el Estado de Variación en la Hacienda Pública del </w:t>
      </w:r>
      <w:r>
        <w:rPr>
          <w:rFonts w:ascii="Montserrat" w:eastAsia="Calibri" w:hAnsi="Montserrat" w:cstheme="minorHAnsi"/>
          <w:lang w:val="es-ES"/>
        </w:rPr>
        <w:t>0</w:t>
      </w:r>
      <w:r w:rsidRPr="00FD0A22">
        <w:rPr>
          <w:rFonts w:ascii="Montserrat" w:eastAsia="Calibri" w:hAnsi="Montserrat" w:cstheme="minorHAnsi"/>
          <w:lang w:val="es-ES"/>
        </w:rPr>
        <w:t>1 de enero al 3</w:t>
      </w:r>
      <w:r>
        <w:rPr>
          <w:rFonts w:ascii="Montserrat" w:eastAsia="Calibri" w:hAnsi="Montserrat" w:cstheme="minorHAnsi"/>
          <w:lang w:val="es-ES"/>
        </w:rPr>
        <w:t xml:space="preserve">0 de junio 2026, </w:t>
      </w:r>
      <w:r w:rsidRPr="00FD0A22">
        <w:rPr>
          <w:rFonts w:ascii="Montserrat" w:eastAsia="Calibri" w:hAnsi="Montserrat" w:cstheme="minorHAnsi"/>
          <w:lang w:val="es-ES"/>
        </w:rPr>
        <w:t xml:space="preserve">corresponde al que contiene el Acuerdo </w:t>
      </w:r>
      <w:r w:rsidRPr="00FD0A22">
        <w:rPr>
          <w:rFonts w:ascii="Montserrat" w:hAnsi="Montserrat" w:cstheme="minorHAnsi"/>
          <w:lang w:val="es-ES"/>
        </w:rPr>
        <w:t xml:space="preserve">por el que se </w:t>
      </w:r>
      <w:r w:rsidRPr="00FD0A22">
        <w:rPr>
          <w:rFonts w:ascii="Montserrat" w:eastAsia="Calibri" w:hAnsi="Montserrat" w:cstheme="minorHAnsi"/>
          <w:lang w:val="es-ES"/>
        </w:rPr>
        <w:t xml:space="preserve">reforma </w:t>
      </w:r>
      <w:r w:rsidRPr="00FD0A22">
        <w:rPr>
          <w:rFonts w:ascii="Montserrat" w:hAnsi="Montserrat" w:cstheme="minorHAnsi"/>
          <w:lang w:val="es-ES"/>
        </w:rPr>
        <w:t>el</w:t>
      </w:r>
      <w:r w:rsidRPr="00FD0A22">
        <w:rPr>
          <w:rFonts w:ascii="Montserrat" w:eastAsia="Calibri" w:hAnsi="Montserrat" w:cstheme="minorHAnsi"/>
          <w:lang w:val="es-ES"/>
        </w:rPr>
        <w:t xml:space="preserve"> Manual de Contabilidad Gubernamental, emitido por el CONAC y publicado en el Diario Oficial de la Federación con fecha </w:t>
      </w:r>
      <w:r>
        <w:rPr>
          <w:rFonts w:ascii="Montserrat" w:eastAsia="Calibri" w:hAnsi="Montserrat" w:cstheme="minorHAnsi"/>
          <w:lang w:val="es-ES"/>
        </w:rPr>
        <w:t>10</w:t>
      </w:r>
      <w:r w:rsidRPr="00FD0A22">
        <w:rPr>
          <w:rFonts w:ascii="Montserrat" w:hAnsi="Montserrat" w:cstheme="minorHAnsi"/>
          <w:lang w:val="es-ES"/>
        </w:rPr>
        <w:t xml:space="preserve"> de diciembre de 202</w:t>
      </w:r>
      <w:r>
        <w:rPr>
          <w:rFonts w:ascii="Montserrat" w:hAnsi="Montserrat" w:cstheme="minorHAnsi"/>
          <w:lang w:val="es-ES"/>
        </w:rPr>
        <w:t>5</w:t>
      </w:r>
      <w:r w:rsidRPr="00FD0A22">
        <w:rPr>
          <w:rFonts w:ascii="Montserrat" w:eastAsia="Calibri" w:hAnsi="Montserrat" w:cstheme="minorHAnsi"/>
          <w:lang w:val="es-ES"/>
        </w:rPr>
        <w:t>, mismo que fue publicado en el Periódico Oficial del Estado de Zacatecas el 20 de</w:t>
      </w:r>
      <w:r>
        <w:rPr>
          <w:rFonts w:ascii="Montserrat" w:eastAsia="Calibri" w:hAnsi="Montserrat" w:cstheme="minorHAnsi"/>
          <w:lang w:val="es-ES"/>
        </w:rPr>
        <w:t xml:space="preserve"> diciembre 2025</w:t>
      </w:r>
      <w:r w:rsidRPr="00FD0A22">
        <w:rPr>
          <w:rFonts w:ascii="Montserrat" w:eastAsia="Calibri" w:hAnsi="Montserrat" w:cstheme="minorHAnsi"/>
          <w:lang w:val="es-ES"/>
        </w:rPr>
        <w:t>, por el CACEZAC.</w:t>
      </w:r>
    </w:p>
    <w:p w14:paraId="6ADC72AC" w14:textId="77777777" w:rsidR="00A936EF" w:rsidRPr="00B34870" w:rsidRDefault="00A936EF" w:rsidP="00A936EF">
      <w:pPr>
        <w:widowControl w:val="0"/>
        <w:spacing w:after="0" w:line="360" w:lineRule="auto"/>
        <w:jc w:val="both"/>
        <w:rPr>
          <w:rFonts w:ascii="Montserrat" w:hAnsi="Montserrat" w:cstheme="minorHAnsi"/>
          <w:lang w:val="es-ES"/>
        </w:rPr>
      </w:pPr>
    </w:p>
    <w:p w14:paraId="262811BE" w14:textId="77777777" w:rsidR="00A936EF" w:rsidRPr="00773413"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lang w:val="es-ES"/>
        </w:rPr>
        <w:t xml:space="preserve">             </w:t>
      </w:r>
      <w:r w:rsidRPr="00773413">
        <w:rPr>
          <w:rFonts w:ascii="Montserrat" w:hAnsi="Montserrat" w:cstheme="minorHAnsi"/>
          <w:b/>
          <w:lang w:val="es-ES"/>
        </w:rPr>
        <w:t>Hacienda Pública/Patrimonio Neto Final del Ejercicio 202</w:t>
      </w:r>
      <w:r>
        <w:rPr>
          <w:rFonts w:ascii="Montserrat" w:hAnsi="Montserrat" w:cstheme="minorHAnsi"/>
          <w:b/>
          <w:lang w:val="es-ES"/>
        </w:rPr>
        <w:t>5</w:t>
      </w:r>
      <w:r w:rsidRPr="00773413">
        <w:rPr>
          <w:rFonts w:ascii="Montserrat" w:hAnsi="Montserrat" w:cstheme="minorHAnsi"/>
          <w:b/>
          <w:lang w:val="es-ES"/>
        </w:rPr>
        <w:t>.</w:t>
      </w:r>
    </w:p>
    <w:p w14:paraId="6A3D772B" w14:textId="77777777" w:rsidR="00A936EF" w:rsidRPr="00773413" w:rsidRDefault="00A936EF" w:rsidP="00A936EF">
      <w:pPr>
        <w:widowControl w:val="0"/>
        <w:spacing w:after="0" w:line="360" w:lineRule="auto"/>
        <w:ind w:left="720"/>
        <w:contextualSpacing/>
        <w:jc w:val="both"/>
        <w:rPr>
          <w:rFonts w:ascii="Montserrat" w:hAnsi="Montserrat" w:cstheme="minorHAnsi"/>
          <w:b/>
          <w:lang w:val="es-ES"/>
        </w:rPr>
      </w:pPr>
    </w:p>
    <w:p w14:paraId="5311A1F5" w14:textId="77777777" w:rsidR="00A936EF" w:rsidRPr="0057332D" w:rsidRDefault="00A936EF" w:rsidP="00A936EF">
      <w:pPr>
        <w:widowControl w:val="0"/>
        <w:numPr>
          <w:ilvl w:val="0"/>
          <w:numId w:val="7"/>
        </w:numPr>
        <w:spacing w:after="0" w:line="360" w:lineRule="auto"/>
        <w:contextualSpacing/>
        <w:jc w:val="both"/>
        <w:rPr>
          <w:rFonts w:ascii="Montserrat" w:hAnsi="Montserrat" w:cstheme="minorHAnsi"/>
          <w:lang w:val="es-ES"/>
        </w:rPr>
      </w:pPr>
      <w:r w:rsidRPr="00773413">
        <w:rPr>
          <w:rFonts w:ascii="Montserrat" w:eastAsia="Calibri" w:hAnsi="Montserrat" w:cstheme="minorHAnsi"/>
          <w:lang w:val="es-ES"/>
        </w:rPr>
        <w:t xml:space="preserve">Al 31 de </w:t>
      </w:r>
      <w:r>
        <w:rPr>
          <w:rFonts w:ascii="Montserrat" w:eastAsia="Calibri" w:hAnsi="Montserrat" w:cstheme="minorHAnsi"/>
          <w:lang w:val="es-ES"/>
        </w:rPr>
        <w:t>diciembre 2025</w:t>
      </w:r>
      <w:r w:rsidRPr="00773413">
        <w:rPr>
          <w:rFonts w:ascii="Montserrat" w:eastAsia="Calibri" w:hAnsi="Montserrat" w:cstheme="minorHAnsi"/>
          <w:lang w:val="es-ES"/>
        </w:rPr>
        <w:t xml:space="preserve">, la Hacienda Pública / Patrimonio del Poder Ejecutivo del Estado de Zacatecas, ascendía a </w:t>
      </w:r>
      <w:r>
        <w:rPr>
          <w:rFonts w:ascii="Montserrat" w:eastAsia="Calibri" w:hAnsi="Montserrat" w:cstheme="minorHAnsi"/>
          <w:b/>
          <w:lang w:val="es-ES"/>
        </w:rPr>
        <w:t>32,099.5</w:t>
      </w:r>
      <w:r w:rsidRPr="00773413">
        <w:rPr>
          <w:rFonts w:ascii="Montserrat" w:eastAsia="Calibri" w:hAnsi="Montserrat" w:cstheme="minorHAnsi"/>
          <w:b/>
          <w:lang w:val="es-ES"/>
        </w:rPr>
        <w:t xml:space="preserve"> </w:t>
      </w:r>
      <w:r w:rsidRPr="00773413">
        <w:rPr>
          <w:rFonts w:ascii="Montserrat" w:eastAsia="Calibri" w:hAnsi="Montserrat" w:cstheme="minorHAnsi"/>
          <w:lang w:val="es-ES"/>
        </w:rPr>
        <w:t xml:space="preserve">millones de pesos, los cuales están integrados por: </w:t>
      </w:r>
      <w:r w:rsidRPr="00773413">
        <w:rPr>
          <w:rFonts w:ascii="Montserrat" w:eastAsia="Calibri" w:hAnsi="Montserrat" w:cstheme="minorHAnsi"/>
          <w:b/>
          <w:lang w:val="es-ES"/>
        </w:rPr>
        <w:t>Patrimonio Generado de Ejercicios Anteriores</w:t>
      </w:r>
      <w:r w:rsidRPr="00773413">
        <w:rPr>
          <w:rFonts w:ascii="Montserrat" w:eastAsia="Calibri" w:hAnsi="Montserrat" w:cstheme="minorHAnsi"/>
          <w:lang w:val="es-ES"/>
        </w:rPr>
        <w:t xml:space="preserve"> por</w:t>
      </w:r>
      <w:r w:rsidRPr="00773413">
        <w:rPr>
          <w:rFonts w:ascii="Montserrat" w:eastAsia="Calibri" w:hAnsi="Montserrat" w:cstheme="minorHAnsi"/>
          <w:b/>
          <w:lang w:val="es-ES"/>
        </w:rPr>
        <w:t xml:space="preserve"> </w:t>
      </w:r>
      <w:r w:rsidRPr="00773413">
        <w:rPr>
          <w:rFonts w:ascii="Montserrat" w:hAnsi="Montserrat" w:cstheme="minorHAnsi"/>
          <w:b/>
          <w:lang w:val="es-ES"/>
        </w:rPr>
        <w:t>2</w:t>
      </w:r>
      <w:r>
        <w:rPr>
          <w:rFonts w:ascii="Montserrat" w:hAnsi="Montserrat" w:cstheme="minorHAnsi"/>
          <w:b/>
          <w:lang w:val="es-ES"/>
        </w:rPr>
        <w:t xml:space="preserve">9,256.2 </w:t>
      </w:r>
      <w:r w:rsidRPr="00773413">
        <w:rPr>
          <w:rFonts w:ascii="Montserrat" w:eastAsia="Calibri" w:hAnsi="Montserrat" w:cstheme="minorHAnsi"/>
          <w:lang w:val="es-ES"/>
        </w:rPr>
        <w:t xml:space="preserve">millones de pesos, adicionado por el Resultado del </w:t>
      </w:r>
      <w:r>
        <w:rPr>
          <w:rFonts w:ascii="Montserrat" w:eastAsia="Calibri" w:hAnsi="Montserrat" w:cstheme="minorHAnsi"/>
          <w:lang w:val="es-ES"/>
        </w:rPr>
        <w:t>0</w:t>
      </w:r>
      <w:r w:rsidRPr="00773413">
        <w:rPr>
          <w:rFonts w:ascii="Montserrat" w:eastAsia="Calibri" w:hAnsi="Montserrat" w:cstheme="minorHAnsi"/>
          <w:lang w:val="es-ES"/>
        </w:rPr>
        <w:t>1 de enero al 31 de diciembre del Ejercicio Fiscal 202</w:t>
      </w:r>
      <w:r>
        <w:rPr>
          <w:rFonts w:ascii="Montserrat" w:eastAsia="Calibri" w:hAnsi="Montserrat" w:cstheme="minorHAnsi"/>
          <w:lang w:val="es-ES"/>
        </w:rPr>
        <w:t>5</w:t>
      </w:r>
      <w:r w:rsidRPr="00773413">
        <w:rPr>
          <w:rFonts w:ascii="Montserrat" w:eastAsia="Calibri" w:hAnsi="Montserrat" w:cstheme="minorHAnsi"/>
          <w:lang w:val="es-ES"/>
        </w:rPr>
        <w:t xml:space="preserve">, por la cantidad de </w:t>
      </w:r>
      <w:r>
        <w:rPr>
          <w:rFonts w:ascii="Montserrat" w:hAnsi="Montserrat" w:cstheme="minorHAnsi"/>
          <w:b/>
          <w:lang w:val="es-ES"/>
        </w:rPr>
        <w:t xml:space="preserve">2,843.2 </w:t>
      </w:r>
      <w:r w:rsidRPr="00773413">
        <w:rPr>
          <w:rFonts w:ascii="Montserrat" w:eastAsia="Calibri" w:hAnsi="Montserrat" w:cstheme="minorHAnsi"/>
          <w:lang w:val="es-ES"/>
        </w:rPr>
        <w:t>millones de pesos de Ahorro Neto.</w:t>
      </w:r>
    </w:p>
    <w:p w14:paraId="667F1F13" w14:textId="77777777" w:rsidR="00A936EF" w:rsidRDefault="00A936EF" w:rsidP="00A936EF">
      <w:pPr>
        <w:widowControl w:val="0"/>
        <w:spacing w:after="0" w:line="360" w:lineRule="auto"/>
        <w:ind w:left="720"/>
        <w:contextualSpacing/>
        <w:jc w:val="both"/>
        <w:rPr>
          <w:rFonts w:ascii="Montserrat" w:eastAsia="Calibri" w:hAnsi="Montserrat" w:cstheme="minorHAnsi"/>
          <w:lang w:val="es-ES"/>
        </w:rPr>
      </w:pPr>
    </w:p>
    <w:p w14:paraId="35D80B66" w14:textId="77777777" w:rsidR="00A936EF" w:rsidRPr="00B4783B" w:rsidRDefault="00A936EF" w:rsidP="00A936EF">
      <w:pPr>
        <w:widowControl w:val="0"/>
        <w:numPr>
          <w:ilvl w:val="0"/>
          <w:numId w:val="7"/>
        </w:numPr>
        <w:spacing w:after="0" w:line="360" w:lineRule="auto"/>
        <w:contextualSpacing/>
        <w:jc w:val="both"/>
        <w:rPr>
          <w:rFonts w:ascii="Montserrat" w:eastAsia="Calibri" w:hAnsi="Montserrat" w:cstheme="minorHAnsi"/>
          <w:lang w:val="es-ES"/>
        </w:rPr>
      </w:pPr>
      <w:r w:rsidRPr="00773413">
        <w:rPr>
          <w:rFonts w:ascii="Montserrat" w:eastAsia="Calibri" w:hAnsi="Montserrat" w:cstheme="minorHAnsi"/>
          <w:lang w:val="es-ES"/>
        </w:rPr>
        <w:t xml:space="preserve">Las </w:t>
      </w:r>
      <w:r w:rsidRPr="00773413">
        <w:rPr>
          <w:rFonts w:ascii="Montserrat" w:eastAsia="Calibri" w:hAnsi="Montserrat" w:cstheme="minorHAnsi"/>
          <w:b/>
          <w:lang w:val="es-ES"/>
        </w:rPr>
        <w:t>Rectificaciones de Resultados de Ejercicios Anteriores y Revaluó,</w:t>
      </w:r>
      <w:r w:rsidRPr="00773413">
        <w:rPr>
          <w:rFonts w:ascii="Montserrat" w:eastAsia="Calibri" w:hAnsi="Montserrat" w:cstheme="minorHAnsi"/>
          <w:lang w:val="es-ES"/>
        </w:rPr>
        <w:t xml:space="preserve"> </w:t>
      </w:r>
      <w:r w:rsidRPr="00773413">
        <w:rPr>
          <w:rFonts w:ascii="Montserrat" w:hAnsi="Montserrat" w:cstheme="minorHAnsi"/>
          <w:lang w:val="es-ES"/>
        </w:rPr>
        <w:t>provienen de la identificación de registros Presupuestales y Contables en ejercicios posteriores, al que corresponden y que, por causas ajenas al cierre, no fue posible generar en el ejercicio respectivo y se deben principalmente al reconocimiento contable de la inversión pública no capitalizable de ejercicios anteriores y a la conciliación realizada entre el saldo de cada una de las cuentas contables de bienes muebles e intangibles y el saldo informado por la Secretaría de Administración en el inventario físico 202</w:t>
      </w:r>
      <w:r>
        <w:rPr>
          <w:rFonts w:ascii="Montserrat" w:hAnsi="Montserrat" w:cstheme="minorHAnsi"/>
          <w:lang w:val="es-ES"/>
        </w:rPr>
        <w:t>5</w:t>
      </w:r>
      <w:r w:rsidRPr="00773413">
        <w:rPr>
          <w:rFonts w:ascii="Montserrat" w:hAnsi="Montserrat" w:cstheme="minorHAnsi"/>
          <w:lang w:val="es-ES"/>
        </w:rPr>
        <w:t>, entre otros.</w:t>
      </w:r>
    </w:p>
    <w:p w14:paraId="6FC98831" w14:textId="77777777" w:rsidR="00B4783B" w:rsidRDefault="00B4783B" w:rsidP="00B4783B">
      <w:pPr>
        <w:pStyle w:val="Prrafodelista"/>
        <w:rPr>
          <w:rFonts w:ascii="Montserrat" w:eastAsia="Calibri" w:hAnsi="Montserrat" w:cstheme="minorHAnsi"/>
          <w:lang w:val="es-ES"/>
        </w:rPr>
      </w:pPr>
    </w:p>
    <w:p w14:paraId="7D98F3AF" w14:textId="77777777" w:rsidR="00B4783B" w:rsidRPr="002A53BA" w:rsidRDefault="00B4783B" w:rsidP="00B4783B">
      <w:pPr>
        <w:widowControl w:val="0"/>
        <w:spacing w:after="0" w:line="360" w:lineRule="auto"/>
        <w:contextualSpacing/>
        <w:jc w:val="both"/>
        <w:rPr>
          <w:rFonts w:ascii="Montserrat" w:eastAsia="Calibri" w:hAnsi="Montserrat" w:cstheme="minorHAnsi"/>
          <w:lang w:val="es-ES"/>
        </w:rPr>
      </w:pPr>
    </w:p>
    <w:p w14:paraId="3C3A0652" w14:textId="77777777" w:rsidR="00A936EF" w:rsidRPr="00344D9C" w:rsidRDefault="00A936EF" w:rsidP="00A936EF">
      <w:pPr>
        <w:widowControl w:val="0"/>
        <w:spacing w:after="0" w:line="360" w:lineRule="auto"/>
        <w:ind w:left="708" w:firstLine="12"/>
        <w:contextualSpacing/>
        <w:jc w:val="both"/>
        <w:rPr>
          <w:rFonts w:ascii="Montserrat" w:hAnsi="Montserrat" w:cstheme="minorHAnsi"/>
          <w:b/>
          <w:lang w:val="es-ES"/>
        </w:rPr>
      </w:pPr>
      <w:r w:rsidRPr="00344D9C">
        <w:rPr>
          <w:rFonts w:ascii="Montserrat" w:hAnsi="Montserrat" w:cstheme="minorHAnsi"/>
          <w:b/>
          <w:lang w:val="es-ES"/>
        </w:rPr>
        <w:lastRenderedPageBreak/>
        <w:t>Hacienda Pública/Patrimonio 202</w:t>
      </w:r>
      <w:r>
        <w:rPr>
          <w:rFonts w:ascii="Montserrat" w:hAnsi="Montserrat" w:cstheme="minorHAnsi"/>
          <w:b/>
          <w:lang w:val="es-ES"/>
        </w:rPr>
        <w:t>6</w:t>
      </w:r>
      <w:r w:rsidRPr="00344D9C">
        <w:rPr>
          <w:rFonts w:ascii="Montserrat" w:hAnsi="Montserrat" w:cstheme="minorHAnsi"/>
          <w:b/>
          <w:lang w:val="es-ES"/>
        </w:rPr>
        <w:t>.</w:t>
      </w:r>
    </w:p>
    <w:p w14:paraId="19114F75" w14:textId="77777777" w:rsidR="00A936EF" w:rsidRPr="00344D9C" w:rsidRDefault="00A936EF" w:rsidP="00A936EF">
      <w:pPr>
        <w:widowControl w:val="0"/>
        <w:spacing w:after="0" w:line="360" w:lineRule="auto"/>
        <w:contextualSpacing/>
        <w:jc w:val="both"/>
        <w:rPr>
          <w:rFonts w:ascii="Montserrat" w:hAnsi="Montserrat" w:cstheme="minorHAnsi"/>
          <w:b/>
          <w:lang w:val="es-ES"/>
        </w:rPr>
      </w:pPr>
    </w:p>
    <w:p w14:paraId="482202E9" w14:textId="77777777" w:rsidR="00A936EF" w:rsidRPr="00773413" w:rsidRDefault="00A936EF" w:rsidP="00A936EF">
      <w:pPr>
        <w:widowControl w:val="0"/>
        <w:numPr>
          <w:ilvl w:val="0"/>
          <w:numId w:val="7"/>
        </w:numPr>
        <w:spacing w:after="0" w:line="360" w:lineRule="auto"/>
        <w:contextualSpacing/>
        <w:jc w:val="both"/>
        <w:rPr>
          <w:rFonts w:ascii="Montserrat" w:eastAsia="Calibri" w:hAnsi="Montserrat" w:cstheme="minorHAnsi"/>
          <w:lang w:val="es-ES"/>
        </w:rPr>
      </w:pPr>
      <w:r w:rsidRPr="00773413">
        <w:rPr>
          <w:rFonts w:ascii="Montserrat" w:hAnsi="Montserrat" w:cstheme="minorHAnsi"/>
          <w:lang w:val="es-ES"/>
        </w:rPr>
        <w:t xml:space="preserve">Las modificaciones que en el período que se informa ha sufrido la Hacienda Pública/Patrimonio Generado se explican, en primer lugar por el reflejo en la cuenta de </w:t>
      </w:r>
      <w:r w:rsidRPr="00773413">
        <w:rPr>
          <w:rFonts w:ascii="Montserrat" w:hAnsi="Montserrat" w:cstheme="minorHAnsi"/>
          <w:b/>
          <w:lang w:val="es-ES"/>
        </w:rPr>
        <w:t>Resultados del Ejercicio (Ahorro/Desahorro)</w:t>
      </w:r>
      <w:r w:rsidRPr="00773413">
        <w:rPr>
          <w:rFonts w:ascii="Montserrat" w:hAnsi="Montserrat" w:cstheme="minorHAnsi"/>
          <w:lang w:val="es-ES"/>
        </w:rPr>
        <w:t xml:space="preserve"> del Ahorro generado en el período de enero a</w:t>
      </w:r>
      <w:r>
        <w:rPr>
          <w:rFonts w:ascii="Montserrat" w:hAnsi="Montserrat" w:cstheme="minorHAnsi"/>
          <w:lang w:val="es-ES"/>
        </w:rPr>
        <w:t xml:space="preserve"> junio 2026</w:t>
      </w:r>
      <w:r w:rsidRPr="00773413">
        <w:rPr>
          <w:rFonts w:ascii="Montserrat" w:hAnsi="Montserrat" w:cstheme="minorHAnsi"/>
          <w:lang w:val="es-ES"/>
        </w:rPr>
        <w:t xml:space="preserve">, por la cantidad de </w:t>
      </w:r>
      <w:r>
        <w:rPr>
          <w:rFonts w:ascii="Montserrat" w:hAnsi="Montserrat" w:cstheme="minorHAnsi"/>
          <w:b/>
          <w:lang w:val="es-ES"/>
        </w:rPr>
        <w:t>5,619.9</w:t>
      </w:r>
      <w:r w:rsidRPr="00773413">
        <w:rPr>
          <w:rFonts w:ascii="Montserrat" w:hAnsi="Montserrat" w:cstheme="minorHAnsi"/>
          <w:lang w:val="es-ES"/>
        </w:rPr>
        <w:t xml:space="preserve"> millones de pesos, enseguida, se informa de la reclasificación del resultado del Ejercicio Anterior, es decir, el Ejercicio Fiscal 202</w:t>
      </w:r>
      <w:r>
        <w:rPr>
          <w:rFonts w:ascii="Montserrat" w:hAnsi="Montserrat" w:cstheme="minorHAnsi"/>
          <w:lang w:val="es-ES"/>
        </w:rPr>
        <w:t>5</w:t>
      </w:r>
      <w:r w:rsidRPr="00773413">
        <w:rPr>
          <w:rFonts w:ascii="Montserrat" w:hAnsi="Montserrat" w:cstheme="minorHAnsi"/>
          <w:lang w:val="es-ES"/>
        </w:rPr>
        <w:t xml:space="preserve">, a la cuenta denominada </w:t>
      </w:r>
      <w:r w:rsidRPr="00773413">
        <w:rPr>
          <w:rFonts w:ascii="Montserrat" w:hAnsi="Montserrat" w:cstheme="minorHAnsi"/>
          <w:b/>
          <w:lang w:val="es-ES"/>
        </w:rPr>
        <w:t xml:space="preserve">Resultados de Ejercicios Anteriores  </w:t>
      </w:r>
      <w:r w:rsidRPr="00773413">
        <w:rPr>
          <w:rFonts w:ascii="Montserrat" w:hAnsi="Montserrat" w:cstheme="minorHAnsi"/>
          <w:lang w:val="es-ES"/>
        </w:rPr>
        <w:t xml:space="preserve">por la cantidad de </w:t>
      </w:r>
      <w:r>
        <w:rPr>
          <w:rFonts w:ascii="Montserrat" w:hAnsi="Montserrat" w:cstheme="minorHAnsi"/>
          <w:b/>
          <w:lang w:val="es-ES"/>
        </w:rPr>
        <w:t>2,843.2</w:t>
      </w:r>
      <w:r w:rsidRPr="00773413">
        <w:rPr>
          <w:rFonts w:ascii="Montserrat" w:hAnsi="Montserrat" w:cstheme="minorHAnsi"/>
          <w:lang w:val="es-ES"/>
        </w:rPr>
        <w:t xml:space="preserve"> millones de pesos.</w:t>
      </w:r>
    </w:p>
    <w:p w14:paraId="5BD68274" w14:textId="77777777" w:rsidR="00A936EF" w:rsidRPr="00FD0A22" w:rsidRDefault="00A936EF" w:rsidP="00A936EF">
      <w:pPr>
        <w:widowControl w:val="0"/>
        <w:spacing w:after="0" w:line="360" w:lineRule="auto"/>
        <w:ind w:left="720"/>
        <w:contextualSpacing/>
        <w:jc w:val="both"/>
        <w:rPr>
          <w:rFonts w:ascii="Montserrat" w:eastAsia="Calibri" w:hAnsi="Montserrat" w:cstheme="minorHAnsi"/>
          <w:lang w:val="es-ES"/>
        </w:rPr>
      </w:pPr>
    </w:p>
    <w:p w14:paraId="4F5785DD" w14:textId="77777777" w:rsidR="00A936EF" w:rsidRDefault="00A936EF" w:rsidP="00A936EF">
      <w:pPr>
        <w:widowControl w:val="0"/>
        <w:numPr>
          <w:ilvl w:val="0"/>
          <w:numId w:val="7"/>
        </w:numPr>
        <w:spacing w:after="0" w:line="360" w:lineRule="auto"/>
        <w:contextualSpacing/>
        <w:jc w:val="both"/>
        <w:rPr>
          <w:rFonts w:ascii="Montserrat" w:hAnsi="Montserrat" w:cstheme="minorHAnsi"/>
          <w:lang w:val="es-ES"/>
        </w:rPr>
      </w:pPr>
      <w:r w:rsidRPr="00055D82">
        <w:rPr>
          <w:rFonts w:ascii="Montserrat" w:eastAsia="Calibri" w:hAnsi="Montserrat" w:cstheme="minorHAnsi"/>
          <w:lang w:val="es-ES"/>
        </w:rPr>
        <w:t>Así pues, al 3</w:t>
      </w:r>
      <w:r>
        <w:rPr>
          <w:rFonts w:ascii="Montserrat" w:eastAsia="Calibri" w:hAnsi="Montserrat" w:cstheme="minorHAnsi"/>
          <w:lang w:val="es-ES"/>
        </w:rPr>
        <w:t>0 de junio 2026</w:t>
      </w:r>
      <w:r w:rsidRPr="00055D82">
        <w:rPr>
          <w:rFonts w:ascii="Montserrat" w:eastAsia="Calibri" w:hAnsi="Montserrat" w:cstheme="minorHAnsi"/>
          <w:lang w:val="es-ES"/>
        </w:rPr>
        <w:t>, la Hacienda Pública / Patrimonio del Poder Ejecutivo del Estado de Zacatecas, se report</w:t>
      </w:r>
      <w:r w:rsidRPr="00055D82">
        <w:rPr>
          <w:rFonts w:ascii="Montserrat" w:hAnsi="Montserrat" w:cstheme="minorHAnsi"/>
          <w:lang w:val="es-ES"/>
        </w:rPr>
        <w:t>a</w:t>
      </w:r>
      <w:r w:rsidRPr="00055D82">
        <w:rPr>
          <w:rFonts w:ascii="Montserrat" w:eastAsia="Calibri" w:hAnsi="Montserrat" w:cstheme="minorHAnsi"/>
          <w:lang w:val="es-ES"/>
        </w:rPr>
        <w:t xml:space="preserve"> en </w:t>
      </w:r>
      <w:r>
        <w:rPr>
          <w:rFonts w:ascii="Montserrat" w:eastAsia="Calibri" w:hAnsi="Montserrat" w:cstheme="minorHAnsi"/>
          <w:b/>
          <w:lang w:val="es-ES"/>
        </w:rPr>
        <w:t>37,695.4</w:t>
      </w:r>
      <w:r w:rsidRPr="00055D82">
        <w:rPr>
          <w:rFonts w:ascii="Montserrat" w:eastAsia="Calibri" w:hAnsi="Montserrat" w:cstheme="minorHAnsi"/>
          <w:b/>
          <w:lang w:val="es-ES"/>
        </w:rPr>
        <w:t xml:space="preserve"> </w:t>
      </w:r>
      <w:r w:rsidRPr="00055D82">
        <w:rPr>
          <w:rFonts w:ascii="Montserrat" w:eastAsia="Calibri" w:hAnsi="Montserrat" w:cstheme="minorHAnsi"/>
          <w:lang w:val="es-ES"/>
        </w:rPr>
        <w:t xml:space="preserve">millones de pesos, los cuales están integrados por: </w:t>
      </w:r>
      <w:r w:rsidRPr="00055D82">
        <w:rPr>
          <w:rFonts w:ascii="Montserrat" w:eastAsia="Calibri" w:hAnsi="Montserrat" w:cstheme="minorHAnsi"/>
          <w:b/>
          <w:lang w:val="es-ES"/>
        </w:rPr>
        <w:t>Patrimonio Generado de Ejercicios Anteriores</w:t>
      </w:r>
      <w:r w:rsidRPr="00055D82">
        <w:rPr>
          <w:rFonts w:ascii="Montserrat" w:eastAsia="Calibri" w:hAnsi="Montserrat" w:cstheme="minorHAnsi"/>
          <w:lang w:val="es-ES"/>
        </w:rPr>
        <w:t xml:space="preserve"> por </w:t>
      </w:r>
      <w:r>
        <w:rPr>
          <w:rFonts w:ascii="Montserrat" w:hAnsi="Montserrat" w:cstheme="minorHAnsi"/>
          <w:b/>
          <w:lang w:val="es-ES"/>
        </w:rPr>
        <w:t>32,099.5</w:t>
      </w:r>
      <w:r w:rsidRPr="00055D82">
        <w:rPr>
          <w:rFonts w:ascii="Montserrat" w:eastAsia="Calibri" w:hAnsi="Montserrat" w:cstheme="minorHAnsi"/>
          <w:lang w:val="es-ES"/>
        </w:rPr>
        <w:t xml:space="preserve"> millones de pesos, adicionado por el Resultado del 01 de enero al 3</w:t>
      </w:r>
      <w:r>
        <w:rPr>
          <w:rFonts w:ascii="Montserrat" w:eastAsia="Calibri" w:hAnsi="Montserrat" w:cstheme="minorHAnsi"/>
          <w:lang w:val="es-ES"/>
        </w:rPr>
        <w:t xml:space="preserve">0 de junio </w:t>
      </w:r>
      <w:r w:rsidRPr="00055D82">
        <w:rPr>
          <w:rFonts w:ascii="Montserrat" w:eastAsia="Calibri" w:hAnsi="Montserrat" w:cstheme="minorHAnsi"/>
          <w:lang w:val="es-ES"/>
        </w:rPr>
        <w:t>del Ejercicio Fiscal 202</w:t>
      </w:r>
      <w:r>
        <w:rPr>
          <w:rFonts w:ascii="Montserrat" w:eastAsia="Calibri" w:hAnsi="Montserrat" w:cstheme="minorHAnsi"/>
          <w:lang w:val="es-ES"/>
        </w:rPr>
        <w:t>6</w:t>
      </w:r>
      <w:r w:rsidRPr="00055D82">
        <w:rPr>
          <w:rFonts w:ascii="Montserrat" w:eastAsia="Calibri" w:hAnsi="Montserrat" w:cstheme="minorHAnsi"/>
          <w:lang w:val="es-ES"/>
        </w:rPr>
        <w:t xml:space="preserve">, por la cantidad de </w:t>
      </w:r>
      <w:r>
        <w:rPr>
          <w:rFonts w:ascii="Montserrat" w:hAnsi="Montserrat" w:cstheme="minorHAnsi"/>
          <w:b/>
          <w:lang w:val="es-ES"/>
        </w:rPr>
        <w:t>5,619.9</w:t>
      </w:r>
      <w:r w:rsidRPr="00773413">
        <w:rPr>
          <w:rFonts w:ascii="Montserrat" w:hAnsi="Montserrat" w:cstheme="minorHAnsi"/>
          <w:lang w:val="es-ES"/>
        </w:rPr>
        <w:t xml:space="preserve"> </w:t>
      </w:r>
      <w:r w:rsidRPr="00055D82">
        <w:rPr>
          <w:rFonts w:ascii="Montserrat" w:eastAsia="Calibri" w:hAnsi="Montserrat" w:cstheme="minorHAnsi"/>
          <w:lang w:val="es-ES"/>
        </w:rPr>
        <w:t xml:space="preserve">millones de pesos de </w:t>
      </w:r>
      <w:r w:rsidRPr="00AD4495">
        <w:rPr>
          <w:rFonts w:ascii="Montserrat" w:eastAsia="Calibri" w:hAnsi="Montserrat" w:cstheme="minorHAnsi"/>
          <w:lang w:val="es-ES"/>
        </w:rPr>
        <w:t xml:space="preserve">Ahorro Neto; </w:t>
      </w:r>
      <w:r>
        <w:rPr>
          <w:rFonts w:ascii="Montserrat" w:eastAsia="Calibri" w:hAnsi="Montserrat" w:cstheme="minorHAnsi"/>
          <w:lang w:val="es-ES"/>
        </w:rPr>
        <w:t xml:space="preserve">menos </w:t>
      </w:r>
      <w:r>
        <w:rPr>
          <w:rFonts w:ascii="Montserrat" w:eastAsia="Calibri" w:hAnsi="Montserrat" w:cstheme="minorHAnsi"/>
          <w:b/>
          <w:bCs/>
          <w:lang w:val="es-ES"/>
        </w:rPr>
        <w:t>11.3</w:t>
      </w:r>
      <w:r w:rsidRPr="00AD4495">
        <w:rPr>
          <w:rFonts w:ascii="Montserrat" w:eastAsia="Calibri" w:hAnsi="Montserrat" w:cstheme="minorHAnsi"/>
          <w:lang w:val="es-ES"/>
        </w:rPr>
        <w:t xml:space="preserve"> millones que afectaron la cuenta de </w:t>
      </w:r>
      <w:r w:rsidRPr="00AD4495">
        <w:rPr>
          <w:rFonts w:ascii="Montserrat" w:hAnsi="Montserrat" w:cstheme="minorHAnsi"/>
          <w:b/>
          <w:lang w:val="es-ES"/>
        </w:rPr>
        <w:t>Resultados de Ejercicios Anteriores</w:t>
      </w:r>
      <w:r>
        <w:rPr>
          <w:rFonts w:ascii="Montserrat" w:hAnsi="Montserrat" w:cstheme="minorHAnsi"/>
          <w:bCs/>
          <w:lang w:val="es-ES"/>
        </w:rPr>
        <w:t xml:space="preserve">; menos 1.4 millones de pesos por </w:t>
      </w:r>
      <w:r w:rsidRPr="00715413">
        <w:rPr>
          <w:rFonts w:ascii="Montserrat" w:hAnsi="Montserrat" w:cstheme="minorHAnsi"/>
          <w:b/>
          <w:lang w:val="es-ES"/>
        </w:rPr>
        <w:t>Revalúo</w:t>
      </w:r>
      <w:r>
        <w:rPr>
          <w:rFonts w:ascii="Montserrat" w:hAnsi="Montserrat" w:cstheme="minorHAnsi"/>
          <w:bCs/>
          <w:lang w:val="es-ES"/>
        </w:rPr>
        <w:t xml:space="preserve"> </w:t>
      </w:r>
      <w:r>
        <w:rPr>
          <w:rFonts w:ascii="Montserrat" w:eastAsia="Calibri" w:hAnsi="Montserrat" w:cstheme="minorHAnsi"/>
          <w:bCs/>
          <w:lang w:val="es-ES"/>
        </w:rPr>
        <w:t xml:space="preserve">menos </w:t>
      </w:r>
      <w:r>
        <w:rPr>
          <w:rFonts w:ascii="Montserrat" w:eastAsia="Calibri" w:hAnsi="Montserrat" w:cstheme="minorHAnsi"/>
          <w:b/>
          <w:lang w:val="es-ES"/>
        </w:rPr>
        <w:t xml:space="preserve"> R</w:t>
      </w:r>
      <w:r w:rsidRPr="00AD4495">
        <w:rPr>
          <w:rFonts w:ascii="Montserrat" w:eastAsia="Calibri" w:hAnsi="Montserrat" w:cstheme="minorHAnsi"/>
          <w:b/>
          <w:lang w:val="es-ES"/>
        </w:rPr>
        <w:t>ectificaciones de Resultados de Ejercicios Anteriores</w:t>
      </w:r>
      <w:r w:rsidRPr="00AD4495">
        <w:rPr>
          <w:rFonts w:ascii="Montserrat" w:eastAsia="Calibri" w:hAnsi="Montserrat" w:cstheme="minorHAnsi"/>
          <w:lang w:val="es-ES"/>
        </w:rPr>
        <w:t xml:space="preserve"> por </w:t>
      </w:r>
      <w:r>
        <w:rPr>
          <w:rFonts w:ascii="Montserrat" w:eastAsia="Calibri" w:hAnsi="Montserrat" w:cstheme="minorHAnsi"/>
          <w:b/>
          <w:bCs/>
          <w:lang w:val="es-ES"/>
        </w:rPr>
        <w:t>11.1</w:t>
      </w:r>
      <w:r w:rsidRPr="00AD4495">
        <w:rPr>
          <w:rFonts w:ascii="Montserrat" w:eastAsia="Calibri" w:hAnsi="Montserrat" w:cstheme="minorHAnsi"/>
          <w:b/>
          <w:lang w:val="es-ES"/>
        </w:rPr>
        <w:t xml:space="preserve"> </w:t>
      </w:r>
      <w:r w:rsidRPr="00AD4495">
        <w:rPr>
          <w:rFonts w:ascii="Montserrat" w:eastAsia="Calibri" w:hAnsi="Montserrat" w:cstheme="minorHAnsi"/>
          <w:lang w:val="es-ES"/>
        </w:rPr>
        <w:t xml:space="preserve">millones de pesos, </w:t>
      </w:r>
      <w:r>
        <w:rPr>
          <w:rFonts w:ascii="Montserrat" w:eastAsia="Calibri" w:hAnsi="Montserrat" w:cstheme="minorHAnsi"/>
          <w:lang w:val="es-ES"/>
        </w:rPr>
        <w:t xml:space="preserve">estos últimos </w:t>
      </w:r>
      <w:r w:rsidRPr="00AD4495">
        <w:rPr>
          <w:rFonts w:ascii="Montserrat" w:hAnsi="Montserrat" w:cstheme="minorHAnsi"/>
          <w:lang w:val="es-ES"/>
        </w:rPr>
        <w:t xml:space="preserve">provienen de la identificación de </w:t>
      </w:r>
      <w:r>
        <w:rPr>
          <w:rFonts w:ascii="Montserrat" w:hAnsi="Montserrat" w:cstheme="minorHAnsi"/>
          <w:lang w:val="es-ES"/>
        </w:rPr>
        <w:t xml:space="preserve">diferencias detectadas entre el inventario físico y contable, así como de </w:t>
      </w:r>
      <w:r w:rsidRPr="00AD4495">
        <w:rPr>
          <w:rFonts w:ascii="Montserrat" w:hAnsi="Montserrat" w:cstheme="minorHAnsi"/>
          <w:lang w:val="es-ES"/>
        </w:rPr>
        <w:t>registros Presupuestales y Contables que por causas ajenas al cierre, no fue posible generar en el ejercicio respectivo, tales como el reconocimiento contable de la inversión pública no capitalizable de ejercicios anteriores, entre otros</w:t>
      </w:r>
      <w:r>
        <w:rPr>
          <w:rFonts w:ascii="Montserrat" w:hAnsi="Montserrat" w:cstheme="minorHAnsi"/>
          <w:lang w:val="es-ES"/>
        </w:rPr>
        <w:t>.</w:t>
      </w:r>
    </w:p>
    <w:p w14:paraId="6BB75470" w14:textId="77777777" w:rsidR="00A936EF" w:rsidRDefault="00A936EF" w:rsidP="00A936EF">
      <w:pPr>
        <w:pStyle w:val="Prrafodelista"/>
        <w:rPr>
          <w:rFonts w:ascii="Montserrat" w:hAnsi="Montserrat" w:cstheme="minorHAnsi"/>
          <w:lang w:val="es-ES"/>
        </w:rPr>
      </w:pPr>
    </w:p>
    <w:p w14:paraId="732F2EC4" w14:textId="77777777" w:rsidR="00A936EF" w:rsidRDefault="00A936EF" w:rsidP="00A936EF">
      <w:pPr>
        <w:pStyle w:val="Prrafodelista"/>
        <w:rPr>
          <w:rFonts w:ascii="Montserrat" w:hAnsi="Montserrat" w:cstheme="minorHAnsi"/>
          <w:lang w:val="es-ES"/>
        </w:rPr>
      </w:pPr>
    </w:p>
    <w:p w14:paraId="7BD7471C" w14:textId="77777777" w:rsidR="00B4783B" w:rsidRDefault="00B4783B" w:rsidP="00A936EF">
      <w:pPr>
        <w:pStyle w:val="Prrafodelista"/>
        <w:rPr>
          <w:rFonts w:ascii="Montserrat" w:hAnsi="Montserrat" w:cstheme="minorHAnsi"/>
          <w:lang w:val="es-ES"/>
        </w:rPr>
      </w:pPr>
    </w:p>
    <w:p w14:paraId="2018D624" w14:textId="77777777" w:rsidR="00B4783B" w:rsidRDefault="00B4783B" w:rsidP="00A936EF">
      <w:pPr>
        <w:pStyle w:val="Prrafodelista"/>
        <w:rPr>
          <w:rFonts w:ascii="Montserrat" w:hAnsi="Montserrat" w:cstheme="minorHAnsi"/>
          <w:lang w:val="es-ES"/>
        </w:rPr>
      </w:pPr>
    </w:p>
    <w:p w14:paraId="5785CBEF" w14:textId="77777777" w:rsidR="00B4783B" w:rsidRDefault="00B4783B" w:rsidP="00A936EF">
      <w:pPr>
        <w:pStyle w:val="Prrafodelista"/>
        <w:rPr>
          <w:rFonts w:ascii="Montserrat" w:hAnsi="Montserrat" w:cstheme="minorHAnsi"/>
          <w:lang w:val="es-ES"/>
        </w:rPr>
      </w:pPr>
    </w:p>
    <w:p w14:paraId="2901302C" w14:textId="77777777" w:rsidR="00B4783B" w:rsidRDefault="00B4783B" w:rsidP="00A936EF">
      <w:pPr>
        <w:pStyle w:val="Prrafodelista"/>
        <w:rPr>
          <w:rFonts w:ascii="Montserrat" w:hAnsi="Montserrat" w:cstheme="minorHAnsi"/>
          <w:lang w:val="es-ES"/>
        </w:rPr>
      </w:pPr>
    </w:p>
    <w:p w14:paraId="3513BC54" w14:textId="77777777" w:rsidR="00B4783B" w:rsidRDefault="00B4783B" w:rsidP="00A936EF">
      <w:pPr>
        <w:pStyle w:val="Prrafodelista"/>
        <w:rPr>
          <w:rFonts w:ascii="Montserrat" w:hAnsi="Montserrat" w:cstheme="minorHAnsi"/>
          <w:lang w:val="es-ES"/>
        </w:rPr>
      </w:pPr>
    </w:p>
    <w:p w14:paraId="74220C90" w14:textId="77777777" w:rsidR="00A936EF" w:rsidRPr="00DC0EB7" w:rsidRDefault="00A936EF" w:rsidP="00A936EF">
      <w:pPr>
        <w:widowControl w:val="0"/>
        <w:numPr>
          <w:ilvl w:val="0"/>
          <w:numId w:val="1"/>
        </w:numPr>
        <w:spacing w:after="0" w:line="360" w:lineRule="auto"/>
        <w:ind w:left="1080"/>
        <w:contextualSpacing/>
        <w:rPr>
          <w:rFonts w:ascii="Montserrat" w:hAnsi="Montserrat" w:cstheme="minorHAnsi"/>
          <w:b/>
          <w:lang w:val="es-ES"/>
        </w:rPr>
      </w:pPr>
      <w:r w:rsidRPr="00B149A5">
        <w:rPr>
          <w:rFonts w:ascii="Montserrat" w:hAnsi="Montserrat" w:cstheme="minorHAnsi"/>
          <w:b/>
          <w:lang w:val="es-ES"/>
        </w:rPr>
        <w:lastRenderedPageBreak/>
        <w:t>NOTAS AL ESTADO DE FLUJOS DE EFECTIVO</w:t>
      </w:r>
    </w:p>
    <w:p w14:paraId="5948D7CA" w14:textId="77777777" w:rsidR="00A936EF" w:rsidRDefault="00A936EF" w:rsidP="00A936EF">
      <w:pPr>
        <w:widowControl w:val="0"/>
        <w:spacing w:after="0" w:line="360" w:lineRule="auto"/>
        <w:ind w:left="360"/>
        <w:jc w:val="both"/>
        <w:rPr>
          <w:rFonts w:ascii="Montserrat" w:eastAsia="Calibri" w:hAnsi="Montserrat" w:cstheme="minorHAnsi"/>
          <w:lang w:val="es-ES"/>
        </w:rPr>
      </w:pPr>
      <w:r w:rsidRPr="00FD0A22">
        <w:rPr>
          <w:rFonts w:ascii="Montserrat" w:eastAsia="Calibri" w:hAnsi="Montserrat" w:cstheme="minorHAnsi"/>
          <w:lang w:val="es-ES"/>
        </w:rPr>
        <w:t xml:space="preserve">El formato con el que se presenta el Estado de Flujos de Efectivo del </w:t>
      </w:r>
      <w:r>
        <w:rPr>
          <w:rFonts w:ascii="Montserrat" w:eastAsia="Calibri" w:hAnsi="Montserrat" w:cstheme="minorHAnsi"/>
          <w:lang w:val="es-ES"/>
        </w:rPr>
        <w:t>0</w:t>
      </w:r>
      <w:r w:rsidRPr="00FD0A22">
        <w:rPr>
          <w:rFonts w:ascii="Montserrat" w:eastAsia="Calibri" w:hAnsi="Montserrat" w:cstheme="minorHAnsi"/>
          <w:lang w:val="es-ES"/>
        </w:rPr>
        <w:t xml:space="preserve">1 de enero al </w:t>
      </w:r>
      <w:r>
        <w:rPr>
          <w:rFonts w:ascii="Montserrat" w:eastAsia="Calibri" w:hAnsi="Montserrat" w:cstheme="minorHAnsi"/>
          <w:lang w:val="es-ES"/>
        </w:rPr>
        <w:t>30 de junio 2026</w:t>
      </w:r>
      <w:r w:rsidRPr="00FD0A22">
        <w:rPr>
          <w:rFonts w:ascii="Montserrat" w:eastAsia="Calibri" w:hAnsi="Montserrat" w:cstheme="minorHAnsi"/>
          <w:lang w:val="es-ES"/>
        </w:rPr>
        <w:t xml:space="preserve"> corresponde al que contiene el Acuerdo </w:t>
      </w:r>
      <w:r w:rsidRPr="00FD0A22">
        <w:rPr>
          <w:rFonts w:ascii="Montserrat" w:hAnsi="Montserrat" w:cstheme="minorHAnsi"/>
          <w:lang w:val="es-ES"/>
        </w:rPr>
        <w:t xml:space="preserve">por el que se </w:t>
      </w:r>
      <w:r w:rsidRPr="00FD0A22">
        <w:rPr>
          <w:rFonts w:ascii="Montserrat" w:eastAsia="Calibri" w:hAnsi="Montserrat" w:cstheme="minorHAnsi"/>
          <w:lang w:val="es-ES"/>
        </w:rPr>
        <w:t xml:space="preserve">reforma </w:t>
      </w:r>
      <w:r w:rsidRPr="00FD0A22">
        <w:rPr>
          <w:rFonts w:ascii="Montserrat" w:hAnsi="Montserrat" w:cstheme="minorHAnsi"/>
          <w:lang w:val="es-ES"/>
        </w:rPr>
        <w:t>el</w:t>
      </w:r>
      <w:r w:rsidRPr="00FD0A22">
        <w:rPr>
          <w:rFonts w:ascii="Montserrat" w:eastAsia="Calibri" w:hAnsi="Montserrat" w:cstheme="minorHAnsi"/>
          <w:lang w:val="es-ES"/>
        </w:rPr>
        <w:t xml:space="preserve"> Manual de Contabilidad Gubernamental, emitido por el CONAC y publicado en el Diario Oficial de la Federación con fecha </w:t>
      </w:r>
      <w:r>
        <w:rPr>
          <w:rFonts w:ascii="Montserrat" w:eastAsia="Calibri" w:hAnsi="Montserrat" w:cstheme="minorHAnsi"/>
          <w:lang w:val="es-ES"/>
        </w:rPr>
        <w:t>10</w:t>
      </w:r>
      <w:r w:rsidRPr="00FD0A22">
        <w:rPr>
          <w:rFonts w:ascii="Montserrat" w:hAnsi="Montserrat" w:cstheme="minorHAnsi"/>
          <w:lang w:val="es-ES"/>
        </w:rPr>
        <w:t xml:space="preserve"> de diciembre de 202</w:t>
      </w:r>
      <w:r>
        <w:rPr>
          <w:rFonts w:ascii="Montserrat" w:hAnsi="Montserrat" w:cstheme="minorHAnsi"/>
          <w:lang w:val="es-ES"/>
        </w:rPr>
        <w:t>5</w:t>
      </w:r>
      <w:r w:rsidRPr="00FD0A22">
        <w:rPr>
          <w:rFonts w:ascii="Montserrat" w:eastAsia="Calibri" w:hAnsi="Montserrat" w:cstheme="minorHAnsi"/>
          <w:lang w:val="es-ES"/>
        </w:rPr>
        <w:t>, mismo que fue publicado en el Periódico Oficial del Estado de Zacatecas el 20 de</w:t>
      </w:r>
      <w:r>
        <w:rPr>
          <w:rFonts w:ascii="Montserrat" w:eastAsia="Calibri" w:hAnsi="Montserrat" w:cstheme="minorHAnsi"/>
          <w:lang w:val="es-ES"/>
        </w:rPr>
        <w:t xml:space="preserve"> diciembre 2025</w:t>
      </w:r>
      <w:r w:rsidRPr="00FD0A22">
        <w:rPr>
          <w:rFonts w:ascii="Montserrat" w:eastAsia="Calibri" w:hAnsi="Montserrat" w:cstheme="minorHAnsi"/>
          <w:lang w:val="es-ES"/>
        </w:rPr>
        <w:t>, por el CACEZAC.</w:t>
      </w:r>
    </w:p>
    <w:p w14:paraId="5A8B3460" w14:textId="77777777" w:rsidR="00A936EF" w:rsidRPr="00D45ED5" w:rsidRDefault="00A936EF" w:rsidP="00A936EF">
      <w:pPr>
        <w:widowControl w:val="0"/>
        <w:spacing w:after="0" w:line="360" w:lineRule="auto"/>
        <w:ind w:left="360"/>
        <w:jc w:val="both"/>
        <w:rPr>
          <w:rFonts w:ascii="Montserrat" w:eastAsia="Calibri" w:hAnsi="Montserrat" w:cstheme="minorHAnsi"/>
          <w:sz w:val="18"/>
          <w:szCs w:val="18"/>
          <w:lang w:val="es-ES"/>
        </w:rPr>
      </w:pPr>
    </w:p>
    <w:p w14:paraId="29653878"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sidRPr="00FD0A22">
        <w:rPr>
          <w:rFonts w:ascii="Montserrat" w:hAnsi="Montserrat" w:cstheme="minorHAnsi"/>
          <w:b/>
          <w:lang w:val="es-ES"/>
        </w:rPr>
        <w:t>Efectivo y equivalentes</w:t>
      </w:r>
    </w:p>
    <w:p w14:paraId="2B341528" w14:textId="77777777" w:rsidR="00A936EF" w:rsidRDefault="00A936EF" w:rsidP="00A936EF">
      <w:pPr>
        <w:pStyle w:val="Prrafodelista"/>
        <w:widowControl w:val="0"/>
        <w:numPr>
          <w:ilvl w:val="0"/>
          <w:numId w:val="8"/>
        </w:numPr>
        <w:spacing w:after="0" w:line="360" w:lineRule="auto"/>
        <w:rPr>
          <w:rFonts w:ascii="Montserrat" w:hAnsi="Montserrat" w:cstheme="minorHAnsi"/>
          <w:lang w:val="es-ES"/>
        </w:rPr>
      </w:pPr>
      <w:r w:rsidRPr="00FD0A22">
        <w:rPr>
          <w:rFonts w:ascii="Montserrat" w:hAnsi="Montserrat" w:cstheme="minorHAnsi"/>
          <w:lang w:val="es-ES"/>
        </w:rPr>
        <w:t>El análisis de los saldos inicial y final que figuran en la última parte del Estado de Flujo de Efectivo, en la cuenta de</w:t>
      </w:r>
      <w:r>
        <w:rPr>
          <w:rFonts w:ascii="Montserrat" w:hAnsi="Montserrat" w:cstheme="minorHAnsi"/>
          <w:lang w:val="es-ES"/>
        </w:rPr>
        <w:t xml:space="preserve"> </w:t>
      </w:r>
      <w:r w:rsidRPr="00FD0A22">
        <w:rPr>
          <w:rFonts w:ascii="Montserrat" w:hAnsi="Montserrat" w:cstheme="minorHAnsi"/>
          <w:lang w:val="es-ES"/>
        </w:rPr>
        <w:t>efectivo y equivalentes al efectivo, se desagrega de la siguiente forma:</w:t>
      </w:r>
    </w:p>
    <w:tbl>
      <w:tblPr>
        <w:tblW w:w="9096" w:type="dxa"/>
        <w:jc w:val="center"/>
        <w:tblCellMar>
          <w:left w:w="70" w:type="dxa"/>
          <w:right w:w="70" w:type="dxa"/>
        </w:tblCellMar>
        <w:tblLook w:val="04A0" w:firstRow="1" w:lastRow="0" w:firstColumn="1" w:lastColumn="0" w:noHBand="0" w:noVBand="1"/>
      </w:tblPr>
      <w:tblGrid>
        <w:gridCol w:w="567"/>
        <w:gridCol w:w="4395"/>
        <w:gridCol w:w="668"/>
        <w:gridCol w:w="1555"/>
        <w:gridCol w:w="268"/>
        <w:gridCol w:w="1643"/>
      </w:tblGrid>
      <w:tr w:rsidR="00A936EF" w:rsidRPr="008210A3" w14:paraId="470A2774" w14:textId="77777777" w:rsidTr="00C10145">
        <w:trPr>
          <w:trHeight w:val="300"/>
          <w:jc w:val="center"/>
        </w:trPr>
        <w:tc>
          <w:tcPr>
            <w:tcW w:w="9096" w:type="dxa"/>
            <w:gridSpan w:val="6"/>
            <w:tcBorders>
              <w:top w:val="nil"/>
              <w:left w:val="nil"/>
              <w:bottom w:val="nil"/>
              <w:right w:val="nil"/>
            </w:tcBorders>
            <w:shd w:val="clear" w:color="000000" w:fill="8F302E"/>
            <w:noWrap/>
            <w:vAlign w:val="center"/>
            <w:hideMark/>
          </w:tcPr>
          <w:p w14:paraId="081C76E7" w14:textId="77777777" w:rsidR="00A936EF" w:rsidRPr="008210A3" w:rsidRDefault="00A936EF" w:rsidP="00C10145">
            <w:pPr>
              <w:spacing w:after="0" w:line="240" w:lineRule="auto"/>
              <w:jc w:val="center"/>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Efectivo y Equivalentes</w:t>
            </w:r>
          </w:p>
        </w:tc>
      </w:tr>
      <w:tr w:rsidR="00A936EF" w:rsidRPr="008210A3" w14:paraId="24097937" w14:textId="77777777" w:rsidTr="00C10145">
        <w:trPr>
          <w:trHeight w:val="300"/>
          <w:jc w:val="center"/>
        </w:trPr>
        <w:tc>
          <w:tcPr>
            <w:tcW w:w="567" w:type="dxa"/>
            <w:tcBorders>
              <w:top w:val="nil"/>
              <w:left w:val="nil"/>
              <w:bottom w:val="nil"/>
              <w:right w:val="nil"/>
            </w:tcBorders>
            <w:shd w:val="clear" w:color="000000" w:fill="BD5451"/>
            <w:hideMark/>
          </w:tcPr>
          <w:p w14:paraId="6B985512" w14:textId="77777777" w:rsidR="00A936EF" w:rsidRPr="008210A3" w:rsidRDefault="00A936EF" w:rsidP="00C10145">
            <w:pPr>
              <w:spacing w:after="0" w:line="240" w:lineRule="auto"/>
              <w:rPr>
                <w:rFonts w:ascii="Calibri" w:eastAsia="Times New Roman" w:hAnsi="Calibri" w:cs="Calibri"/>
                <w:color w:val="000000"/>
              </w:rPr>
            </w:pPr>
            <w:r w:rsidRPr="008210A3">
              <w:rPr>
                <w:rFonts w:ascii="Calibri" w:eastAsia="Times New Roman" w:hAnsi="Calibri" w:cs="Calibri"/>
                <w:color w:val="000000"/>
              </w:rPr>
              <w:t> </w:t>
            </w:r>
          </w:p>
        </w:tc>
        <w:tc>
          <w:tcPr>
            <w:tcW w:w="4395" w:type="dxa"/>
            <w:tcBorders>
              <w:top w:val="nil"/>
              <w:left w:val="nil"/>
              <w:bottom w:val="nil"/>
              <w:right w:val="nil"/>
            </w:tcBorders>
            <w:shd w:val="clear" w:color="000000" w:fill="BD5451"/>
            <w:noWrap/>
            <w:vAlign w:val="center"/>
            <w:hideMark/>
          </w:tcPr>
          <w:p w14:paraId="4E047BC4" w14:textId="77777777" w:rsidR="00A936EF" w:rsidRPr="008210A3" w:rsidRDefault="00A936EF" w:rsidP="00C10145">
            <w:pPr>
              <w:spacing w:after="0" w:line="240" w:lineRule="auto"/>
              <w:jc w:val="center"/>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Descripción</w:t>
            </w:r>
          </w:p>
        </w:tc>
        <w:tc>
          <w:tcPr>
            <w:tcW w:w="668" w:type="dxa"/>
            <w:tcBorders>
              <w:top w:val="nil"/>
              <w:left w:val="nil"/>
              <w:bottom w:val="nil"/>
              <w:right w:val="nil"/>
            </w:tcBorders>
            <w:shd w:val="clear" w:color="000000" w:fill="BD5451"/>
            <w:noWrap/>
            <w:vAlign w:val="center"/>
            <w:hideMark/>
          </w:tcPr>
          <w:p w14:paraId="1D0CDB28" w14:textId="77777777" w:rsidR="00A936EF" w:rsidRPr="008210A3" w:rsidRDefault="00A936EF" w:rsidP="00C10145">
            <w:pPr>
              <w:spacing w:after="0" w:line="240" w:lineRule="auto"/>
              <w:rPr>
                <w:rFonts w:ascii="Calibri" w:eastAsia="Times New Roman" w:hAnsi="Calibri" w:cs="Calibri"/>
                <w:color w:val="000000"/>
              </w:rPr>
            </w:pPr>
            <w:r w:rsidRPr="008210A3">
              <w:rPr>
                <w:rFonts w:ascii="Calibri" w:eastAsia="Times New Roman" w:hAnsi="Calibri" w:cs="Calibri"/>
                <w:color w:val="000000"/>
              </w:rPr>
              <w:t> </w:t>
            </w:r>
          </w:p>
        </w:tc>
        <w:tc>
          <w:tcPr>
            <w:tcW w:w="1555" w:type="dxa"/>
            <w:tcBorders>
              <w:top w:val="nil"/>
              <w:left w:val="nil"/>
              <w:bottom w:val="nil"/>
              <w:right w:val="nil"/>
            </w:tcBorders>
            <w:shd w:val="clear" w:color="000000" w:fill="BD5451"/>
            <w:noWrap/>
            <w:vAlign w:val="center"/>
            <w:hideMark/>
          </w:tcPr>
          <w:p w14:paraId="114055EA" w14:textId="77777777" w:rsidR="00A936EF" w:rsidRPr="008210A3" w:rsidRDefault="00A936EF" w:rsidP="00C10145">
            <w:pPr>
              <w:spacing w:after="0" w:line="240" w:lineRule="auto"/>
              <w:jc w:val="center"/>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2026</w:t>
            </w:r>
          </w:p>
        </w:tc>
        <w:tc>
          <w:tcPr>
            <w:tcW w:w="268" w:type="dxa"/>
            <w:tcBorders>
              <w:top w:val="nil"/>
              <w:left w:val="nil"/>
              <w:bottom w:val="nil"/>
              <w:right w:val="nil"/>
            </w:tcBorders>
            <w:shd w:val="clear" w:color="000000" w:fill="BD5451"/>
            <w:noWrap/>
            <w:vAlign w:val="center"/>
            <w:hideMark/>
          </w:tcPr>
          <w:p w14:paraId="6C2CB750" w14:textId="77777777" w:rsidR="00A936EF" w:rsidRPr="008210A3" w:rsidRDefault="00A936EF" w:rsidP="00C10145">
            <w:pPr>
              <w:spacing w:after="0" w:line="240" w:lineRule="auto"/>
              <w:rPr>
                <w:rFonts w:ascii="Calibri" w:eastAsia="Times New Roman" w:hAnsi="Calibri" w:cs="Calibri"/>
                <w:color w:val="000000"/>
              </w:rPr>
            </w:pPr>
            <w:r w:rsidRPr="008210A3">
              <w:rPr>
                <w:rFonts w:ascii="Calibri" w:eastAsia="Times New Roman" w:hAnsi="Calibri" w:cs="Calibri"/>
                <w:color w:val="000000"/>
              </w:rPr>
              <w:t> </w:t>
            </w:r>
          </w:p>
        </w:tc>
        <w:tc>
          <w:tcPr>
            <w:tcW w:w="1643" w:type="dxa"/>
            <w:tcBorders>
              <w:top w:val="nil"/>
              <w:left w:val="nil"/>
              <w:bottom w:val="nil"/>
              <w:right w:val="nil"/>
            </w:tcBorders>
            <w:shd w:val="clear" w:color="000000" w:fill="BD5451"/>
            <w:noWrap/>
            <w:vAlign w:val="center"/>
            <w:hideMark/>
          </w:tcPr>
          <w:p w14:paraId="0A8178F1" w14:textId="77777777" w:rsidR="00A936EF" w:rsidRPr="008210A3" w:rsidRDefault="00A936EF" w:rsidP="00C10145">
            <w:pPr>
              <w:spacing w:after="0" w:line="240" w:lineRule="auto"/>
              <w:jc w:val="center"/>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2025</w:t>
            </w:r>
          </w:p>
        </w:tc>
      </w:tr>
      <w:tr w:rsidR="00A936EF" w:rsidRPr="008210A3" w14:paraId="2DD8DB5F" w14:textId="77777777" w:rsidTr="00C10145">
        <w:trPr>
          <w:trHeight w:val="300"/>
          <w:jc w:val="center"/>
        </w:trPr>
        <w:tc>
          <w:tcPr>
            <w:tcW w:w="567" w:type="dxa"/>
            <w:tcBorders>
              <w:top w:val="nil"/>
              <w:left w:val="nil"/>
              <w:bottom w:val="nil"/>
              <w:right w:val="nil"/>
            </w:tcBorders>
            <w:shd w:val="clear" w:color="000000" w:fill="FFFFFF"/>
            <w:vAlign w:val="center"/>
            <w:hideMark/>
          </w:tcPr>
          <w:p w14:paraId="1A7BE748"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w:t>
            </w:r>
          </w:p>
        </w:tc>
        <w:tc>
          <w:tcPr>
            <w:tcW w:w="4395" w:type="dxa"/>
            <w:tcBorders>
              <w:top w:val="nil"/>
              <w:left w:val="nil"/>
              <w:bottom w:val="nil"/>
              <w:right w:val="nil"/>
            </w:tcBorders>
            <w:shd w:val="clear" w:color="000000" w:fill="FFFFFF"/>
            <w:noWrap/>
            <w:vAlign w:val="center"/>
            <w:hideMark/>
          </w:tcPr>
          <w:p w14:paraId="1E6486C1"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Efectivo.</w:t>
            </w:r>
          </w:p>
        </w:tc>
        <w:tc>
          <w:tcPr>
            <w:tcW w:w="668" w:type="dxa"/>
            <w:tcBorders>
              <w:top w:val="nil"/>
              <w:left w:val="nil"/>
              <w:bottom w:val="nil"/>
              <w:right w:val="nil"/>
            </w:tcBorders>
            <w:shd w:val="clear" w:color="000000" w:fill="FFFFFF"/>
            <w:noWrap/>
            <w:vAlign w:val="center"/>
            <w:hideMark/>
          </w:tcPr>
          <w:p w14:paraId="11926C8A"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395A961E"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16,841,022</w:t>
            </w:r>
          </w:p>
        </w:tc>
        <w:tc>
          <w:tcPr>
            <w:tcW w:w="268" w:type="dxa"/>
            <w:tcBorders>
              <w:top w:val="nil"/>
              <w:left w:val="nil"/>
              <w:bottom w:val="nil"/>
              <w:right w:val="nil"/>
            </w:tcBorders>
            <w:shd w:val="clear" w:color="000000" w:fill="FFFFFF"/>
            <w:noWrap/>
            <w:vAlign w:val="center"/>
            <w:hideMark/>
          </w:tcPr>
          <w:p w14:paraId="633DC846"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54391B4A"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460,919</w:t>
            </w:r>
          </w:p>
        </w:tc>
      </w:tr>
      <w:tr w:rsidR="00A936EF" w:rsidRPr="008210A3" w14:paraId="3F8DFDF7" w14:textId="77777777" w:rsidTr="00C10145">
        <w:trPr>
          <w:trHeight w:val="300"/>
          <w:jc w:val="center"/>
        </w:trPr>
        <w:tc>
          <w:tcPr>
            <w:tcW w:w="567" w:type="dxa"/>
            <w:tcBorders>
              <w:top w:val="nil"/>
              <w:left w:val="nil"/>
              <w:bottom w:val="nil"/>
              <w:right w:val="nil"/>
            </w:tcBorders>
            <w:shd w:val="clear" w:color="000000" w:fill="FFFFFF"/>
            <w:noWrap/>
            <w:vAlign w:val="center"/>
            <w:hideMark/>
          </w:tcPr>
          <w:p w14:paraId="73649E28"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w:t>
            </w:r>
          </w:p>
        </w:tc>
        <w:tc>
          <w:tcPr>
            <w:tcW w:w="4395" w:type="dxa"/>
            <w:tcBorders>
              <w:top w:val="nil"/>
              <w:left w:val="nil"/>
              <w:bottom w:val="nil"/>
              <w:right w:val="nil"/>
            </w:tcBorders>
            <w:shd w:val="clear" w:color="000000" w:fill="FFFFFF"/>
            <w:noWrap/>
            <w:vAlign w:val="center"/>
            <w:hideMark/>
          </w:tcPr>
          <w:p w14:paraId="76144BC8"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Bancos Tesorería</w:t>
            </w:r>
          </w:p>
        </w:tc>
        <w:tc>
          <w:tcPr>
            <w:tcW w:w="668" w:type="dxa"/>
            <w:tcBorders>
              <w:top w:val="nil"/>
              <w:left w:val="nil"/>
              <w:bottom w:val="nil"/>
              <w:right w:val="nil"/>
            </w:tcBorders>
            <w:shd w:val="clear" w:color="000000" w:fill="FFFFFF"/>
            <w:noWrap/>
            <w:vAlign w:val="center"/>
            <w:hideMark/>
          </w:tcPr>
          <w:p w14:paraId="03AC1D30"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7CE872B5"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6,894,393,870</w:t>
            </w:r>
          </w:p>
        </w:tc>
        <w:tc>
          <w:tcPr>
            <w:tcW w:w="268" w:type="dxa"/>
            <w:tcBorders>
              <w:top w:val="nil"/>
              <w:left w:val="nil"/>
              <w:bottom w:val="nil"/>
              <w:right w:val="nil"/>
            </w:tcBorders>
            <w:shd w:val="clear" w:color="000000" w:fill="FFFFFF"/>
            <w:noWrap/>
            <w:vAlign w:val="center"/>
            <w:hideMark/>
          </w:tcPr>
          <w:p w14:paraId="7C857366"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26A914C1"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3,248,232,867</w:t>
            </w:r>
          </w:p>
        </w:tc>
      </w:tr>
      <w:tr w:rsidR="00A936EF" w:rsidRPr="008210A3" w14:paraId="09DD36CE" w14:textId="77777777" w:rsidTr="00C10145">
        <w:trPr>
          <w:trHeight w:val="300"/>
          <w:jc w:val="center"/>
        </w:trPr>
        <w:tc>
          <w:tcPr>
            <w:tcW w:w="567" w:type="dxa"/>
            <w:tcBorders>
              <w:top w:val="nil"/>
              <w:left w:val="nil"/>
              <w:bottom w:val="nil"/>
              <w:right w:val="nil"/>
            </w:tcBorders>
            <w:shd w:val="clear" w:color="000000" w:fill="FFFFFF"/>
            <w:noWrap/>
            <w:vAlign w:val="center"/>
            <w:hideMark/>
          </w:tcPr>
          <w:p w14:paraId="4554BC01"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w:t>
            </w:r>
          </w:p>
        </w:tc>
        <w:tc>
          <w:tcPr>
            <w:tcW w:w="4395" w:type="dxa"/>
            <w:tcBorders>
              <w:top w:val="nil"/>
              <w:left w:val="nil"/>
              <w:bottom w:val="nil"/>
              <w:right w:val="nil"/>
            </w:tcBorders>
            <w:shd w:val="clear" w:color="000000" w:fill="FFFFFF"/>
            <w:noWrap/>
            <w:vAlign w:val="center"/>
            <w:hideMark/>
          </w:tcPr>
          <w:p w14:paraId="5EBD52F2"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xml:space="preserve">Inversiones Temporales </w:t>
            </w:r>
          </w:p>
        </w:tc>
        <w:tc>
          <w:tcPr>
            <w:tcW w:w="668" w:type="dxa"/>
            <w:tcBorders>
              <w:top w:val="nil"/>
              <w:left w:val="nil"/>
              <w:bottom w:val="nil"/>
              <w:right w:val="nil"/>
            </w:tcBorders>
            <w:shd w:val="clear" w:color="000000" w:fill="FFFFFF"/>
            <w:noWrap/>
            <w:vAlign w:val="center"/>
            <w:hideMark/>
          </w:tcPr>
          <w:p w14:paraId="2023ECED"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1D44FFDD"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707,139,258</w:t>
            </w:r>
          </w:p>
        </w:tc>
        <w:tc>
          <w:tcPr>
            <w:tcW w:w="268" w:type="dxa"/>
            <w:tcBorders>
              <w:top w:val="nil"/>
              <w:left w:val="nil"/>
              <w:bottom w:val="nil"/>
              <w:right w:val="nil"/>
            </w:tcBorders>
            <w:shd w:val="clear" w:color="000000" w:fill="FFFFFF"/>
            <w:noWrap/>
            <w:vAlign w:val="center"/>
            <w:hideMark/>
          </w:tcPr>
          <w:p w14:paraId="7B188ADD"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7794285C"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245,089,047</w:t>
            </w:r>
          </w:p>
        </w:tc>
      </w:tr>
      <w:tr w:rsidR="00A936EF" w:rsidRPr="008210A3" w14:paraId="68740D15" w14:textId="77777777" w:rsidTr="00C10145">
        <w:trPr>
          <w:trHeight w:val="300"/>
          <w:jc w:val="center"/>
        </w:trPr>
        <w:tc>
          <w:tcPr>
            <w:tcW w:w="567" w:type="dxa"/>
            <w:tcBorders>
              <w:top w:val="nil"/>
              <w:left w:val="nil"/>
              <w:bottom w:val="nil"/>
              <w:right w:val="nil"/>
            </w:tcBorders>
            <w:shd w:val="clear" w:color="000000" w:fill="FFFFFF"/>
            <w:noWrap/>
            <w:vAlign w:val="center"/>
            <w:hideMark/>
          </w:tcPr>
          <w:p w14:paraId="068C272D"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w:t>
            </w:r>
          </w:p>
        </w:tc>
        <w:tc>
          <w:tcPr>
            <w:tcW w:w="4395" w:type="dxa"/>
            <w:tcBorders>
              <w:top w:val="nil"/>
              <w:left w:val="nil"/>
              <w:bottom w:val="nil"/>
              <w:right w:val="nil"/>
            </w:tcBorders>
            <w:shd w:val="clear" w:color="000000" w:fill="FFFFFF"/>
            <w:noWrap/>
            <w:vAlign w:val="center"/>
            <w:hideMark/>
          </w:tcPr>
          <w:p w14:paraId="49C78E83"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Fondos con Afectación Específica</w:t>
            </w:r>
          </w:p>
        </w:tc>
        <w:tc>
          <w:tcPr>
            <w:tcW w:w="668" w:type="dxa"/>
            <w:tcBorders>
              <w:top w:val="nil"/>
              <w:left w:val="nil"/>
              <w:bottom w:val="nil"/>
              <w:right w:val="nil"/>
            </w:tcBorders>
            <w:shd w:val="clear" w:color="000000" w:fill="FFFFFF"/>
            <w:noWrap/>
            <w:vAlign w:val="center"/>
            <w:hideMark/>
          </w:tcPr>
          <w:p w14:paraId="07B31507"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555" w:type="dxa"/>
            <w:tcBorders>
              <w:top w:val="nil"/>
              <w:left w:val="nil"/>
              <w:bottom w:val="nil"/>
              <w:right w:val="nil"/>
            </w:tcBorders>
            <w:shd w:val="clear" w:color="000000" w:fill="FFFFFF"/>
            <w:noWrap/>
            <w:vAlign w:val="center"/>
            <w:hideMark/>
          </w:tcPr>
          <w:p w14:paraId="7C3A746C"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545,515,363</w:t>
            </w:r>
          </w:p>
        </w:tc>
        <w:tc>
          <w:tcPr>
            <w:tcW w:w="268" w:type="dxa"/>
            <w:tcBorders>
              <w:top w:val="nil"/>
              <w:left w:val="nil"/>
              <w:bottom w:val="nil"/>
              <w:right w:val="nil"/>
            </w:tcBorders>
            <w:shd w:val="clear" w:color="000000" w:fill="FFFFFF"/>
            <w:noWrap/>
            <w:vAlign w:val="center"/>
            <w:hideMark/>
          </w:tcPr>
          <w:p w14:paraId="69914CFE"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w:t>
            </w:r>
          </w:p>
        </w:tc>
        <w:tc>
          <w:tcPr>
            <w:tcW w:w="1643" w:type="dxa"/>
            <w:tcBorders>
              <w:top w:val="nil"/>
              <w:left w:val="nil"/>
              <w:bottom w:val="nil"/>
              <w:right w:val="nil"/>
            </w:tcBorders>
            <w:shd w:val="clear" w:color="000000" w:fill="FFFFFF"/>
            <w:noWrap/>
            <w:vAlign w:val="center"/>
            <w:hideMark/>
          </w:tcPr>
          <w:p w14:paraId="06438C8F" w14:textId="77777777" w:rsidR="00A936EF" w:rsidRPr="008210A3" w:rsidRDefault="00A936EF" w:rsidP="00C10145">
            <w:pPr>
              <w:spacing w:after="0" w:line="240" w:lineRule="auto"/>
              <w:jc w:val="right"/>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339,702,050</w:t>
            </w:r>
          </w:p>
        </w:tc>
      </w:tr>
      <w:tr w:rsidR="00A936EF" w:rsidRPr="008210A3" w14:paraId="29F4C747" w14:textId="77777777" w:rsidTr="00C10145">
        <w:trPr>
          <w:trHeight w:val="300"/>
          <w:jc w:val="center"/>
        </w:trPr>
        <w:tc>
          <w:tcPr>
            <w:tcW w:w="567" w:type="dxa"/>
            <w:tcBorders>
              <w:top w:val="nil"/>
              <w:left w:val="nil"/>
              <w:bottom w:val="nil"/>
              <w:right w:val="nil"/>
            </w:tcBorders>
            <w:shd w:val="clear" w:color="000000" w:fill="8F302E"/>
            <w:noWrap/>
            <w:vAlign w:val="center"/>
            <w:hideMark/>
          </w:tcPr>
          <w:p w14:paraId="4726D53E" w14:textId="77777777" w:rsidR="00A936EF" w:rsidRPr="008210A3" w:rsidRDefault="00A936EF" w:rsidP="00C10145">
            <w:pPr>
              <w:spacing w:after="0" w:line="240" w:lineRule="auto"/>
              <w:rPr>
                <w:rFonts w:ascii="Montserrat" w:eastAsia="Times New Roman" w:hAnsi="Montserrat" w:cs="Times New Roman"/>
                <w:color w:val="000000"/>
                <w:sz w:val="20"/>
                <w:szCs w:val="20"/>
              </w:rPr>
            </w:pPr>
            <w:r w:rsidRPr="008210A3">
              <w:rPr>
                <w:rFonts w:ascii="Montserrat" w:eastAsia="Times New Roman" w:hAnsi="Montserrat" w:cs="Times New Roman"/>
                <w:color w:val="000000"/>
                <w:sz w:val="20"/>
                <w:szCs w:val="20"/>
              </w:rPr>
              <w:t> </w:t>
            </w:r>
          </w:p>
        </w:tc>
        <w:tc>
          <w:tcPr>
            <w:tcW w:w="4395" w:type="dxa"/>
            <w:tcBorders>
              <w:top w:val="nil"/>
              <w:left w:val="nil"/>
              <w:bottom w:val="nil"/>
              <w:right w:val="nil"/>
            </w:tcBorders>
            <w:shd w:val="clear" w:color="000000" w:fill="8F302E"/>
            <w:noWrap/>
            <w:vAlign w:val="center"/>
            <w:hideMark/>
          </w:tcPr>
          <w:p w14:paraId="37CF739B" w14:textId="77777777" w:rsidR="00A936EF" w:rsidRPr="008210A3" w:rsidRDefault="00A936EF" w:rsidP="00C10145">
            <w:pPr>
              <w:spacing w:after="0" w:line="240" w:lineRule="auto"/>
              <w:jc w:val="center"/>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 xml:space="preserve">Total </w:t>
            </w:r>
          </w:p>
        </w:tc>
        <w:tc>
          <w:tcPr>
            <w:tcW w:w="668" w:type="dxa"/>
            <w:tcBorders>
              <w:top w:val="nil"/>
              <w:left w:val="nil"/>
              <w:bottom w:val="nil"/>
              <w:right w:val="nil"/>
            </w:tcBorders>
            <w:shd w:val="clear" w:color="000000" w:fill="8F302E"/>
            <w:noWrap/>
            <w:vAlign w:val="center"/>
            <w:hideMark/>
          </w:tcPr>
          <w:p w14:paraId="2C92D11C" w14:textId="77777777" w:rsidR="00A936EF" w:rsidRPr="008210A3" w:rsidRDefault="00A936EF" w:rsidP="00C10145">
            <w:pPr>
              <w:spacing w:after="0" w:line="240" w:lineRule="auto"/>
              <w:jc w:val="right"/>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w:t>
            </w:r>
          </w:p>
        </w:tc>
        <w:tc>
          <w:tcPr>
            <w:tcW w:w="1555" w:type="dxa"/>
            <w:tcBorders>
              <w:top w:val="nil"/>
              <w:left w:val="nil"/>
              <w:bottom w:val="nil"/>
              <w:right w:val="nil"/>
            </w:tcBorders>
            <w:shd w:val="clear" w:color="000000" w:fill="8F302E"/>
            <w:noWrap/>
            <w:vAlign w:val="center"/>
            <w:hideMark/>
          </w:tcPr>
          <w:p w14:paraId="176CE3CF" w14:textId="77777777" w:rsidR="00A936EF" w:rsidRPr="008210A3" w:rsidRDefault="00A936EF" w:rsidP="00C10145">
            <w:pPr>
              <w:spacing w:after="0" w:line="240" w:lineRule="auto"/>
              <w:jc w:val="right"/>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8,163,889,513</w:t>
            </w:r>
          </w:p>
        </w:tc>
        <w:tc>
          <w:tcPr>
            <w:tcW w:w="268" w:type="dxa"/>
            <w:tcBorders>
              <w:top w:val="nil"/>
              <w:left w:val="nil"/>
              <w:bottom w:val="nil"/>
              <w:right w:val="nil"/>
            </w:tcBorders>
            <w:shd w:val="clear" w:color="000000" w:fill="8F302E"/>
            <w:noWrap/>
            <w:vAlign w:val="center"/>
            <w:hideMark/>
          </w:tcPr>
          <w:p w14:paraId="476C3E5C" w14:textId="77777777" w:rsidR="00A936EF" w:rsidRPr="008210A3" w:rsidRDefault="00A936EF" w:rsidP="00C10145">
            <w:pPr>
              <w:spacing w:after="0" w:line="240" w:lineRule="auto"/>
              <w:jc w:val="right"/>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w:t>
            </w:r>
          </w:p>
        </w:tc>
        <w:tc>
          <w:tcPr>
            <w:tcW w:w="1643" w:type="dxa"/>
            <w:tcBorders>
              <w:top w:val="nil"/>
              <w:left w:val="nil"/>
              <w:bottom w:val="nil"/>
              <w:right w:val="nil"/>
            </w:tcBorders>
            <w:shd w:val="clear" w:color="000000" w:fill="8F302E"/>
            <w:noWrap/>
            <w:vAlign w:val="center"/>
            <w:hideMark/>
          </w:tcPr>
          <w:p w14:paraId="1EA1382D" w14:textId="77777777" w:rsidR="00A936EF" w:rsidRPr="008210A3" w:rsidRDefault="00A936EF" w:rsidP="00C10145">
            <w:pPr>
              <w:spacing w:after="0" w:line="240" w:lineRule="auto"/>
              <w:jc w:val="right"/>
              <w:rPr>
                <w:rFonts w:ascii="Montserrat" w:eastAsia="Times New Roman" w:hAnsi="Montserrat" w:cs="Times New Roman"/>
                <w:b/>
                <w:bCs/>
                <w:color w:val="FFFFFF"/>
                <w:sz w:val="20"/>
                <w:szCs w:val="20"/>
              </w:rPr>
            </w:pPr>
            <w:r w:rsidRPr="008210A3">
              <w:rPr>
                <w:rFonts w:ascii="Montserrat" w:eastAsia="Times New Roman" w:hAnsi="Montserrat" w:cs="Times New Roman"/>
                <w:b/>
                <w:bCs/>
                <w:color w:val="FFFFFF"/>
                <w:sz w:val="20"/>
                <w:szCs w:val="20"/>
              </w:rPr>
              <w:t>3,833,484,882</w:t>
            </w:r>
          </w:p>
        </w:tc>
      </w:tr>
    </w:tbl>
    <w:p w14:paraId="2E8DB9B9" w14:textId="77777777" w:rsidR="00A936EF" w:rsidRPr="008210A3" w:rsidRDefault="00A936EF" w:rsidP="00A936EF">
      <w:pPr>
        <w:widowControl w:val="0"/>
        <w:spacing w:after="0" w:line="360" w:lineRule="auto"/>
        <w:rPr>
          <w:rFonts w:ascii="Montserrat" w:hAnsi="Montserrat" w:cstheme="minorHAnsi"/>
          <w:lang w:val="es-ES"/>
        </w:rPr>
      </w:pPr>
    </w:p>
    <w:p w14:paraId="0E1ABA43" w14:textId="77777777" w:rsidR="00A936EF" w:rsidRDefault="00A936EF" w:rsidP="00A936EF">
      <w:pPr>
        <w:pStyle w:val="Prrafodelista"/>
        <w:widowControl w:val="0"/>
        <w:numPr>
          <w:ilvl w:val="0"/>
          <w:numId w:val="8"/>
        </w:numPr>
        <w:spacing w:after="0" w:line="360" w:lineRule="auto"/>
        <w:jc w:val="both"/>
        <w:rPr>
          <w:rFonts w:ascii="Montserrat" w:hAnsi="Montserrat" w:cstheme="minorHAnsi"/>
          <w:lang w:val="es-ES"/>
        </w:rPr>
      </w:pPr>
      <w:r w:rsidRPr="00EB171D">
        <w:rPr>
          <w:rFonts w:ascii="Montserrat" w:hAnsi="Montserrat" w:cstheme="minorHAnsi"/>
          <w:lang w:val="es-ES"/>
        </w:rPr>
        <w:t>Se presenta la Conciliación de los Flujos de Efectivo Netos de las Actividades de Operación y los saldos de Resultados del Ejercicio (Ahorro/Desahorro), utilizando el siguiente cuadro:</w:t>
      </w:r>
    </w:p>
    <w:tbl>
      <w:tblPr>
        <w:tblW w:w="11482" w:type="dxa"/>
        <w:tblInd w:w="1276" w:type="dxa"/>
        <w:tblCellMar>
          <w:left w:w="70" w:type="dxa"/>
          <w:right w:w="70" w:type="dxa"/>
        </w:tblCellMar>
        <w:tblLook w:val="04A0" w:firstRow="1" w:lastRow="0" w:firstColumn="1" w:lastColumn="0" w:noHBand="0" w:noVBand="1"/>
      </w:tblPr>
      <w:tblGrid>
        <w:gridCol w:w="7229"/>
        <w:gridCol w:w="2127"/>
        <w:gridCol w:w="2126"/>
      </w:tblGrid>
      <w:tr w:rsidR="00A936EF" w:rsidRPr="003B406A" w14:paraId="68E45E69" w14:textId="77777777" w:rsidTr="00C10145">
        <w:trPr>
          <w:trHeight w:val="661"/>
        </w:trPr>
        <w:tc>
          <w:tcPr>
            <w:tcW w:w="11482" w:type="dxa"/>
            <w:gridSpan w:val="3"/>
            <w:tcBorders>
              <w:top w:val="nil"/>
              <w:left w:val="nil"/>
              <w:bottom w:val="nil"/>
              <w:right w:val="nil"/>
            </w:tcBorders>
            <w:shd w:val="clear" w:color="000000" w:fill="8F302E"/>
            <w:vAlign w:val="center"/>
            <w:hideMark/>
          </w:tcPr>
          <w:p w14:paraId="32685DD4" w14:textId="77777777" w:rsidR="00A936EF" w:rsidRPr="003B406A" w:rsidRDefault="00A936EF" w:rsidP="00C10145">
            <w:pPr>
              <w:spacing w:after="0" w:line="240" w:lineRule="auto"/>
              <w:jc w:val="center"/>
              <w:rPr>
                <w:rFonts w:ascii="Montserrat" w:eastAsia="Times New Roman" w:hAnsi="Montserrat" w:cs="Calibri"/>
                <w:b/>
                <w:bCs/>
                <w:color w:val="FFFFFF"/>
                <w:sz w:val="20"/>
                <w:szCs w:val="20"/>
              </w:rPr>
            </w:pPr>
            <w:r w:rsidRPr="003B406A">
              <w:rPr>
                <w:rFonts w:ascii="Montserrat" w:eastAsia="Times New Roman" w:hAnsi="Montserrat" w:cs="Calibri"/>
                <w:b/>
                <w:bCs/>
                <w:color w:val="FFFFFF"/>
                <w:sz w:val="20"/>
                <w:szCs w:val="20"/>
              </w:rPr>
              <w:t>Conciliación de Flujos de Efectivos Netos de las Actividades de Operación y la Cuenta de Ahorro/Desahorro antes de Rubros Extraordinarios:</w:t>
            </w:r>
          </w:p>
        </w:tc>
      </w:tr>
      <w:tr w:rsidR="00A936EF" w:rsidRPr="003B406A" w14:paraId="564C34FF" w14:textId="77777777" w:rsidTr="00C10145">
        <w:trPr>
          <w:trHeight w:val="396"/>
        </w:trPr>
        <w:tc>
          <w:tcPr>
            <w:tcW w:w="7229" w:type="dxa"/>
            <w:tcBorders>
              <w:top w:val="nil"/>
              <w:left w:val="nil"/>
              <w:bottom w:val="nil"/>
              <w:right w:val="nil"/>
            </w:tcBorders>
            <w:shd w:val="clear" w:color="auto" w:fill="BD5451"/>
            <w:vAlign w:val="center"/>
            <w:hideMark/>
          </w:tcPr>
          <w:p w14:paraId="1C06DE87" w14:textId="77777777" w:rsidR="00A936EF" w:rsidRPr="003B406A" w:rsidRDefault="00A936EF" w:rsidP="00C10145">
            <w:pPr>
              <w:spacing w:after="0" w:line="240" w:lineRule="auto"/>
              <w:rPr>
                <w:rFonts w:ascii="Montserrat" w:eastAsia="Times New Roman" w:hAnsi="Montserrat" w:cs="Calibri"/>
                <w:b/>
                <w:bCs/>
                <w:color w:val="FFFFFF"/>
                <w:sz w:val="20"/>
                <w:szCs w:val="20"/>
              </w:rPr>
            </w:pPr>
            <w:r w:rsidRPr="003B406A">
              <w:rPr>
                <w:rFonts w:ascii="Montserrat" w:eastAsia="Times New Roman" w:hAnsi="Montserrat" w:cs="Calibri"/>
                <w:b/>
                <w:bCs/>
                <w:color w:val="FFFFFF"/>
                <w:sz w:val="20"/>
                <w:szCs w:val="20"/>
              </w:rPr>
              <w:t>Concepto</w:t>
            </w:r>
          </w:p>
        </w:tc>
        <w:tc>
          <w:tcPr>
            <w:tcW w:w="2127" w:type="dxa"/>
            <w:tcBorders>
              <w:top w:val="nil"/>
              <w:left w:val="nil"/>
              <w:bottom w:val="nil"/>
              <w:right w:val="nil"/>
            </w:tcBorders>
            <w:shd w:val="clear" w:color="auto" w:fill="BD5451"/>
            <w:noWrap/>
            <w:vAlign w:val="center"/>
            <w:hideMark/>
          </w:tcPr>
          <w:p w14:paraId="4E93A899" w14:textId="77777777" w:rsidR="00A936EF" w:rsidRPr="003B406A" w:rsidRDefault="00A936EF" w:rsidP="00C10145">
            <w:pPr>
              <w:spacing w:after="0" w:line="240" w:lineRule="auto"/>
              <w:jc w:val="center"/>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 xml:space="preserve">           </w:t>
            </w:r>
            <w:r w:rsidRPr="003B406A">
              <w:rPr>
                <w:rFonts w:ascii="Montserrat" w:eastAsia="Times New Roman" w:hAnsi="Montserrat" w:cs="Calibri"/>
                <w:b/>
                <w:bCs/>
                <w:color w:val="FFFFFF"/>
                <w:sz w:val="20"/>
                <w:szCs w:val="20"/>
              </w:rPr>
              <w:t>202</w:t>
            </w:r>
            <w:r>
              <w:rPr>
                <w:rFonts w:ascii="Montserrat" w:eastAsia="Times New Roman" w:hAnsi="Montserrat" w:cs="Calibri"/>
                <w:b/>
                <w:bCs/>
                <w:color w:val="FFFFFF"/>
                <w:sz w:val="20"/>
                <w:szCs w:val="20"/>
              </w:rPr>
              <w:t>6</w:t>
            </w:r>
          </w:p>
        </w:tc>
        <w:tc>
          <w:tcPr>
            <w:tcW w:w="2126" w:type="dxa"/>
            <w:tcBorders>
              <w:top w:val="nil"/>
              <w:left w:val="nil"/>
              <w:bottom w:val="nil"/>
              <w:right w:val="nil"/>
            </w:tcBorders>
            <w:shd w:val="clear" w:color="auto" w:fill="BD5451"/>
            <w:noWrap/>
            <w:vAlign w:val="center"/>
            <w:hideMark/>
          </w:tcPr>
          <w:p w14:paraId="11B7E155" w14:textId="77777777" w:rsidR="00A936EF" w:rsidRPr="003B406A" w:rsidRDefault="00A936EF" w:rsidP="00C10145">
            <w:pPr>
              <w:spacing w:after="0" w:line="240" w:lineRule="auto"/>
              <w:jc w:val="center"/>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 xml:space="preserve">    2025</w:t>
            </w:r>
          </w:p>
        </w:tc>
      </w:tr>
      <w:tr w:rsidR="00A936EF" w:rsidRPr="00E61BF4" w14:paraId="1CABD5C3" w14:textId="77777777" w:rsidTr="00C10145">
        <w:trPr>
          <w:trHeight w:val="181"/>
        </w:trPr>
        <w:tc>
          <w:tcPr>
            <w:tcW w:w="7229" w:type="dxa"/>
            <w:tcBorders>
              <w:top w:val="nil"/>
              <w:left w:val="nil"/>
              <w:bottom w:val="nil"/>
              <w:right w:val="nil"/>
            </w:tcBorders>
            <w:shd w:val="clear" w:color="000000" w:fill="FFFFFF"/>
            <w:vAlign w:val="center"/>
            <w:hideMark/>
          </w:tcPr>
          <w:p w14:paraId="449A008A" w14:textId="77777777" w:rsidR="00A936EF" w:rsidRPr="003B406A" w:rsidRDefault="00A936EF" w:rsidP="00C10145">
            <w:pPr>
              <w:spacing w:after="0" w:line="240" w:lineRule="auto"/>
              <w:rPr>
                <w:rFonts w:ascii="Montserrat" w:eastAsia="Times New Roman" w:hAnsi="Montserrat" w:cs="Calibri"/>
                <w:color w:val="000000"/>
                <w:sz w:val="20"/>
                <w:szCs w:val="20"/>
              </w:rPr>
            </w:pPr>
            <w:r w:rsidRPr="003B406A">
              <w:rPr>
                <w:rFonts w:ascii="Montserrat" w:eastAsia="Times New Roman" w:hAnsi="Montserrat" w:cs="Calibri"/>
                <w:color w:val="000000"/>
                <w:sz w:val="20"/>
                <w:szCs w:val="20"/>
              </w:rPr>
              <w:t>Ahorro/Desahorro antes de rubros Extraordinarios</w:t>
            </w:r>
          </w:p>
        </w:tc>
        <w:tc>
          <w:tcPr>
            <w:tcW w:w="2127" w:type="dxa"/>
            <w:tcBorders>
              <w:top w:val="nil"/>
              <w:left w:val="nil"/>
              <w:bottom w:val="nil"/>
              <w:right w:val="nil"/>
            </w:tcBorders>
            <w:shd w:val="clear" w:color="000000" w:fill="FFFFFF"/>
            <w:noWrap/>
            <w:vAlign w:val="center"/>
            <w:hideMark/>
          </w:tcPr>
          <w:p w14:paraId="6313892B" w14:textId="77777777" w:rsidR="00A936EF" w:rsidRPr="00E61BF4" w:rsidRDefault="00A936EF" w:rsidP="00C10145">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 xml:space="preserve">$ </w:t>
            </w:r>
            <w:r w:rsidRPr="00E61BF4">
              <w:rPr>
                <w:rFonts w:ascii="Montserrat" w:eastAsia="Times New Roman" w:hAnsi="Montserrat" w:cs="Calibri"/>
                <w:color w:val="000000"/>
                <w:sz w:val="20"/>
                <w:szCs w:val="20"/>
              </w:rPr>
              <w:t xml:space="preserve">5,619,936,312 </w:t>
            </w:r>
          </w:p>
          <w:p w14:paraId="7F822B0E" w14:textId="77777777" w:rsidR="00A936EF" w:rsidRPr="00AE1ED8" w:rsidRDefault="00A936EF" w:rsidP="00C10145">
            <w:pPr>
              <w:spacing w:after="0" w:line="240" w:lineRule="auto"/>
              <w:rPr>
                <w:rFonts w:ascii="Montserrat" w:eastAsia="Times New Roman" w:hAnsi="Montserrat" w:cs="Calibri"/>
                <w:color w:val="000000"/>
                <w:sz w:val="20"/>
                <w:szCs w:val="20"/>
              </w:rPr>
            </w:pPr>
          </w:p>
        </w:tc>
        <w:tc>
          <w:tcPr>
            <w:tcW w:w="2126" w:type="dxa"/>
            <w:tcBorders>
              <w:top w:val="nil"/>
              <w:left w:val="nil"/>
              <w:bottom w:val="nil"/>
              <w:right w:val="nil"/>
            </w:tcBorders>
            <w:shd w:val="clear" w:color="000000" w:fill="FFFFFF"/>
            <w:noWrap/>
            <w:vAlign w:val="center"/>
            <w:hideMark/>
          </w:tcPr>
          <w:p w14:paraId="3FBAC2A1" w14:textId="77777777" w:rsidR="00A936EF" w:rsidRPr="00AE1ED8" w:rsidRDefault="00A936EF" w:rsidP="00C10145">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 xml:space="preserve">$   </w:t>
            </w:r>
            <w:r w:rsidRPr="00AE1ED8">
              <w:rPr>
                <w:rFonts w:ascii="Montserrat" w:eastAsia="Times New Roman" w:hAnsi="Montserrat" w:cs="Calibri"/>
                <w:color w:val="000000"/>
                <w:sz w:val="20"/>
                <w:szCs w:val="20"/>
              </w:rPr>
              <w:t>2,843,259,403</w:t>
            </w:r>
          </w:p>
          <w:p w14:paraId="7AC96EC8" w14:textId="77777777" w:rsidR="00A936EF" w:rsidRPr="00FF07A3" w:rsidRDefault="00A936EF" w:rsidP="00C10145">
            <w:pPr>
              <w:spacing w:after="0" w:line="240" w:lineRule="auto"/>
              <w:rPr>
                <w:rFonts w:ascii="Montserrat" w:eastAsia="Times New Roman" w:hAnsi="Montserrat" w:cs="Calibri"/>
                <w:color w:val="000000"/>
                <w:sz w:val="20"/>
                <w:szCs w:val="20"/>
              </w:rPr>
            </w:pPr>
          </w:p>
        </w:tc>
      </w:tr>
      <w:tr w:rsidR="00A936EF" w:rsidRPr="00AE1ED8" w14:paraId="711B11E0" w14:textId="77777777" w:rsidTr="00C10145">
        <w:trPr>
          <w:trHeight w:val="396"/>
        </w:trPr>
        <w:tc>
          <w:tcPr>
            <w:tcW w:w="7229" w:type="dxa"/>
            <w:tcBorders>
              <w:top w:val="nil"/>
              <w:left w:val="nil"/>
              <w:bottom w:val="nil"/>
              <w:right w:val="nil"/>
            </w:tcBorders>
            <w:shd w:val="clear" w:color="000000" w:fill="FFFFFF"/>
            <w:noWrap/>
            <w:vAlign w:val="center"/>
            <w:hideMark/>
          </w:tcPr>
          <w:p w14:paraId="07344AEC" w14:textId="77777777" w:rsidR="00A936EF" w:rsidRPr="003B406A" w:rsidRDefault="00A936EF" w:rsidP="00C10145">
            <w:pPr>
              <w:spacing w:after="0" w:line="240" w:lineRule="auto"/>
              <w:rPr>
                <w:rFonts w:ascii="Montserrat" w:eastAsia="Times New Roman" w:hAnsi="Montserrat" w:cs="Calibri"/>
                <w:color w:val="000000"/>
                <w:sz w:val="20"/>
                <w:szCs w:val="20"/>
              </w:rPr>
            </w:pPr>
            <w:r w:rsidRPr="003B406A">
              <w:rPr>
                <w:rFonts w:ascii="Montserrat" w:eastAsia="Times New Roman" w:hAnsi="Montserrat" w:cs="Calibri"/>
                <w:color w:val="000000"/>
                <w:sz w:val="20"/>
                <w:szCs w:val="20"/>
              </w:rPr>
              <w:t>Servicio de la Deuda (Interna)</w:t>
            </w:r>
          </w:p>
        </w:tc>
        <w:tc>
          <w:tcPr>
            <w:tcW w:w="2127" w:type="dxa"/>
            <w:tcBorders>
              <w:top w:val="nil"/>
              <w:left w:val="nil"/>
              <w:bottom w:val="nil"/>
              <w:right w:val="nil"/>
            </w:tcBorders>
            <w:shd w:val="clear" w:color="000000" w:fill="FFFFFF"/>
            <w:noWrap/>
            <w:vAlign w:val="bottom"/>
            <w:hideMark/>
          </w:tcPr>
          <w:p w14:paraId="7C2AF23C" w14:textId="77777777" w:rsidR="00A936EF" w:rsidRPr="00AE1ED8" w:rsidRDefault="00A936EF" w:rsidP="00C10145">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    251,579,289</w:t>
            </w:r>
          </w:p>
          <w:p w14:paraId="169BD1F9" w14:textId="77777777" w:rsidR="00A936EF" w:rsidRPr="00FF07A3" w:rsidRDefault="00A936EF" w:rsidP="00C10145">
            <w:pPr>
              <w:spacing w:after="0" w:line="240" w:lineRule="auto"/>
              <w:jc w:val="right"/>
              <w:rPr>
                <w:rFonts w:ascii="Montserrat" w:eastAsia="Times New Roman" w:hAnsi="Montserrat" w:cs="Calibri"/>
                <w:color w:val="000000"/>
                <w:sz w:val="20"/>
                <w:szCs w:val="20"/>
              </w:rPr>
            </w:pPr>
          </w:p>
        </w:tc>
        <w:tc>
          <w:tcPr>
            <w:tcW w:w="2126" w:type="dxa"/>
            <w:tcBorders>
              <w:top w:val="nil"/>
              <w:left w:val="nil"/>
              <w:bottom w:val="nil"/>
              <w:right w:val="nil"/>
            </w:tcBorders>
            <w:shd w:val="clear" w:color="000000" w:fill="FFFFFF"/>
            <w:noWrap/>
            <w:vAlign w:val="bottom"/>
            <w:hideMark/>
          </w:tcPr>
          <w:p w14:paraId="72D2FFC4" w14:textId="77777777" w:rsidR="00A936EF" w:rsidRPr="00AE1ED8" w:rsidRDefault="00A936EF" w:rsidP="00C10145">
            <w:pPr>
              <w:spacing w:after="0" w:line="240" w:lineRule="auto"/>
              <w:jc w:val="right"/>
              <w:rPr>
                <w:rFonts w:ascii="Montserrat" w:eastAsia="Times New Roman" w:hAnsi="Montserrat" w:cs="Calibri"/>
                <w:color w:val="000000"/>
                <w:sz w:val="20"/>
                <w:szCs w:val="20"/>
              </w:rPr>
            </w:pPr>
            <w:r>
              <w:rPr>
                <w:rFonts w:ascii="Montserrat" w:eastAsia="Times New Roman" w:hAnsi="Montserrat" w:cs="Calibri"/>
                <w:color w:val="000000"/>
                <w:sz w:val="20"/>
                <w:szCs w:val="20"/>
              </w:rPr>
              <w:t xml:space="preserve">$        </w:t>
            </w:r>
            <w:r w:rsidRPr="00AE1ED8">
              <w:rPr>
                <w:rFonts w:ascii="Montserrat" w:eastAsia="Times New Roman" w:hAnsi="Montserrat" w:cs="Calibri"/>
                <w:color w:val="000000"/>
                <w:sz w:val="20"/>
                <w:szCs w:val="20"/>
              </w:rPr>
              <w:t>629,783,211</w:t>
            </w:r>
          </w:p>
          <w:p w14:paraId="23AAF8E4" w14:textId="77777777" w:rsidR="00A936EF" w:rsidRPr="00FF07A3" w:rsidRDefault="00A936EF" w:rsidP="00C10145">
            <w:pPr>
              <w:spacing w:after="0" w:line="240" w:lineRule="auto"/>
              <w:jc w:val="right"/>
              <w:rPr>
                <w:rFonts w:ascii="Montserrat" w:eastAsia="Times New Roman" w:hAnsi="Montserrat" w:cs="Calibri"/>
                <w:color w:val="000000"/>
                <w:sz w:val="20"/>
                <w:szCs w:val="20"/>
              </w:rPr>
            </w:pPr>
          </w:p>
        </w:tc>
      </w:tr>
      <w:tr w:rsidR="00A936EF" w:rsidRPr="00FF07A3" w14:paraId="74F331F2" w14:textId="77777777" w:rsidTr="00C10145">
        <w:trPr>
          <w:trHeight w:val="452"/>
        </w:trPr>
        <w:tc>
          <w:tcPr>
            <w:tcW w:w="7229" w:type="dxa"/>
            <w:tcBorders>
              <w:top w:val="nil"/>
              <w:left w:val="nil"/>
              <w:bottom w:val="nil"/>
              <w:right w:val="nil"/>
            </w:tcBorders>
            <w:shd w:val="clear" w:color="000000" w:fill="943634"/>
            <w:vAlign w:val="center"/>
            <w:hideMark/>
          </w:tcPr>
          <w:p w14:paraId="3689B06B" w14:textId="77777777" w:rsidR="00A936EF" w:rsidRPr="003B406A" w:rsidRDefault="00A936EF" w:rsidP="00C10145">
            <w:pPr>
              <w:spacing w:after="0" w:line="240" w:lineRule="auto"/>
              <w:rPr>
                <w:rFonts w:ascii="Montserrat" w:eastAsia="Times New Roman" w:hAnsi="Montserrat" w:cs="Calibri"/>
                <w:b/>
                <w:bCs/>
                <w:color w:val="FFFFFF"/>
                <w:sz w:val="20"/>
                <w:szCs w:val="20"/>
              </w:rPr>
            </w:pPr>
            <w:r w:rsidRPr="003B406A">
              <w:rPr>
                <w:rFonts w:ascii="Montserrat" w:eastAsia="Times New Roman" w:hAnsi="Montserrat" w:cs="Calibri"/>
                <w:b/>
                <w:bCs/>
                <w:color w:val="FFFFFF"/>
                <w:sz w:val="20"/>
                <w:szCs w:val="20"/>
              </w:rPr>
              <w:t>Flujo de Efectivo Neto de las Actividades de Operación</w:t>
            </w:r>
          </w:p>
        </w:tc>
        <w:tc>
          <w:tcPr>
            <w:tcW w:w="2127" w:type="dxa"/>
            <w:tcBorders>
              <w:top w:val="nil"/>
              <w:left w:val="nil"/>
              <w:bottom w:val="nil"/>
              <w:right w:val="nil"/>
            </w:tcBorders>
            <w:shd w:val="clear" w:color="000000" w:fill="943634"/>
            <w:noWrap/>
            <w:vAlign w:val="bottom"/>
            <w:hideMark/>
          </w:tcPr>
          <w:p w14:paraId="5B41BE07" w14:textId="77777777" w:rsidR="00A936EF" w:rsidRPr="00FF07A3" w:rsidRDefault="00A936EF" w:rsidP="00C10145">
            <w:pPr>
              <w:spacing w:after="0" w:line="240" w:lineRule="auto"/>
              <w:jc w:val="right"/>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$5,871,515,601</w:t>
            </w:r>
            <w:r w:rsidRPr="00B44F62">
              <w:rPr>
                <w:rFonts w:ascii="Montserrat" w:eastAsia="Times New Roman" w:hAnsi="Montserrat" w:cs="Calibri"/>
                <w:b/>
                <w:bCs/>
                <w:color w:val="FFFFFF"/>
                <w:sz w:val="20"/>
                <w:szCs w:val="20"/>
              </w:rPr>
              <w:t xml:space="preserve"> </w:t>
            </w:r>
          </w:p>
        </w:tc>
        <w:tc>
          <w:tcPr>
            <w:tcW w:w="2126" w:type="dxa"/>
            <w:tcBorders>
              <w:top w:val="nil"/>
              <w:left w:val="nil"/>
              <w:bottom w:val="nil"/>
              <w:right w:val="nil"/>
            </w:tcBorders>
            <w:shd w:val="clear" w:color="000000" w:fill="943634"/>
            <w:noWrap/>
            <w:vAlign w:val="bottom"/>
            <w:hideMark/>
          </w:tcPr>
          <w:p w14:paraId="0424057D" w14:textId="77777777" w:rsidR="00A936EF" w:rsidRPr="00FF07A3" w:rsidRDefault="00A936EF" w:rsidP="00C10145">
            <w:pPr>
              <w:spacing w:after="0" w:line="240" w:lineRule="auto"/>
              <w:jc w:val="right"/>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$3,473,042,614</w:t>
            </w:r>
          </w:p>
        </w:tc>
      </w:tr>
    </w:tbl>
    <w:p w14:paraId="30D01131" w14:textId="77777777" w:rsidR="00A936EF" w:rsidRDefault="00A936EF" w:rsidP="00A936EF">
      <w:pPr>
        <w:pStyle w:val="Prrafodelista"/>
        <w:widowControl w:val="0"/>
        <w:spacing w:after="0" w:line="360" w:lineRule="auto"/>
        <w:jc w:val="both"/>
        <w:rPr>
          <w:rFonts w:ascii="Montserrat" w:hAnsi="Montserrat" w:cstheme="minorHAnsi"/>
          <w:lang w:val="es-ES"/>
        </w:rPr>
      </w:pPr>
    </w:p>
    <w:p w14:paraId="39305D71" w14:textId="77777777" w:rsidR="00A936EF" w:rsidRDefault="00A936EF" w:rsidP="00A936EF">
      <w:pPr>
        <w:pStyle w:val="Prrafodelista"/>
        <w:widowControl w:val="0"/>
        <w:spacing w:after="0" w:line="360" w:lineRule="auto"/>
        <w:jc w:val="both"/>
        <w:rPr>
          <w:rFonts w:ascii="Montserrat" w:hAnsi="Montserrat" w:cstheme="minorHAnsi"/>
          <w:lang w:val="es-ES"/>
        </w:rPr>
      </w:pPr>
    </w:p>
    <w:p w14:paraId="0F7D8D53" w14:textId="77777777" w:rsidR="00A936EF" w:rsidRDefault="00A936EF" w:rsidP="00A936EF">
      <w:pPr>
        <w:widowControl w:val="0"/>
        <w:spacing w:after="0" w:line="360" w:lineRule="auto"/>
        <w:ind w:firstLine="360"/>
        <w:jc w:val="both"/>
        <w:rPr>
          <w:rFonts w:ascii="Montserrat" w:hAnsi="Montserrat" w:cstheme="minorHAnsi"/>
          <w:b/>
          <w:lang w:val="es-ES"/>
        </w:rPr>
      </w:pPr>
      <w:r w:rsidRPr="00FD0A22">
        <w:rPr>
          <w:rFonts w:ascii="Montserrat" w:hAnsi="Montserrat" w:cstheme="minorHAnsi"/>
          <w:b/>
          <w:lang w:val="es-ES"/>
        </w:rPr>
        <w:t>Actividades de Inversión</w:t>
      </w:r>
    </w:p>
    <w:p w14:paraId="5EA35163" w14:textId="77777777" w:rsidR="00A936EF" w:rsidRDefault="00A936EF" w:rsidP="00A936EF">
      <w:pPr>
        <w:widowControl w:val="0"/>
        <w:numPr>
          <w:ilvl w:val="0"/>
          <w:numId w:val="8"/>
        </w:numPr>
        <w:spacing w:after="0" w:line="360" w:lineRule="auto"/>
        <w:contextualSpacing/>
        <w:jc w:val="both"/>
        <w:rPr>
          <w:rFonts w:ascii="Montserrat" w:hAnsi="Montserrat" w:cstheme="minorHAnsi"/>
          <w:lang w:val="es-ES"/>
        </w:rPr>
      </w:pPr>
      <w:r w:rsidRPr="00CB3066">
        <w:rPr>
          <w:rFonts w:ascii="Montserrat" w:hAnsi="Montserrat" w:cstheme="minorHAnsi"/>
          <w:lang w:val="es-ES"/>
        </w:rPr>
        <w:t xml:space="preserve">Dentro de los </w:t>
      </w:r>
      <w:r w:rsidRPr="00CB3066">
        <w:rPr>
          <w:rFonts w:ascii="Montserrat" w:hAnsi="Montserrat" w:cstheme="minorHAnsi"/>
          <w:b/>
          <w:lang w:val="es-ES"/>
        </w:rPr>
        <w:t>Orígenes</w:t>
      </w:r>
      <w:r w:rsidRPr="00CB3066">
        <w:rPr>
          <w:rFonts w:ascii="Montserrat" w:hAnsi="Montserrat" w:cstheme="minorHAnsi"/>
          <w:lang w:val="es-ES"/>
        </w:rPr>
        <w:t xml:space="preserve"> considerados en el apartado del Flujo de Efectivo de las Actividades de Inversión, se detallan a </w:t>
      </w:r>
      <w:r>
        <w:rPr>
          <w:rFonts w:ascii="Montserrat" w:hAnsi="Montserrat" w:cstheme="minorHAnsi"/>
          <w:lang w:val="es-ES"/>
        </w:rPr>
        <w:t>los siguientes</w:t>
      </w:r>
      <w:r w:rsidRPr="00CB3066">
        <w:rPr>
          <w:rFonts w:ascii="Montserrat" w:hAnsi="Montserrat" w:cstheme="minorHAnsi"/>
          <w:lang w:val="es-ES"/>
        </w:rPr>
        <w:t>:</w:t>
      </w:r>
    </w:p>
    <w:p w14:paraId="3A76318F"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2174" w:type="dxa"/>
        <w:jc w:val="center"/>
        <w:tblCellMar>
          <w:left w:w="70" w:type="dxa"/>
          <w:right w:w="70" w:type="dxa"/>
        </w:tblCellMar>
        <w:tblLook w:val="04A0" w:firstRow="1" w:lastRow="0" w:firstColumn="1" w:lastColumn="0" w:noHBand="0" w:noVBand="1"/>
      </w:tblPr>
      <w:tblGrid>
        <w:gridCol w:w="860"/>
        <w:gridCol w:w="6228"/>
        <w:gridCol w:w="283"/>
        <w:gridCol w:w="1771"/>
        <w:gridCol w:w="1064"/>
        <w:gridCol w:w="1968"/>
      </w:tblGrid>
      <w:tr w:rsidR="00A936EF" w:rsidRPr="00EA1B0C" w14:paraId="253D2326" w14:textId="77777777" w:rsidTr="00C10145">
        <w:trPr>
          <w:trHeight w:val="435"/>
          <w:jc w:val="center"/>
        </w:trPr>
        <w:tc>
          <w:tcPr>
            <w:tcW w:w="7088" w:type="dxa"/>
            <w:gridSpan w:val="2"/>
            <w:tcBorders>
              <w:top w:val="nil"/>
              <w:left w:val="nil"/>
              <w:bottom w:val="nil"/>
              <w:right w:val="nil"/>
            </w:tcBorders>
            <w:shd w:val="clear" w:color="000000" w:fill="8F302E"/>
            <w:noWrap/>
            <w:vAlign w:val="center"/>
            <w:hideMark/>
          </w:tcPr>
          <w:p w14:paraId="635818AF" w14:textId="77777777" w:rsidR="00A936EF" w:rsidRPr="00EA1B0C" w:rsidRDefault="00A936EF" w:rsidP="00C10145">
            <w:pPr>
              <w:spacing w:after="0" w:line="240" w:lineRule="auto"/>
              <w:jc w:val="center"/>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Flujo de Efectivo de las Actividades de Inversión:</w:t>
            </w:r>
          </w:p>
        </w:tc>
        <w:tc>
          <w:tcPr>
            <w:tcW w:w="283" w:type="dxa"/>
            <w:tcBorders>
              <w:top w:val="nil"/>
              <w:left w:val="nil"/>
              <w:bottom w:val="nil"/>
              <w:right w:val="nil"/>
            </w:tcBorders>
            <w:shd w:val="clear" w:color="000000" w:fill="8F302E"/>
            <w:noWrap/>
            <w:vAlign w:val="center"/>
            <w:hideMark/>
          </w:tcPr>
          <w:p w14:paraId="45B7D454"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c>
          <w:tcPr>
            <w:tcW w:w="1771" w:type="dxa"/>
            <w:tcBorders>
              <w:top w:val="nil"/>
              <w:left w:val="nil"/>
              <w:bottom w:val="nil"/>
              <w:right w:val="nil"/>
            </w:tcBorders>
            <w:shd w:val="clear" w:color="000000" w:fill="8F302E"/>
            <w:noWrap/>
            <w:vAlign w:val="center"/>
            <w:hideMark/>
          </w:tcPr>
          <w:p w14:paraId="385983CA" w14:textId="77777777" w:rsidR="00A936EF" w:rsidRPr="00EA1B0C" w:rsidRDefault="00A936EF" w:rsidP="00C10145">
            <w:pPr>
              <w:spacing w:after="0" w:line="240" w:lineRule="auto"/>
              <w:jc w:val="center"/>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2026</w:t>
            </w:r>
          </w:p>
        </w:tc>
        <w:tc>
          <w:tcPr>
            <w:tcW w:w="1064" w:type="dxa"/>
            <w:tcBorders>
              <w:top w:val="nil"/>
              <w:left w:val="nil"/>
              <w:bottom w:val="nil"/>
              <w:right w:val="nil"/>
            </w:tcBorders>
            <w:shd w:val="clear" w:color="000000" w:fill="8F302E"/>
            <w:noWrap/>
            <w:vAlign w:val="center"/>
            <w:hideMark/>
          </w:tcPr>
          <w:p w14:paraId="5D21BE16"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c>
          <w:tcPr>
            <w:tcW w:w="1968" w:type="dxa"/>
            <w:tcBorders>
              <w:top w:val="nil"/>
              <w:left w:val="nil"/>
              <w:bottom w:val="nil"/>
              <w:right w:val="nil"/>
            </w:tcBorders>
            <w:shd w:val="clear" w:color="000000" w:fill="8F302E"/>
            <w:noWrap/>
            <w:vAlign w:val="center"/>
            <w:hideMark/>
          </w:tcPr>
          <w:p w14:paraId="72864CCC" w14:textId="77777777" w:rsidR="00A936EF" w:rsidRPr="00EA1B0C" w:rsidRDefault="00A936EF" w:rsidP="00C10145">
            <w:pPr>
              <w:spacing w:after="0" w:line="240" w:lineRule="auto"/>
              <w:jc w:val="center"/>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2025</w:t>
            </w:r>
          </w:p>
        </w:tc>
      </w:tr>
      <w:tr w:rsidR="00A936EF" w:rsidRPr="00EA1B0C" w14:paraId="074984E3" w14:textId="77777777" w:rsidTr="00C10145">
        <w:trPr>
          <w:trHeight w:val="300"/>
          <w:jc w:val="center"/>
        </w:trPr>
        <w:tc>
          <w:tcPr>
            <w:tcW w:w="860" w:type="dxa"/>
            <w:tcBorders>
              <w:top w:val="nil"/>
              <w:left w:val="nil"/>
              <w:bottom w:val="nil"/>
              <w:right w:val="nil"/>
            </w:tcBorders>
            <w:shd w:val="clear" w:color="auto" w:fill="BD5451"/>
            <w:hideMark/>
          </w:tcPr>
          <w:p w14:paraId="357A3828"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Origen</w:t>
            </w:r>
          </w:p>
        </w:tc>
        <w:tc>
          <w:tcPr>
            <w:tcW w:w="6228" w:type="dxa"/>
            <w:tcBorders>
              <w:top w:val="nil"/>
              <w:left w:val="nil"/>
              <w:bottom w:val="nil"/>
              <w:right w:val="nil"/>
            </w:tcBorders>
            <w:shd w:val="clear" w:color="auto" w:fill="BD5451"/>
            <w:noWrap/>
            <w:vAlign w:val="center"/>
            <w:hideMark/>
          </w:tcPr>
          <w:p w14:paraId="2CC917B8" w14:textId="77777777" w:rsidR="00A936EF" w:rsidRPr="00EA1B0C" w:rsidRDefault="00A936EF" w:rsidP="00C10145">
            <w:pPr>
              <w:spacing w:after="0" w:line="240" w:lineRule="auto"/>
              <w:jc w:val="center"/>
              <w:rPr>
                <w:rFonts w:ascii="Montserrat" w:eastAsia="Times New Roman" w:hAnsi="Montserrat" w:cs="Calibri"/>
                <w:b/>
                <w:bCs/>
                <w:color w:val="FFFFFF"/>
                <w:sz w:val="20"/>
                <w:szCs w:val="20"/>
              </w:rPr>
            </w:pPr>
          </w:p>
        </w:tc>
        <w:tc>
          <w:tcPr>
            <w:tcW w:w="283" w:type="dxa"/>
            <w:tcBorders>
              <w:top w:val="nil"/>
              <w:left w:val="nil"/>
              <w:bottom w:val="nil"/>
              <w:right w:val="nil"/>
            </w:tcBorders>
            <w:shd w:val="clear" w:color="auto" w:fill="BD5451"/>
            <w:noWrap/>
            <w:vAlign w:val="center"/>
            <w:hideMark/>
          </w:tcPr>
          <w:p w14:paraId="399FC8BC"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c>
          <w:tcPr>
            <w:tcW w:w="1771" w:type="dxa"/>
            <w:tcBorders>
              <w:top w:val="nil"/>
              <w:left w:val="nil"/>
              <w:bottom w:val="nil"/>
              <w:right w:val="nil"/>
            </w:tcBorders>
            <w:shd w:val="clear" w:color="auto" w:fill="BD5451"/>
            <w:noWrap/>
            <w:vAlign w:val="bottom"/>
            <w:hideMark/>
          </w:tcPr>
          <w:p w14:paraId="41E49470"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c>
          <w:tcPr>
            <w:tcW w:w="1064" w:type="dxa"/>
            <w:tcBorders>
              <w:top w:val="nil"/>
              <w:left w:val="nil"/>
              <w:bottom w:val="nil"/>
              <w:right w:val="nil"/>
            </w:tcBorders>
            <w:shd w:val="clear" w:color="auto" w:fill="BD5451"/>
            <w:noWrap/>
            <w:vAlign w:val="bottom"/>
            <w:hideMark/>
          </w:tcPr>
          <w:p w14:paraId="791F52BE"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c>
          <w:tcPr>
            <w:tcW w:w="1968" w:type="dxa"/>
            <w:tcBorders>
              <w:top w:val="nil"/>
              <w:left w:val="nil"/>
              <w:bottom w:val="nil"/>
              <w:right w:val="nil"/>
            </w:tcBorders>
            <w:shd w:val="clear" w:color="auto" w:fill="BD5451"/>
            <w:noWrap/>
            <w:vAlign w:val="bottom"/>
            <w:hideMark/>
          </w:tcPr>
          <w:p w14:paraId="41B63CDB"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w:t>
            </w:r>
          </w:p>
        </w:tc>
      </w:tr>
      <w:tr w:rsidR="00A936EF" w:rsidRPr="00EA1B0C" w14:paraId="6D97AD28" w14:textId="77777777" w:rsidTr="00C10145">
        <w:trPr>
          <w:trHeight w:val="300"/>
          <w:jc w:val="center"/>
        </w:trPr>
        <w:tc>
          <w:tcPr>
            <w:tcW w:w="7088" w:type="dxa"/>
            <w:gridSpan w:val="2"/>
            <w:tcBorders>
              <w:top w:val="nil"/>
              <w:left w:val="nil"/>
              <w:bottom w:val="nil"/>
              <w:right w:val="nil"/>
            </w:tcBorders>
            <w:shd w:val="clear" w:color="000000" w:fill="DEBBAE"/>
            <w:noWrap/>
            <w:vAlign w:val="center"/>
            <w:hideMark/>
          </w:tcPr>
          <w:p w14:paraId="2A7BBE73"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Bienes Muebles</w:t>
            </w:r>
          </w:p>
        </w:tc>
        <w:tc>
          <w:tcPr>
            <w:tcW w:w="283" w:type="dxa"/>
            <w:tcBorders>
              <w:top w:val="nil"/>
              <w:left w:val="nil"/>
              <w:bottom w:val="nil"/>
              <w:right w:val="nil"/>
            </w:tcBorders>
            <w:shd w:val="clear" w:color="000000" w:fill="DEBBAE"/>
            <w:noWrap/>
            <w:vAlign w:val="center"/>
            <w:hideMark/>
          </w:tcPr>
          <w:p w14:paraId="68460E47"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w:t>
            </w:r>
          </w:p>
        </w:tc>
        <w:tc>
          <w:tcPr>
            <w:tcW w:w="1771" w:type="dxa"/>
            <w:tcBorders>
              <w:top w:val="nil"/>
              <w:left w:val="nil"/>
              <w:bottom w:val="nil"/>
              <w:right w:val="nil"/>
            </w:tcBorders>
            <w:shd w:val="clear" w:color="000000" w:fill="DEBBAE"/>
            <w:noWrap/>
            <w:vAlign w:val="bottom"/>
            <w:hideMark/>
          </w:tcPr>
          <w:p w14:paraId="629EA517"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32,632,555</w:t>
            </w:r>
          </w:p>
        </w:tc>
        <w:tc>
          <w:tcPr>
            <w:tcW w:w="1064" w:type="dxa"/>
            <w:tcBorders>
              <w:top w:val="nil"/>
              <w:left w:val="nil"/>
              <w:bottom w:val="nil"/>
              <w:right w:val="nil"/>
            </w:tcBorders>
            <w:shd w:val="clear" w:color="000000" w:fill="DEBBAE"/>
            <w:noWrap/>
            <w:vAlign w:val="center"/>
            <w:hideMark/>
          </w:tcPr>
          <w:p w14:paraId="7B304163"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w:t>
            </w:r>
          </w:p>
        </w:tc>
        <w:tc>
          <w:tcPr>
            <w:tcW w:w="1968" w:type="dxa"/>
            <w:tcBorders>
              <w:top w:val="nil"/>
              <w:left w:val="nil"/>
              <w:bottom w:val="nil"/>
              <w:right w:val="nil"/>
            </w:tcBorders>
            <w:shd w:val="clear" w:color="000000" w:fill="DEBBAE"/>
            <w:noWrap/>
            <w:vAlign w:val="bottom"/>
            <w:hideMark/>
          </w:tcPr>
          <w:p w14:paraId="05497199"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0</w:t>
            </w:r>
          </w:p>
        </w:tc>
      </w:tr>
      <w:tr w:rsidR="00A936EF" w:rsidRPr="00EA1B0C" w14:paraId="03D62B87" w14:textId="77777777" w:rsidTr="00C10145">
        <w:trPr>
          <w:trHeight w:val="375"/>
          <w:jc w:val="center"/>
        </w:trPr>
        <w:tc>
          <w:tcPr>
            <w:tcW w:w="860" w:type="dxa"/>
            <w:tcBorders>
              <w:top w:val="nil"/>
              <w:left w:val="nil"/>
              <w:bottom w:val="nil"/>
              <w:right w:val="nil"/>
            </w:tcBorders>
            <w:shd w:val="clear" w:color="000000" w:fill="FFFFFF"/>
            <w:hideMark/>
          </w:tcPr>
          <w:p w14:paraId="6EDAC8AC" w14:textId="77777777" w:rsidR="00A936EF" w:rsidRPr="00EA1B0C" w:rsidRDefault="00A936EF" w:rsidP="00C10145">
            <w:pPr>
              <w:spacing w:after="0" w:line="240" w:lineRule="auto"/>
              <w:jc w:val="right"/>
              <w:rPr>
                <w:rFonts w:ascii="Montserrat" w:eastAsia="Times New Roman" w:hAnsi="Montserrat" w:cs="Calibri"/>
                <w:color w:val="808080"/>
                <w:sz w:val="20"/>
                <w:szCs w:val="20"/>
              </w:rPr>
            </w:pPr>
            <w:r w:rsidRPr="00EA1B0C">
              <w:rPr>
                <w:rFonts w:ascii="Montserrat" w:eastAsia="Times New Roman" w:hAnsi="Montserrat" w:cs="Calibri"/>
                <w:color w:val="808080"/>
                <w:sz w:val="20"/>
                <w:szCs w:val="20"/>
              </w:rPr>
              <w:t> </w:t>
            </w:r>
          </w:p>
        </w:tc>
        <w:tc>
          <w:tcPr>
            <w:tcW w:w="6228" w:type="dxa"/>
            <w:tcBorders>
              <w:top w:val="nil"/>
              <w:left w:val="nil"/>
              <w:bottom w:val="nil"/>
              <w:right w:val="nil"/>
            </w:tcBorders>
            <w:shd w:val="clear" w:color="000000" w:fill="FFFFFF"/>
            <w:noWrap/>
            <w:vAlign w:val="center"/>
            <w:hideMark/>
          </w:tcPr>
          <w:p w14:paraId="5A51531D" w14:textId="77777777" w:rsidR="00A936EF" w:rsidRPr="00EA1B0C" w:rsidRDefault="00A936EF" w:rsidP="00C10145">
            <w:pPr>
              <w:spacing w:after="0" w:line="240" w:lineRule="auto"/>
              <w:rPr>
                <w:rFonts w:ascii="Montserrat" w:eastAsia="Times New Roman" w:hAnsi="Montserrat" w:cs="Calibri"/>
                <w:sz w:val="20"/>
                <w:szCs w:val="20"/>
              </w:rPr>
            </w:pPr>
            <w:r w:rsidRPr="00EA1B0C">
              <w:rPr>
                <w:rFonts w:ascii="Montserrat" w:eastAsia="Times New Roman" w:hAnsi="Montserrat" w:cs="Calibri"/>
                <w:sz w:val="20"/>
                <w:szCs w:val="20"/>
              </w:rPr>
              <w:t>Bienes Muebles</w:t>
            </w:r>
          </w:p>
        </w:tc>
        <w:tc>
          <w:tcPr>
            <w:tcW w:w="283" w:type="dxa"/>
            <w:tcBorders>
              <w:top w:val="nil"/>
              <w:left w:val="nil"/>
              <w:bottom w:val="nil"/>
              <w:right w:val="nil"/>
            </w:tcBorders>
            <w:shd w:val="clear" w:color="000000" w:fill="FFFFFF"/>
            <w:noWrap/>
            <w:vAlign w:val="center"/>
            <w:hideMark/>
          </w:tcPr>
          <w:p w14:paraId="7CEE5746"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771" w:type="dxa"/>
            <w:tcBorders>
              <w:top w:val="nil"/>
              <w:left w:val="nil"/>
              <w:bottom w:val="nil"/>
              <w:right w:val="nil"/>
            </w:tcBorders>
            <w:shd w:val="clear" w:color="000000" w:fill="FFFFFF"/>
            <w:noWrap/>
            <w:vAlign w:val="bottom"/>
            <w:hideMark/>
          </w:tcPr>
          <w:p w14:paraId="5E970D2B"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32,632,555</w:t>
            </w:r>
          </w:p>
        </w:tc>
        <w:tc>
          <w:tcPr>
            <w:tcW w:w="1064" w:type="dxa"/>
            <w:tcBorders>
              <w:top w:val="nil"/>
              <w:left w:val="nil"/>
              <w:bottom w:val="nil"/>
              <w:right w:val="nil"/>
            </w:tcBorders>
            <w:shd w:val="clear" w:color="000000" w:fill="FFFFFF"/>
            <w:noWrap/>
            <w:vAlign w:val="center"/>
            <w:hideMark/>
          </w:tcPr>
          <w:p w14:paraId="63E10475"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968" w:type="dxa"/>
            <w:tcBorders>
              <w:top w:val="nil"/>
              <w:left w:val="nil"/>
              <w:bottom w:val="nil"/>
              <w:right w:val="nil"/>
            </w:tcBorders>
            <w:shd w:val="clear" w:color="000000" w:fill="FFFFFF"/>
            <w:noWrap/>
            <w:vAlign w:val="bottom"/>
            <w:hideMark/>
          </w:tcPr>
          <w:p w14:paraId="4A74F48A"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0</w:t>
            </w:r>
          </w:p>
        </w:tc>
      </w:tr>
      <w:tr w:rsidR="00A936EF" w:rsidRPr="00EA1B0C" w14:paraId="715822A2" w14:textId="77777777" w:rsidTr="00C10145">
        <w:trPr>
          <w:trHeight w:val="261"/>
          <w:jc w:val="center"/>
        </w:trPr>
        <w:tc>
          <w:tcPr>
            <w:tcW w:w="7088" w:type="dxa"/>
            <w:gridSpan w:val="2"/>
            <w:tcBorders>
              <w:top w:val="nil"/>
              <w:left w:val="nil"/>
              <w:bottom w:val="nil"/>
              <w:right w:val="nil"/>
            </w:tcBorders>
            <w:shd w:val="clear" w:color="000000" w:fill="DEBBAE"/>
            <w:noWrap/>
            <w:vAlign w:val="center"/>
            <w:hideMark/>
          </w:tcPr>
          <w:p w14:paraId="4A5081E8"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Otros Orígenes de Inversión</w:t>
            </w:r>
          </w:p>
        </w:tc>
        <w:tc>
          <w:tcPr>
            <w:tcW w:w="283" w:type="dxa"/>
            <w:tcBorders>
              <w:top w:val="nil"/>
              <w:left w:val="nil"/>
              <w:bottom w:val="nil"/>
              <w:right w:val="nil"/>
            </w:tcBorders>
            <w:shd w:val="clear" w:color="000000" w:fill="DEBBAE"/>
            <w:noWrap/>
            <w:vAlign w:val="center"/>
            <w:hideMark/>
          </w:tcPr>
          <w:p w14:paraId="0D946D0A" w14:textId="77777777" w:rsidR="00A936EF" w:rsidRPr="00EA1B0C" w:rsidRDefault="00A936EF" w:rsidP="00C10145">
            <w:pPr>
              <w:spacing w:after="0" w:line="240" w:lineRule="auto"/>
              <w:rPr>
                <w:rFonts w:ascii="Montserrat" w:eastAsia="Times New Roman" w:hAnsi="Montserrat" w:cs="Calibri"/>
                <w:b/>
                <w:bCs/>
                <w:color w:val="FFFFFF"/>
                <w:sz w:val="20"/>
                <w:szCs w:val="20"/>
              </w:rPr>
            </w:pPr>
            <w:r>
              <w:rPr>
                <w:rFonts w:ascii="Montserrat" w:eastAsia="Times New Roman" w:hAnsi="Montserrat" w:cs="Calibri"/>
                <w:b/>
                <w:bCs/>
                <w:color w:val="FFFFFF"/>
                <w:sz w:val="20"/>
                <w:szCs w:val="20"/>
              </w:rPr>
              <w:t>$</w:t>
            </w:r>
          </w:p>
        </w:tc>
        <w:tc>
          <w:tcPr>
            <w:tcW w:w="1771" w:type="dxa"/>
            <w:tcBorders>
              <w:top w:val="nil"/>
              <w:left w:val="nil"/>
              <w:bottom w:val="nil"/>
              <w:right w:val="nil"/>
            </w:tcBorders>
            <w:shd w:val="clear" w:color="000000" w:fill="DEBBAE"/>
            <w:noWrap/>
            <w:vAlign w:val="bottom"/>
            <w:hideMark/>
          </w:tcPr>
          <w:p w14:paraId="1227BE40"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112,995,449</w:t>
            </w:r>
          </w:p>
        </w:tc>
        <w:tc>
          <w:tcPr>
            <w:tcW w:w="1064" w:type="dxa"/>
            <w:tcBorders>
              <w:top w:val="nil"/>
              <w:left w:val="nil"/>
              <w:bottom w:val="nil"/>
              <w:right w:val="nil"/>
            </w:tcBorders>
            <w:shd w:val="clear" w:color="000000" w:fill="DEBBAE"/>
            <w:noWrap/>
            <w:vAlign w:val="center"/>
            <w:hideMark/>
          </w:tcPr>
          <w:p w14:paraId="19BA57C6"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w:t>
            </w:r>
          </w:p>
        </w:tc>
        <w:tc>
          <w:tcPr>
            <w:tcW w:w="1968" w:type="dxa"/>
            <w:tcBorders>
              <w:top w:val="nil"/>
              <w:left w:val="nil"/>
              <w:bottom w:val="nil"/>
              <w:right w:val="nil"/>
            </w:tcBorders>
            <w:shd w:val="clear" w:color="000000" w:fill="DEBBAE"/>
            <w:noWrap/>
            <w:vAlign w:val="bottom"/>
            <w:hideMark/>
          </w:tcPr>
          <w:p w14:paraId="1CC5F517"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233,894,653</w:t>
            </w:r>
          </w:p>
        </w:tc>
      </w:tr>
      <w:tr w:rsidR="00A936EF" w:rsidRPr="00EA1B0C" w14:paraId="0D9E6A68" w14:textId="77777777" w:rsidTr="00C10145">
        <w:trPr>
          <w:trHeight w:val="300"/>
          <w:jc w:val="center"/>
        </w:trPr>
        <w:tc>
          <w:tcPr>
            <w:tcW w:w="860" w:type="dxa"/>
            <w:tcBorders>
              <w:top w:val="nil"/>
              <w:left w:val="nil"/>
              <w:bottom w:val="nil"/>
              <w:right w:val="nil"/>
            </w:tcBorders>
            <w:shd w:val="clear" w:color="000000" w:fill="FFFFFF"/>
            <w:hideMark/>
          </w:tcPr>
          <w:p w14:paraId="5D35924B" w14:textId="77777777" w:rsidR="00A936EF" w:rsidRPr="00EA1B0C" w:rsidRDefault="00A936EF" w:rsidP="00C10145">
            <w:pPr>
              <w:spacing w:after="0" w:line="240" w:lineRule="auto"/>
              <w:jc w:val="right"/>
              <w:rPr>
                <w:rFonts w:ascii="Montserrat" w:eastAsia="Times New Roman" w:hAnsi="Montserrat" w:cs="Calibri"/>
                <w:color w:val="808080"/>
                <w:sz w:val="20"/>
                <w:szCs w:val="20"/>
              </w:rPr>
            </w:pPr>
            <w:r w:rsidRPr="00EA1B0C">
              <w:rPr>
                <w:rFonts w:ascii="Montserrat" w:eastAsia="Times New Roman" w:hAnsi="Montserrat" w:cs="Calibri"/>
                <w:color w:val="808080"/>
                <w:sz w:val="20"/>
                <w:szCs w:val="20"/>
              </w:rPr>
              <w:t> </w:t>
            </w:r>
          </w:p>
        </w:tc>
        <w:tc>
          <w:tcPr>
            <w:tcW w:w="6228" w:type="dxa"/>
            <w:tcBorders>
              <w:top w:val="nil"/>
              <w:left w:val="nil"/>
              <w:bottom w:val="nil"/>
              <w:right w:val="nil"/>
            </w:tcBorders>
            <w:shd w:val="clear" w:color="000000" w:fill="FFFFFF"/>
            <w:noWrap/>
            <w:vAlign w:val="center"/>
            <w:hideMark/>
          </w:tcPr>
          <w:p w14:paraId="6B3A2162" w14:textId="77777777" w:rsidR="00A936EF" w:rsidRPr="00EA1B0C" w:rsidRDefault="00A936EF" w:rsidP="00C10145">
            <w:pPr>
              <w:spacing w:after="0" w:line="240" w:lineRule="auto"/>
              <w:rPr>
                <w:rFonts w:ascii="Montserrat" w:eastAsia="Times New Roman" w:hAnsi="Montserrat" w:cs="Calibri"/>
                <w:sz w:val="20"/>
                <w:szCs w:val="20"/>
              </w:rPr>
            </w:pPr>
            <w:r w:rsidRPr="00EA1B0C">
              <w:rPr>
                <w:rFonts w:ascii="Montserrat" w:eastAsia="Times New Roman" w:hAnsi="Montserrat" w:cs="Calibri"/>
                <w:sz w:val="20"/>
                <w:szCs w:val="20"/>
              </w:rPr>
              <w:t>Derechos a Recibir Efectivo o Equivalentes a Largo Plazo</w:t>
            </w:r>
          </w:p>
        </w:tc>
        <w:tc>
          <w:tcPr>
            <w:tcW w:w="283" w:type="dxa"/>
            <w:tcBorders>
              <w:top w:val="nil"/>
              <w:left w:val="nil"/>
              <w:bottom w:val="nil"/>
              <w:right w:val="nil"/>
            </w:tcBorders>
            <w:shd w:val="clear" w:color="000000" w:fill="FFFFFF"/>
            <w:noWrap/>
            <w:vAlign w:val="center"/>
            <w:hideMark/>
          </w:tcPr>
          <w:p w14:paraId="301F9A26"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771" w:type="dxa"/>
            <w:tcBorders>
              <w:top w:val="nil"/>
              <w:left w:val="nil"/>
              <w:bottom w:val="nil"/>
              <w:right w:val="nil"/>
            </w:tcBorders>
            <w:shd w:val="clear" w:color="000000" w:fill="FFFFFF"/>
            <w:noWrap/>
            <w:vAlign w:val="bottom"/>
            <w:hideMark/>
          </w:tcPr>
          <w:p w14:paraId="47696CDC"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410,106</w:t>
            </w:r>
          </w:p>
        </w:tc>
        <w:tc>
          <w:tcPr>
            <w:tcW w:w="1064" w:type="dxa"/>
            <w:tcBorders>
              <w:top w:val="nil"/>
              <w:left w:val="nil"/>
              <w:bottom w:val="nil"/>
              <w:right w:val="nil"/>
            </w:tcBorders>
            <w:shd w:val="clear" w:color="000000" w:fill="FFFFFF"/>
            <w:noWrap/>
            <w:vAlign w:val="center"/>
            <w:hideMark/>
          </w:tcPr>
          <w:p w14:paraId="32821195"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968" w:type="dxa"/>
            <w:tcBorders>
              <w:top w:val="nil"/>
              <w:left w:val="nil"/>
              <w:bottom w:val="nil"/>
              <w:right w:val="nil"/>
            </w:tcBorders>
            <w:shd w:val="clear" w:color="000000" w:fill="FFFFFF"/>
            <w:noWrap/>
            <w:vAlign w:val="bottom"/>
            <w:hideMark/>
          </w:tcPr>
          <w:p w14:paraId="42E95CEB"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1,568,871</w:t>
            </w:r>
          </w:p>
        </w:tc>
      </w:tr>
      <w:tr w:rsidR="00A936EF" w:rsidRPr="00EA1B0C" w14:paraId="09359124" w14:textId="77777777" w:rsidTr="00C10145">
        <w:trPr>
          <w:trHeight w:val="300"/>
          <w:jc w:val="center"/>
        </w:trPr>
        <w:tc>
          <w:tcPr>
            <w:tcW w:w="860" w:type="dxa"/>
            <w:tcBorders>
              <w:top w:val="nil"/>
              <w:left w:val="nil"/>
              <w:bottom w:val="nil"/>
              <w:right w:val="nil"/>
            </w:tcBorders>
            <w:shd w:val="clear" w:color="000000" w:fill="FFFFFF"/>
            <w:hideMark/>
          </w:tcPr>
          <w:p w14:paraId="1164D2C1" w14:textId="77777777" w:rsidR="00A936EF" w:rsidRPr="00EA1B0C" w:rsidRDefault="00A936EF" w:rsidP="00C10145">
            <w:pPr>
              <w:spacing w:after="0" w:line="240" w:lineRule="auto"/>
              <w:jc w:val="right"/>
              <w:rPr>
                <w:rFonts w:ascii="Montserrat" w:eastAsia="Times New Roman" w:hAnsi="Montserrat" w:cs="Calibri"/>
                <w:color w:val="808080"/>
                <w:sz w:val="20"/>
                <w:szCs w:val="20"/>
              </w:rPr>
            </w:pPr>
            <w:r w:rsidRPr="00EA1B0C">
              <w:rPr>
                <w:rFonts w:ascii="Montserrat" w:eastAsia="Times New Roman" w:hAnsi="Montserrat" w:cs="Calibri"/>
                <w:color w:val="808080"/>
                <w:sz w:val="20"/>
                <w:szCs w:val="20"/>
              </w:rPr>
              <w:t> </w:t>
            </w:r>
          </w:p>
        </w:tc>
        <w:tc>
          <w:tcPr>
            <w:tcW w:w="6228" w:type="dxa"/>
            <w:tcBorders>
              <w:top w:val="nil"/>
              <w:left w:val="nil"/>
              <w:bottom w:val="nil"/>
              <w:right w:val="nil"/>
            </w:tcBorders>
            <w:shd w:val="clear" w:color="000000" w:fill="FFFFFF"/>
            <w:noWrap/>
            <w:vAlign w:val="center"/>
            <w:hideMark/>
          </w:tcPr>
          <w:p w14:paraId="63F5E7B7" w14:textId="77777777" w:rsidR="00A936EF" w:rsidRPr="00EA1B0C" w:rsidRDefault="00A936EF" w:rsidP="00C10145">
            <w:pPr>
              <w:spacing w:after="0" w:line="240" w:lineRule="auto"/>
              <w:rPr>
                <w:rFonts w:ascii="Montserrat" w:eastAsia="Times New Roman" w:hAnsi="Montserrat" w:cs="Calibri"/>
                <w:sz w:val="20"/>
                <w:szCs w:val="20"/>
              </w:rPr>
            </w:pPr>
            <w:r w:rsidRPr="00EA1B0C">
              <w:rPr>
                <w:rFonts w:ascii="Montserrat" w:eastAsia="Times New Roman" w:hAnsi="Montserrat" w:cs="Calibri"/>
                <w:sz w:val="20"/>
                <w:szCs w:val="20"/>
              </w:rPr>
              <w:t>Activos Intangibles</w:t>
            </w:r>
          </w:p>
        </w:tc>
        <w:tc>
          <w:tcPr>
            <w:tcW w:w="283" w:type="dxa"/>
            <w:tcBorders>
              <w:top w:val="nil"/>
              <w:left w:val="nil"/>
              <w:bottom w:val="nil"/>
              <w:right w:val="nil"/>
            </w:tcBorders>
            <w:shd w:val="clear" w:color="000000" w:fill="FFFFFF"/>
            <w:noWrap/>
            <w:vAlign w:val="center"/>
            <w:hideMark/>
          </w:tcPr>
          <w:p w14:paraId="6BC73AC2"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771" w:type="dxa"/>
            <w:tcBorders>
              <w:top w:val="nil"/>
              <w:left w:val="nil"/>
              <w:bottom w:val="nil"/>
              <w:right w:val="nil"/>
            </w:tcBorders>
            <w:shd w:val="clear" w:color="000000" w:fill="FFFFFF"/>
            <w:noWrap/>
            <w:vAlign w:val="bottom"/>
            <w:hideMark/>
          </w:tcPr>
          <w:p w14:paraId="5526182A"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23,238,223</w:t>
            </w:r>
          </w:p>
        </w:tc>
        <w:tc>
          <w:tcPr>
            <w:tcW w:w="1064" w:type="dxa"/>
            <w:tcBorders>
              <w:top w:val="nil"/>
              <w:left w:val="nil"/>
              <w:bottom w:val="nil"/>
              <w:right w:val="nil"/>
            </w:tcBorders>
            <w:shd w:val="clear" w:color="000000" w:fill="FFFFFF"/>
            <w:noWrap/>
            <w:vAlign w:val="center"/>
            <w:hideMark/>
          </w:tcPr>
          <w:p w14:paraId="3179EE7B"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968" w:type="dxa"/>
            <w:tcBorders>
              <w:top w:val="nil"/>
              <w:left w:val="nil"/>
              <w:bottom w:val="nil"/>
              <w:right w:val="nil"/>
            </w:tcBorders>
            <w:shd w:val="clear" w:color="000000" w:fill="FFFFFF"/>
            <w:noWrap/>
            <w:vAlign w:val="bottom"/>
            <w:hideMark/>
          </w:tcPr>
          <w:p w14:paraId="2DBEBBC0"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0</w:t>
            </w:r>
          </w:p>
        </w:tc>
      </w:tr>
      <w:tr w:rsidR="00A936EF" w:rsidRPr="00EA1B0C" w14:paraId="14EA702E" w14:textId="77777777" w:rsidTr="00C10145">
        <w:trPr>
          <w:trHeight w:val="300"/>
          <w:jc w:val="center"/>
        </w:trPr>
        <w:tc>
          <w:tcPr>
            <w:tcW w:w="860" w:type="dxa"/>
            <w:tcBorders>
              <w:top w:val="nil"/>
              <w:left w:val="nil"/>
              <w:bottom w:val="nil"/>
              <w:right w:val="nil"/>
            </w:tcBorders>
            <w:shd w:val="clear" w:color="000000" w:fill="FFFFFF"/>
            <w:hideMark/>
          </w:tcPr>
          <w:p w14:paraId="670DC421" w14:textId="77777777" w:rsidR="00A936EF" w:rsidRPr="00EA1B0C" w:rsidRDefault="00A936EF" w:rsidP="00C10145">
            <w:pPr>
              <w:spacing w:after="0" w:line="240" w:lineRule="auto"/>
              <w:jc w:val="right"/>
              <w:rPr>
                <w:rFonts w:ascii="Montserrat" w:eastAsia="Times New Roman" w:hAnsi="Montserrat" w:cs="Calibri"/>
                <w:color w:val="808080"/>
                <w:sz w:val="20"/>
                <w:szCs w:val="20"/>
              </w:rPr>
            </w:pPr>
            <w:r w:rsidRPr="00EA1B0C">
              <w:rPr>
                <w:rFonts w:ascii="Montserrat" w:eastAsia="Times New Roman" w:hAnsi="Montserrat" w:cs="Calibri"/>
                <w:color w:val="808080"/>
                <w:sz w:val="20"/>
                <w:szCs w:val="20"/>
              </w:rPr>
              <w:t> </w:t>
            </w:r>
          </w:p>
        </w:tc>
        <w:tc>
          <w:tcPr>
            <w:tcW w:w="6228" w:type="dxa"/>
            <w:tcBorders>
              <w:top w:val="nil"/>
              <w:left w:val="nil"/>
              <w:bottom w:val="nil"/>
              <w:right w:val="nil"/>
            </w:tcBorders>
            <w:shd w:val="clear" w:color="000000" w:fill="FFFFFF"/>
            <w:noWrap/>
            <w:vAlign w:val="center"/>
            <w:hideMark/>
          </w:tcPr>
          <w:p w14:paraId="162A0CB8" w14:textId="77777777" w:rsidR="00A936EF" w:rsidRPr="00EA1B0C" w:rsidRDefault="00A936EF" w:rsidP="00C10145">
            <w:pPr>
              <w:spacing w:after="0" w:line="240" w:lineRule="auto"/>
              <w:rPr>
                <w:rFonts w:ascii="Montserrat" w:eastAsia="Times New Roman" w:hAnsi="Montserrat" w:cs="Calibri"/>
                <w:sz w:val="20"/>
                <w:szCs w:val="20"/>
              </w:rPr>
            </w:pPr>
            <w:r w:rsidRPr="00EA1B0C">
              <w:rPr>
                <w:rFonts w:ascii="Montserrat" w:eastAsia="Times New Roman" w:hAnsi="Montserrat" w:cs="Calibri"/>
                <w:sz w:val="20"/>
                <w:szCs w:val="20"/>
              </w:rPr>
              <w:t>Depreciación, Deterioro y Amortización Acum</w:t>
            </w:r>
            <w:r>
              <w:rPr>
                <w:rFonts w:ascii="Montserrat" w:eastAsia="Times New Roman" w:hAnsi="Montserrat" w:cs="Calibri"/>
                <w:sz w:val="20"/>
                <w:szCs w:val="20"/>
              </w:rPr>
              <w:t>ulada</w:t>
            </w:r>
            <w:r w:rsidRPr="00EA1B0C">
              <w:rPr>
                <w:rFonts w:ascii="Montserrat" w:eastAsia="Times New Roman" w:hAnsi="Montserrat" w:cs="Calibri"/>
                <w:sz w:val="20"/>
                <w:szCs w:val="20"/>
              </w:rPr>
              <w:t xml:space="preserve"> de Bienes</w:t>
            </w:r>
          </w:p>
        </w:tc>
        <w:tc>
          <w:tcPr>
            <w:tcW w:w="283" w:type="dxa"/>
            <w:tcBorders>
              <w:top w:val="nil"/>
              <w:left w:val="nil"/>
              <w:bottom w:val="nil"/>
              <w:right w:val="nil"/>
            </w:tcBorders>
            <w:shd w:val="clear" w:color="000000" w:fill="FFFFFF"/>
            <w:noWrap/>
            <w:vAlign w:val="center"/>
            <w:hideMark/>
          </w:tcPr>
          <w:p w14:paraId="6636A371"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771" w:type="dxa"/>
            <w:tcBorders>
              <w:top w:val="nil"/>
              <w:left w:val="nil"/>
              <w:bottom w:val="nil"/>
              <w:right w:val="nil"/>
            </w:tcBorders>
            <w:shd w:val="clear" w:color="000000" w:fill="FFFFFF"/>
            <w:noWrap/>
            <w:vAlign w:val="bottom"/>
            <w:hideMark/>
          </w:tcPr>
          <w:p w14:paraId="59291385"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88,634,209</w:t>
            </w:r>
          </w:p>
        </w:tc>
        <w:tc>
          <w:tcPr>
            <w:tcW w:w="1064" w:type="dxa"/>
            <w:tcBorders>
              <w:top w:val="nil"/>
              <w:left w:val="nil"/>
              <w:bottom w:val="nil"/>
              <w:right w:val="nil"/>
            </w:tcBorders>
            <w:shd w:val="clear" w:color="000000" w:fill="FFFFFF"/>
            <w:noWrap/>
            <w:vAlign w:val="center"/>
            <w:hideMark/>
          </w:tcPr>
          <w:p w14:paraId="17DEBD9F"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968" w:type="dxa"/>
            <w:tcBorders>
              <w:top w:val="nil"/>
              <w:left w:val="nil"/>
              <w:bottom w:val="nil"/>
              <w:right w:val="nil"/>
            </w:tcBorders>
            <w:shd w:val="clear" w:color="000000" w:fill="FFFFFF"/>
            <w:noWrap/>
            <w:vAlign w:val="bottom"/>
            <w:hideMark/>
          </w:tcPr>
          <w:p w14:paraId="571D2A3E"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232,325,782</w:t>
            </w:r>
          </w:p>
        </w:tc>
      </w:tr>
      <w:tr w:rsidR="00A936EF" w:rsidRPr="00EA1B0C" w14:paraId="627B5263" w14:textId="77777777" w:rsidTr="00C10145">
        <w:trPr>
          <w:trHeight w:val="300"/>
          <w:jc w:val="center"/>
        </w:trPr>
        <w:tc>
          <w:tcPr>
            <w:tcW w:w="860" w:type="dxa"/>
            <w:tcBorders>
              <w:top w:val="nil"/>
              <w:left w:val="nil"/>
              <w:bottom w:val="nil"/>
              <w:right w:val="nil"/>
            </w:tcBorders>
            <w:shd w:val="clear" w:color="000000" w:fill="FFFFFF"/>
            <w:hideMark/>
          </w:tcPr>
          <w:p w14:paraId="00DE5E85" w14:textId="77777777" w:rsidR="00A936EF" w:rsidRPr="00EA1B0C" w:rsidRDefault="00A936EF" w:rsidP="00C10145">
            <w:pPr>
              <w:spacing w:after="0" w:line="240" w:lineRule="auto"/>
              <w:jc w:val="right"/>
              <w:rPr>
                <w:rFonts w:ascii="Montserrat" w:eastAsia="Times New Roman" w:hAnsi="Montserrat" w:cs="Calibri"/>
                <w:color w:val="808080"/>
                <w:sz w:val="20"/>
                <w:szCs w:val="20"/>
              </w:rPr>
            </w:pPr>
            <w:r w:rsidRPr="00EA1B0C">
              <w:rPr>
                <w:rFonts w:ascii="Montserrat" w:eastAsia="Times New Roman" w:hAnsi="Montserrat" w:cs="Calibri"/>
                <w:color w:val="808080"/>
                <w:sz w:val="20"/>
                <w:szCs w:val="20"/>
              </w:rPr>
              <w:t> </w:t>
            </w:r>
          </w:p>
        </w:tc>
        <w:tc>
          <w:tcPr>
            <w:tcW w:w="6228" w:type="dxa"/>
            <w:tcBorders>
              <w:top w:val="nil"/>
              <w:left w:val="nil"/>
              <w:bottom w:val="nil"/>
              <w:right w:val="nil"/>
            </w:tcBorders>
            <w:shd w:val="clear" w:color="000000" w:fill="FFFFFF"/>
            <w:noWrap/>
            <w:vAlign w:val="center"/>
            <w:hideMark/>
          </w:tcPr>
          <w:p w14:paraId="6DDCC491" w14:textId="77777777" w:rsidR="00A936EF" w:rsidRPr="00EA1B0C" w:rsidRDefault="00A936EF" w:rsidP="00C10145">
            <w:pPr>
              <w:spacing w:after="0" w:line="240" w:lineRule="auto"/>
              <w:rPr>
                <w:rFonts w:ascii="Montserrat" w:eastAsia="Times New Roman" w:hAnsi="Montserrat" w:cs="Calibri"/>
                <w:sz w:val="20"/>
                <w:szCs w:val="20"/>
              </w:rPr>
            </w:pPr>
            <w:r w:rsidRPr="00EA1B0C">
              <w:rPr>
                <w:rFonts w:ascii="Montserrat" w:eastAsia="Times New Roman" w:hAnsi="Montserrat" w:cs="Calibri"/>
                <w:sz w:val="20"/>
                <w:szCs w:val="20"/>
              </w:rPr>
              <w:t>Otros Activos no Circulantes</w:t>
            </w:r>
          </w:p>
        </w:tc>
        <w:tc>
          <w:tcPr>
            <w:tcW w:w="283" w:type="dxa"/>
            <w:tcBorders>
              <w:top w:val="nil"/>
              <w:left w:val="nil"/>
              <w:bottom w:val="nil"/>
              <w:right w:val="nil"/>
            </w:tcBorders>
            <w:shd w:val="clear" w:color="000000" w:fill="FFFFFF"/>
            <w:noWrap/>
            <w:vAlign w:val="center"/>
            <w:hideMark/>
          </w:tcPr>
          <w:p w14:paraId="496DEDFB"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771" w:type="dxa"/>
            <w:tcBorders>
              <w:top w:val="nil"/>
              <w:left w:val="nil"/>
              <w:bottom w:val="nil"/>
              <w:right w:val="nil"/>
            </w:tcBorders>
            <w:shd w:val="clear" w:color="000000" w:fill="FFFFFF"/>
            <w:noWrap/>
            <w:vAlign w:val="bottom"/>
            <w:hideMark/>
          </w:tcPr>
          <w:p w14:paraId="194F8C94"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712,911</w:t>
            </w:r>
          </w:p>
        </w:tc>
        <w:tc>
          <w:tcPr>
            <w:tcW w:w="1064" w:type="dxa"/>
            <w:tcBorders>
              <w:top w:val="nil"/>
              <w:left w:val="nil"/>
              <w:bottom w:val="nil"/>
              <w:right w:val="nil"/>
            </w:tcBorders>
            <w:shd w:val="clear" w:color="000000" w:fill="FFFFFF"/>
            <w:noWrap/>
            <w:vAlign w:val="center"/>
            <w:hideMark/>
          </w:tcPr>
          <w:p w14:paraId="1BD0CDCE"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w:t>
            </w:r>
          </w:p>
        </w:tc>
        <w:tc>
          <w:tcPr>
            <w:tcW w:w="1968" w:type="dxa"/>
            <w:tcBorders>
              <w:top w:val="nil"/>
              <w:left w:val="nil"/>
              <w:bottom w:val="nil"/>
              <w:right w:val="nil"/>
            </w:tcBorders>
            <w:shd w:val="clear" w:color="000000" w:fill="FFFFFF"/>
            <w:noWrap/>
            <w:vAlign w:val="bottom"/>
            <w:hideMark/>
          </w:tcPr>
          <w:p w14:paraId="3474089E" w14:textId="77777777" w:rsidR="00A936EF" w:rsidRPr="00EA1B0C" w:rsidRDefault="00A936EF" w:rsidP="00C10145">
            <w:pPr>
              <w:spacing w:after="0" w:line="240" w:lineRule="auto"/>
              <w:jc w:val="right"/>
              <w:rPr>
                <w:rFonts w:ascii="Montserrat" w:eastAsia="Times New Roman" w:hAnsi="Montserrat" w:cs="Calibri"/>
                <w:sz w:val="20"/>
                <w:szCs w:val="20"/>
              </w:rPr>
            </w:pPr>
            <w:r w:rsidRPr="00EA1B0C">
              <w:rPr>
                <w:rFonts w:ascii="Montserrat" w:eastAsia="Times New Roman" w:hAnsi="Montserrat" w:cs="Calibri"/>
                <w:sz w:val="20"/>
                <w:szCs w:val="20"/>
              </w:rPr>
              <w:t>0</w:t>
            </w:r>
          </w:p>
        </w:tc>
      </w:tr>
      <w:tr w:rsidR="00A936EF" w:rsidRPr="00EA1B0C" w14:paraId="0653F0E4" w14:textId="77777777" w:rsidTr="00C10145">
        <w:trPr>
          <w:trHeight w:val="300"/>
          <w:jc w:val="center"/>
        </w:trPr>
        <w:tc>
          <w:tcPr>
            <w:tcW w:w="860" w:type="dxa"/>
            <w:tcBorders>
              <w:top w:val="nil"/>
              <w:left w:val="nil"/>
              <w:bottom w:val="nil"/>
              <w:right w:val="nil"/>
            </w:tcBorders>
            <w:shd w:val="clear" w:color="auto" w:fill="BD5451"/>
            <w:hideMark/>
          </w:tcPr>
          <w:p w14:paraId="30149AA0" w14:textId="77777777" w:rsidR="00A936EF" w:rsidRPr="00EA1B0C" w:rsidRDefault="00A936EF" w:rsidP="00C10145">
            <w:pPr>
              <w:spacing w:after="0" w:line="240" w:lineRule="auto"/>
              <w:jc w:val="right"/>
              <w:rPr>
                <w:rFonts w:ascii="Montserrat" w:eastAsia="Times New Roman" w:hAnsi="Montserrat" w:cs="Calibri"/>
                <w:color w:val="000000"/>
                <w:sz w:val="20"/>
                <w:szCs w:val="20"/>
              </w:rPr>
            </w:pPr>
            <w:r w:rsidRPr="00EA1B0C">
              <w:rPr>
                <w:rFonts w:ascii="Montserrat" w:eastAsia="Times New Roman" w:hAnsi="Montserrat" w:cs="Calibri"/>
                <w:color w:val="000000"/>
                <w:sz w:val="20"/>
                <w:szCs w:val="20"/>
              </w:rPr>
              <w:t> </w:t>
            </w:r>
          </w:p>
        </w:tc>
        <w:tc>
          <w:tcPr>
            <w:tcW w:w="6228" w:type="dxa"/>
            <w:tcBorders>
              <w:top w:val="nil"/>
              <w:left w:val="nil"/>
              <w:bottom w:val="nil"/>
              <w:right w:val="nil"/>
            </w:tcBorders>
            <w:shd w:val="clear" w:color="auto" w:fill="BD5451"/>
            <w:noWrap/>
            <w:vAlign w:val="center"/>
            <w:hideMark/>
          </w:tcPr>
          <w:p w14:paraId="217CACDE" w14:textId="77777777" w:rsidR="00A936EF" w:rsidRPr="00EA1B0C" w:rsidRDefault="00A936EF" w:rsidP="00C10145">
            <w:pPr>
              <w:spacing w:after="0" w:line="240" w:lineRule="auto"/>
              <w:jc w:val="center"/>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 xml:space="preserve">Total </w:t>
            </w:r>
          </w:p>
        </w:tc>
        <w:tc>
          <w:tcPr>
            <w:tcW w:w="283" w:type="dxa"/>
            <w:tcBorders>
              <w:top w:val="nil"/>
              <w:left w:val="nil"/>
              <w:bottom w:val="nil"/>
              <w:right w:val="nil"/>
            </w:tcBorders>
            <w:shd w:val="clear" w:color="auto" w:fill="BD5451"/>
            <w:noWrap/>
            <w:vAlign w:val="center"/>
            <w:hideMark/>
          </w:tcPr>
          <w:p w14:paraId="470071BA"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w:t>
            </w:r>
          </w:p>
        </w:tc>
        <w:tc>
          <w:tcPr>
            <w:tcW w:w="1771" w:type="dxa"/>
            <w:tcBorders>
              <w:top w:val="nil"/>
              <w:left w:val="nil"/>
              <w:bottom w:val="nil"/>
              <w:right w:val="nil"/>
            </w:tcBorders>
            <w:shd w:val="clear" w:color="auto" w:fill="BD5451"/>
            <w:noWrap/>
            <w:vAlign w:val="bottom"/>
            <w:hideMark/>
          </w:tcPr>
          <w:p w14:paraId="7717C56F"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145,628,004</w:t>
            </w:r>
          </w:p>
        </w:tc>
        <w:tc>
          <w:tcPr>
            <w:tcW w:w="1064" w:type="dxa"/>
            <w:tcBorders>
              <w:top w:val="nil"/>
              <w:left w:val="nil"/>
              <w:bottom w:val="nil"/>
              <w:right w:val="nil"/>
            </w:tcBorders>
            <w:shd w:val="clear" w:color="auto" w:fill="BD5451"/>
            <w:noWrap/>
            <w:vAlign w:val="center"/>
            <w:hideMark/>
          </w:tcPr>
          <w:p w14:paraId="65FE1D7F"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w:t>
            </w:r>
          </w:p>
        </w:tc>
        <w:tc>
          <w:tcPr>
            <w:tcW w:w="1968" w:type="dxa"/>
            <w:tcBorders>
              <w:top w:val="nil"/>
              <w:left w:val="nil"/>
              <w:bottom w:val="nil"/>
              <w:right w:val="nil"/>
            </w:tcBorders>
            <w:shd w:val="clear" w:color="auto" w:fill="BD5451"/>
            <w:noWrap/>
            <w:vAlign w:val="bottom"/>
            <w:hideMark/>
          </w:tcPr>
          <w:p w14:paraId="60BE79CF" w14:textId="77777777" w:rsidR="00A936EF" w:rsidRPr="00EA1B0C" w:rsidRDefault="00A936EF" w:rsidP="00C10145">
            <w:pPr>
              <w:spacing w:after="0" w:line="240" w:lineRule="auto"/>
              <w:jc w:val="right"/>
              <w:rPr>
                <w:rFonts w:ascii="Montserrat" w:eastAsia="Times New Roman" w:hAnsi="Montserrat" w:cs="Calibri"/>
                <w:b/>
                <w:bCs/>
                <w:color w:val="FFFFFF"/>
                <w:sz w:val="20"/>
                <w:szCs w:val="20"/>
              </w:rPr>
            </w:pPr>
            <w:r w:rsidRPr="00EA1B0C">
              <w:rPr>
                <w:rFonts w:ascii="Montserrat" w:eastAsia="Times New Roman" w:hAnsi="Montserrat" w:cs="Calibri"/>
                <w:b/>
                <w:bCs/>
                <w:color w:val="FFFFFF"/>
                <w:sz w:val="20"/>
                <w:szCs w:val="20"/>
              </w:rPr>
              <w:t>233,894,653</w:t>
            </w:r>
          </w:p>
        </w:tc>
      </w:tr>
    </w:tbl>
    <w:p w14:paraId="5D4D0383" w14:textId="77777777" w:rsidR="00A936EF" w:rsidRDefault="00A936EF" w:rsidP="00A936EF">
      <w:pPr>
        <w:widowControl w:val="0"/>
        <w:spacing w:after="0" w:line="360" w:lineRule="auto"/>
        <w:contextualSpacing/>
        <w:jc w:val="both"/>
        <w:rPr>
          <w:rFonts w:cstheme="minorHAnsi"/>
        </w:rPr>
      </w:pPr>
    </w:p>
    <w:p w14:paraId="6E8CAAA1" w14:textId="77777777" w:rsidR="00A936EF" w:rsidRDefault="00A936EF" w:rsidP="00A936EF">
      <w:pPr>
        <w:widowControl w:val="0"/>
        <w:numPr>
          <w:ilvl w:val="0"/>
          <w:numId w:val="8"/>
        </w:numPr>
        <w:spacing w:after="0" w:line="360" w:lineRule="auto"/>
        <w:contextualSpacing/>
        <w:jc w:val="both"/>
        <w:rPr>
          <w:rFonts w:ascii="Montserrat" w:hAnsi="Montserrat" w:cstheme="minorHAnsi"/>
          <w:lang w:val="es-ES"/>
        </w:rPr>
      </w:pPr>
      <w:r w:rsidRPr="00FA216B">
        <w:rPr>
          <w:rFonts w:ascii="Montserrat" w:hAnsi="Montserrat" w:cstheme="minorHAnsi"/>
          <w:lang w:val="es-ES"/>
        </w:rPr>
        <w:t xml:space="preserve">A continuación, se detallan las </w:t>
      </w:r>
      <w:r w:rsidRPr="00FA216B">
        <w:rPr>
          <w:rFonts w:ascii="Montserrat" w:hAnsi="Montserrat" w:cstheme="minorHAnsi"/>
          <w:b/>
          <w:lang w:val="es-ES"/>
        </w:rPr>
        <w:t>Aplicaciones</w:t>
      </w:r>
      <w:r w:rsidRPr="00FA216B">
        <w:rPr>
          <w:rFonts w:ascii="Montserrat" w:hAnsi="Montserrat" w:cstheme="minorHAnsi"/>
          <w:lang w:val="es-ES"/>
        </w:rPr>
        <w:t xml:space="preserve"> en el apartado del Flujo de Efectivo de las Actividades de Inversión:</w:t>
      </w:r>
    </w:p>
    <w:p w14:paraId="257ACDDD"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2049" w:type="dxa"/>
        <w:jc w:val="center"/>
        <w:tblCellMar>
          <w:left w:w="70" w:type="dxa"/>
          <w:right w:w="70" w:type="dxa"/>
        </w:tblCellMar>
        <w:tblLook w:val="04A0" w:firstRow="1" w:lastRow="0" w:firstColumn="1" w:lastColumn="0" w:noHBand="0" w:noVBand="1"/>
      </w:tblPr>
      <w:tblGrid>
        <w:gridCol w:w="709"/>
        <w:gridCol w:w="5502"/>
        <w:gridCol w:w="1160"/>
        <w:gridCol w:w="567"/>
        <w:gridCol w:w="1843"/>
        <w:gridCol w:w="425"/>
        <w:gridCol w:w="1843"/>
      </w:tblGrid>
      <w:tr w:rsidR="00A936EF" w:rsidRPr="00705A01" w14:paraId="1ED59380" w14:textId="77777777" w:rsidTr="00C10145">
        <w:trPr>
          <w:trHeight w:val="300"/>
          <w:jc w:val="center"/>
        </w:trPr>
        <w:tc>
          <w:tcPr>
            <w:tcW w:w="6211" w:type="dxa"/>
            <w:gridSpan w:val="2"/>
            <w:tcBorders>
              <w:top w:val="nil"/>
              <w:left w:val="nil"/>
              <w:bottom w:val="nil"/>
              <w:right w:val="nil"/>
            </w:tcBorders>
            <w:shd w:val="clear" w:color="000000" w:fill="8F302E"/>
            <w:noWrap/>
            <w:vAlign w:val="center"/>
            <w:hideMark/>
          </w:tcPr>
          <w:p w14:paraId="733855FF"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Flujo de Efectivo de las Actividades de Inversión:</w:t>
            </w:r>
          </w:p>
        </w:tc>
        <w:tc>
          <w:tcPr>
            <w:tcW w:w="1727" w:type="dxa"/>
            <w:gridSpan w:val="2"/>
            <w:tcBorders>
              <w:top w:val="nil"/>
              <w:left w:val="nil"/>
              <w:bottom w:val="nil"/>
              <w:right w:val="nil"/>
            </w:tcBorders>
            <w:shd w:val="clear" w:color="000000" w:fill="8F302E"/>
            <w:noWrap/>
            <w:vAlign w:val="center"/>
            <w:hideMark/>
          </w:tcPr>
          <w:p w14:paraId="5348191D"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c>
          <w:tcPr>
            <w:tcW w:w="1843" w:type="dxa"/>
            <w:tcBorders>
              <w:top w:val="nil"/>
              <w:left w:val="nil"/>
              <w:bottom w:val="nil"/>
              <w:right w:val="nil"/>
            </w:tcBorders>
            <w:shd w:val="clear" w:color="000000" w:fill="8F302E"/>
            <w:noWrap/>
            <w:vAlign w:val="center"/>
            <w:hideMark/>
          </w:tcPr>
          <w:p w14:paraId="0FF84295"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2026</w:t>
            </w:r>
          </w:p>
        </w:tc>
        <w:tc>
          <w:tcPr>
            <w:tcW w:w="425" w:type="dxa"/>
            <w:tcBorders>
              <w:top w:val="nil"/>
              <w:left w:val="nil"/>
              <w:bottom w:val="nil"/>
              <w:right w:val="nil"/>
            </w:tcBorders>
            <w:shd w:val="clear" w:color="000000" w:fill="8F302E"/>
            <w:noWrap/>
            <w:vAlign w:val="center"/>
            <w:hideMark/>
          </w:tcPr>
          <w:p w14:paraId="421F07D3"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c>
          <w:tcPr>
            <w:tcW w:w="1843" w:type="dxa"/>
            <w:tcBorders>
              <w:top w:val="nil"/>
              <w:left w:val="nil"/>
              <w:bottom w:val="nil"/>
              <w:right w:val="nil"/>
            </w:tcBorders>
            <w:shd w:val="clear" w:color="000000" w:fill="8F302E"/>
            <w:noWrap/>
            <w:vAlign w:val="center"/>
            <w:hideMark/>
          </w:tcPr>
          <w:p w14:paraId="3B7BFE3F"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2025</w:t>
            </w:r>
          </w:p>
        </w:tc>
      </w:tr>
      <w:tr w:rsidR="00A936EF" w:rsidRPr="00705A01" w14:paraId="25580C8F" w14:textId="77777777" w:rsidTr="00C10145">
        <w:trPr>
          <w:trHeight w:val="300"/>
          <w:jc w:val="center"/>
        </w:trPr>
        <w:tc>
          <w:tcPr>
            <w:tcW w:w="6211" w:type="dxa"/>
            <w:gridSpan w:val="2"/>
            <w:tcBorders>
              <w:top w:val="nil"/>
              <w:left w:val="nil"/>
              <w:bottom w:val="nil"/>
              <w:right w:val="nil"/>
            </w:tcBorders>
            <w:shd w:val="clear" w:color="auto" w:fill="BD5451"/>
            <w:vAlign w:val="center"/>
            <w:hideMark/>
          </w:tcPr>
          <w:p w14:paraId="02885C76" w14:textId="77777777" w:rsidR="00A936EF" w:rsidRPr="00705A01" w:rsidRDefault="00A936EF" w:rsidP="00C10145">
            <w:pPr>
              <w:spacing w:after="0" w:line="240" w:lineRule="auto"/>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Aplicación</w:t>
            </w:r>
          </w:p>
        </w:tc>
        <w:tc>
          <w:tcPr>
            <w:tcW w:w="1727" w:type="dxa"/>
            <w:gridSpan w:val="2"/>
            <w:tcBorders>
              <w:top w:val="nil"/>
              <w:left w:val="nil"/>
              <w:bottom w:val="nil"/>
              <w:right w:val="nil"/>
            </w:tcBorders>
            <w:shd w:val="clear" w:color="auto" w:fill="BD5451"/>
            <w:vAlign w:val="center"/>
            <w:hideMark/>
          </w:tcPr>
          <w:p w14:paraId="444FCEDE"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c>
          <w:tcPr>
            <w:tcW w:w="1843" w:type="dxa"/>
            <w:tcBorders>
              <w:top w:val="nil"/>
              <w:left w:val="nil"/>
              <w:bottom w:val="nil"/>
              <w:right w:val="nil"/>
            </w:tcBorders>
            <w:shd w:val="clear" w:color="auto" w:fill="BD5451"/>
            <w:noWrap/>
            <w:vAlign w:val="bottom"/>
            <w:hideMark/>
          </w:tcPr>
          <w:p w14:paraId="44BFF6BD"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c>
          <w:tcPr>
            <w:tcW w:w="425" w:type="dxa"/>
            <w:tcBorders>
              <w:top w:val="nil"/>
              <w:left w:val="nil"/>
              <w:bottom w:val="nil"/>
              <w:right w:val="nil"/>
            </w:tcBorders>
            <w:shd w:val="clear" w:color="auto" w:fill="BD5451"/>
            <w:noWrap/>
            <w:vAlign w:val="bottom"/>
            <w:hideMark/>
          </w:tcPr>
          <w:p w14:paraId="13698435"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c>
          <w:tcPr>
            <w:tcW w:w="1843" w:type="dxa"/>
            <w:tcBorders>
              <w:top w:val="nil"/>
              <w:left w:val="nil"/>
              <w:bottom w:val="nil"/>
              <w:right w:val="nil"/>
            </w:tcBorders>
            <w:shd w:val="clear" w:color="auto" w:fill="BD5451"/>
            <w:noWrap/>
            <w:vAlign w:val="bottom"/>
            <w:hideMark/>
          </w:tcPr>
          <w:p w14:paraId="5201AD09"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p>
        </w:tc>
      </w:tr>
      <w:tr w:rsidR="00A936EF" w:rsidRPr="00705A01" w14:paraId="584B77E8" w14:textId="77777777" w:rsidTr="00C10145">
        <w:trPr>
          <w:trHeight w:val="261"/>
          <w:jc w:val="center"/>
        </w:trPr>
        <w:tc>
          <w:tcPr>
            <w:tcW w:w="6211" w:type="dxa"/>
            <w:gridSpan w:val="2"/>
            <w:tcBorders>
              <w:top w:val="nil"/>
              <w:left w:val="nil"/>
              <w:bottom w:val="nil"/>
              <w:right w:val="nil"/>
            </w:tcBorders>
            <w:shd w:val="clear" w:color="000000" w:fill="DEBBAE"/>
            <w:noWrap/>
            <w:vAlign w:val="bottom"/>
            <w:hideMark/>
          </w:tcPr>
          <w:p w14:paraId="3DE69F11" w14:textId="77777777" w:rsidR="00A936EF" w:rsidRPr="00705A01" w:rsidRDefault="00A936EF" w:rsidP="00C10145">
            <w:pPr>
              <w:spacing w:after="0" w:line="240" w:lineRule="auto"/>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Bienes Inmuebles, Infraestructura y Construcciones en Proceso</w:t>
            </w:r>
          </w:p>
        </w:tc>
        <w:tc>
          <w:tcPr>
            <w:tcW w:w="1727" w:type="dxa"/>
            <w:gridSpan w:val="2"/>
            <w:tcBorders>
              <w:top w:val="nil"/>
              <w:left w:val="nil"/>
              <w:bottom w:val="nil"/>
              <w:right w:val="nil"/>
            </w:tcBorders>
            <w:shd w:val="clear" w:color="000000" w:fill="DEBBAE"/>
            <w:noWrap/>
            <w:vAlign w:val="center"/>
            <w:hideMark/>
          </w:tcPr>
          <w:p w14:paraId="53713634"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3939395D"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19,604,248</w:t>
            </w:r>
          </w:p>
        </w:tc>
        <w:tc>
          <w:tcPr>
            <w:tcW w:w="425" w:type="dxa"/>
            <w:tcBorders>
              <w:top w:val="nil"/>
              <w:left w:val="nil"/>
              <w:bottom w:val="nil"/>
              <w:right w:val="nil"/>
            </w:tcBorders>
            <w:shd w:val="clear" w:color="000000" w:fill="DEBBAE"/>
            <w:noWrap/>
            <w:vAlign w:val="center"/>
            <w:hideMark/>
          </w:tcPr>
          <w:p w14:paraId="635A81C5"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22314C5E"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1,183,635,553</w:t>
            </w:r>
          </w:p>
        </w:tc>
      </w:tr>
      <w:tr w:rsidR="00A936EF" w:rsidRPr="00705A01" w14:paraId="576CB4C4"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6243DD3D"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608B64D2"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Bienes Inmuebles, Infraestructura y Construcciones en Proceso</w:t>
            </w:r>
          </w:p>
        </w:tc>
        <w:tc>
          <w:tcPr>
            <w:tcW w:w="567" w:type="dxa"/>
            <w:tcBorders>
              <w:top w:val="nil"/>
              <w:left w:val="nil"/>
              <w:bottom w:val="nil"/>
              <w:right w:val="nil"/>
            </w:tcBorders>
            <w:shd w:val="clear" w:color="000000" w:fill="FFFFFF"/>
            <w:noWrap/>
            <w:vAlign w:val="center"/>
            <w:hideMark/>
          </w:tcPr>
          <w:p w14:paraId="5EA7A933"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6112EC5B"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19,604,248</w:t>
            </w:r>
          </w:p>
        </w:tc>
        <w:tc>
          <w:tcPr>
            <w:tcW w:w="425" w:type="dxa"/>
            <w:tcBorders>
              <w:top w:val="nil"/>
              <w:left w:val="nil"/>
              <w:bottom w:val="nil"/>
              <w:right w:val="nil"/>
            </w:tcBorders>
            <w:shd w:val="clear" w:color="000000" w:fill="FFFFFF"/>
            <w:noWrap/>
            <w:vAlign w:val="center"/>
            <w:hideMark/>
          </w:tcPr>
          <w:p w14:paraId="2E024F4D"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29A91A8F"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1,183,635,553</w:t>
            </w:r>
          </w:p>
        </w:tc>
      </w:tr>
      <w:tr w:rsidR="00A936EF" w:rsidRPr="00705A01" w14:paraId="76FED785" w14:textId="77777777" w:rsidTr="00C10145">
        <w:trPr>
          <w:trHeight w:val="357"/>
          <w:jc w:val="center"/>
        </w:trPr>
        <w:tc>
          <w:tcPr>
            <w:tcW w:w="6211" w:type="dxa"/>
            <w:gridSpan w:val="2"/>
            <w:tcBorders>
              <w:top w:val="nil"/>
              <w:left w:val="nil"/>
              <w:bottom w:val="nil"/>
              <w:right w:val="nil"/>
            </w:tcBorders>
            <w:shd w:val="clear" w:color="000000" w:fill="DEBBAE"/>
            <w:vAlign w:val="center"/>
            <w:hideMark/>
          </w:tcPr>
          <w:p w14:paraId="005FB4B9" w14:textId="77777777" w:rsidR="00A936EF" w:rsidRPr="00705A01" w:rsidRDefault="00A936EF" w:rsidP="00C10145">
            <w:pPr>
              <w:spacing w:after="0" w:line="240" w:lineRule="auto"/>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Bienes Muebles </w:t>
            </w:r>
          </w:p>
        </w:tc>
        <w:tc>
          <w:tcPr>
            <w:tcW w:w="1727" w:type="dxa"/>
            <w:gridSpan w:val="2"/>
            <w:tcBorders>
              <w:top w:val="nil"/>
              <w:left w:val="nil"/>
              <w:bottom w:val="nil"/>
              <w:right w:val="nil"/>
            </w:tcBorders>
            <w:shd w:val="clear" w:color="000000" w:fill="DEBBAE"/>
            <w:vAlign w:val="center"/>
            <w:hideMark/>
          </w:tcPr>
          <w:p w14:paraId="72A4D7CC"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38F7AEF6"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0</w:t>
            </w:r>
          </w:p>
        </w:tc>
        <w:tc>
          <w:tcPr>
            <w:tcW w:w="425" w:type="dxa"/>
            <w:tcBorders>
              <w:top w:val="nil"/>
              <w:left w:val="nil"/>
              <w:bottom w:val="nil"/>
              <w:right w:val="nil"/>
            </w:tcBorders>
            <w:shd w:val="clear" w:color="000000" w:fill="DEBBAE"/>
            <w:vAlign w:val="center"/>
            <w:hideMark/>
          </w:tcPr>
          <w:p w14:paraId="10FFF35B"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46279152"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356,530,511</w:t>
            </w:r>
          </w:p>
        </w:tc>
      </w:tr>
      <w:tr w:rsidR="00A936EF" w:rsidRPr="00705A01" w14:paraId="516E0E3E"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299EF644"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525A4660"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Bienes Muebles</w:t>
            </w:r>
          </w:p>
        </w:tc>
        <w:tc>
          <w:tcPr>
            <w:tcW w:w="567" w:type="dxa"/>
            <w:tcBorders>
              <w:top w:val="nil"/>
              <w:left w:val="nil"/>
              <w:bottom w:val="nil"/>
              <w:right w:val="nil"/>
            </w:tcBorders>
            <w:shd w:val="clear" w:color="000000" w:fill="FFFFFF"/>
            <w:noWrap/>
            <w:vAlign w:val="center"/>
            <w:hideMark/>
          </w:tcPr>
          <w:p w14:paraId="6C4AA923"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0747A2DF"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0</w:t>
            </w:r>
          </w:p>
        </w:tc>
        <w:tc>
          <w:tcPr>
            <w:tcW w:w="425" w:type="dxa"/>
            <w:tcBorders>
              <w:top w:val="nil"/>
              <w:left w:val="nil"/>
              <w:bottom w:val="nil"/>
              <w:right w:val="nil"/>
            </w:tcBorders>
            <w:shd w:val="clear" w:color="000000" w:fill="FFFFFF"/>
            <w:noWrap/>
            <w:vAlign w:val="center"/>
            <w:hideMark/>
          </w:tcPr>
          <w:p w14:paraId="624001ED"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4C96D4C9"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356,530,511</w:t>
            </w:r>
          </w:p>
        </w:tc>
      </w:tr>
      <w:tr w:rsidR="00A936EF" w:rsidRPr="00705A01" w14:paraId="2932859D" w14:textId="77777777" w:rsidTr="00C10145">
        <w:trPr>
          <w:trHeight w:val="284"/>
          <w:jc w:val="center"/>
        </w:trPr>
        <w:tc>
          <w:tcPr>
            <w:tcW w:w="6211" w:type="dxa"/>
            <w:gridSpan w:val="2"/>
            <w:tcBorders>
              <w:top w:val="nil"/>
              <w:left w:val="nil"/>
              <w:bottom w:val="nil"/>
              <w:right w:val="nil"/>
            </w:tcBorders>
            <w:shd w:val="clear" w:color="000000" w:fill="DEBBAE"/>
            <w:vAlign w:val="center"/>
            <w:hideMark/>
          </w:tcPr>
          <w:p w14:paraId="06253798" w14:textId="77777777" w:rsidR="00A936EF" w:rsidRPr="00705A01" w:rsidRDefault="00A936EF" w:rsidP="00C10145">
            <w:pPr>
              <w:spacing w:after="0" w:line="240" w:lineRule="auto"/>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Otras Aplicaciones de Inversión</w:t>
            </w:r>
          </w:p>
          <w:p w14:paraId="5CD2783E" w14:textId="77777777" w:rsidR="00A936EF" w:rsidRPr="00705A01" w:rsidRDefault="00A936EF" w:rsidP="00C10145">
            <w:pPr>
              <w:spacing w:after="0" w:line="240" w:lineRule="auto"/>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lastRenderedPageBreak/>
              <w:t> </w:t>
            </w:r>
          </w:p>
        </w:tc>
        <w:tc>
          <w:tcPr>
            <w:tcW w:w="1727" w:type="dxa"/>
            <w:gridSpan w:val="2"/>
            <w:tcBorders>
              <w:top w:val="nil"/>
              <w:left w:val="nil"/>
              <w:bottom w:val="nil"/>
              <w:right w:val="nil"/>
            </w:tcBorders>
            <w:shd w:val="clear" w:color="000000" w:fill="DEBBAE"/>
            <w:vAlign w:val="center"/>
            <w:hideMark/>
          </w:tcPr>
          <w:p w14:paraId="115BBAF1"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lastRenderedPageBreak/>
              <w:t>$</w:t>
            </w:r>
          </w:p>
        </w:tc>
        <w:tc>
          <w:tcPr>
            <w:tcW w:w="1843" w:type="dxa"/>
            <w:tcBorders>
              <w:top w:val="nil"/>
              <w:left w:val="nil"/>
              <w:bottom w:val="nil"/>
              <w:right w:val="nil"/>
            </w:tcBorders>
            <w:shd w:val="clear" w:color="000000" w:fill="DEBBAE"/>
            <w:vAlign w:val="center"/>
            <w:hideMark/>
          </w:tcPr>
          <w:p w14:paraId="071F6FEB"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378,566,946</w:t>
            </w:r>
          </w:p>
        </w:tc>
        <w:tc>
          <w:tcPr>
            <w:tcW w:w="425" w:type="dxa"/>
            <w:tcBorders>
              <w:top w:val="nil"/>
              <w:left w:val="nil"/>
              <w:bottom w:val="nil"/>
              <w:right w:val="nil"/>
            </w:tcBorders>
            <w:shd w:val="clear" w:color="000000" w:fill="DEBBAE"/>
            <w:vAlign w:val="center"/>
            <w:hideMark/>
          </w:tcPr>
          <w:p w14:paraId="5C153EF8"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361D9D91"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528,325,788</w:t>
            </w:r>
          </w:p>
        </w:tc>
      </w:tr>
      <w:tr w:rsidR="00A936EF" w:rsidRPr="00705A01" w14:paraId="372A5AC4"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123CABE2"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3C9ABA65"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 xml:space="preserve">Derechos a Recibir Efectivo o Equivalentes </w:t>
            </w:r>
          </w:p>
        </w:tc>
        <w:tc>
          <w:tcPr>
            <w:tcW w:w="567" w:type="dxa"/>
            <w:tcBorders>
              <w:top w:val="nil"/>
              <w:left w:val="nil"/>
              <w:bottom w:val="nil"/>
              <w:right w:val="nil"/>
            </w:tcBorders>
            <w:shd w:val="clear" w:color="000000" w:fill="FFFFFF"/>
            <w:noWrap/>
            <w:vAlign w:val="center"/>
            <w:hideMark/>
          </w:tcPr>
          <w:p w14:paraId="16ED7E80"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301AA4C1"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272,309,314</w:t>
            </w:r>
          </w:p>
        </w:tc>
        <w:tc>
          <w:tcPr>
            <w:tcW w:w="425" w:type="dxa"/>
            <w:tcBorders>
              <w:top w:val="nil"/>
              <w:left w:val="nil"/>
              <w:bottom w:val="nil"/>
              <w:right w:val="nil"/>
            </w:tcBorders>
            <w:shd w:val="clear" w:color="000000" w:fill="FFFFFF"/>
            <w:noWrap/>
            <w:vAlign w:val="center"/>
            <w:hideMark/>
          </w:tcPr>
          <w:p w14:paraId="092F590F"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787838DC"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279,183,111</w:t>
            </w:r>
          </w:p>
        </w:tc>
      </w:tr>
      <w:tr w:rsidR="00A936EF" w:rsidRPr="00705A01" w14:paraId="403B5B36"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6EE8DB01"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7626B257"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Derechos a Recibir Bienes o Servicios</w:t>
            </w:r>
          </w:p>
        </w:tc>
        <w:tc>
          <w:tcPr>
            <w:tcW w:w="567" w:type="dxa"/>
            <w:tcBorders>
              <w:top w:val="nil"/>
              <w:left w:val="nil"/>
              <w:bottom w:val="nil"/>
              <w:right w:val="nil"/>
            </w:tcBorders>
            <w:shd w:val="clear" w:color="000000" w:fill="FFFFFF"/>
            <w:noWrap/>
            <w:vAlign w:val="center"/>
            <w:hideMark/>
          </w:tcPr>
          <w:p w14:paraId="4594B2E9"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74A05F7F"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105,231,753</w:t>
            </w:r>
          </w:p>
        </w:tc>
        <w:tc>
          <w:tcPr>
            <w:tcW w:w="425" w:type="dxa"/>
            <w:tcBorders>
              <w:top w:val="nil"/>
              <w:left w:val="nil"/>
              <w:bottom w:val="nil"/>
              <w:right w:val="nil"/>
            </w:tcBorders>
            <w:shd w:val="clear" w:color="000000" w:fill="FFFFFF"/>
            <w:noWrap/>
            <w:vAlign w:val="center"/>
            <w:hideMark/>
          </w:tcPr>
          <w:p w14:paraId="477C7695"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0CDE1E41"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134,854,984</w:t>
            </w:r>
          </w:p>
        </w:tc>
      </w:tr>
      <w:tr w:rsidR="00A936EF" w:rsidRPr="00705A01" w14:paraId="498F7202"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4026F7EA"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3201A8EC"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Inversiones Financieras a Largo Plazo</w:t>
            </w:r>
          </w:p>
        </w:tc>
        <w:tc>
          <w:tcPr>
            <w:tcW w:w="567" w:type="dxa"/>
            <w:tcBorders>
              <w:top w:val="nil"/>
              <w:left w:val="nil"/>
              <w:bottom w:val="nil"/>
              <w:right w:val="nil"/>
            </w:tcBorders>
            <w:shd w:val="clear" w:color="000000" w:fill="FFFFFF"/>
            <w:noWrap/>
            <w:vAlign w:val="center"/>
            <w:hideMark/>
          </w:tcPr>
          <w:p w14:paraId="04BA2235"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73BEEEC4"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1,025,878</w:t>
            </w:r>
          </w:p>
        </w:tc>
        <w:tc>
          <w:tcPr>
            <w:tcW w:w="425" w:type="dxa"/>
            <w:tcBorders>
              <w:top w:val="nil"/>
              <w:left w:val="nil"/>
              <w:bottom w:val="nil"/>
              <w:right w:val="nil"/>
            </w:tcBorders>
            <w:shd w:val="clear" w:color="000000" w:fill="FFFFFF"/>
            <w:noWrap/>
            <w:vAlign w:val="center"/>
            <w:hideMark/>
          </w:tcPr>
          <w:p w14:paraId="7EDAD926"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2CC98210"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111,083,745</w:t>
            </w:r>
          </w:p>
        </w:tc>
      </w:tr>
      <w:tr w:rsidR="00A936EF" w:rsidRPr="00705A01" w14:paraId="5380CAF3"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1F159A89"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1AD62B26"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Activos Intangibles</w:t>
            </w:r>
          </w:p>
        </w:tc>
        <w:tc>
          <w:tcPr>
            <w:tcW w:w="567" w:type="dxa"/>
            <w:tcBorders>
              <w:top w:val="nil"/>
              <w:left w:val="nil"/>
              <w:bottom w:val="nil"/>
              <w:right w:val="nil"/>
            </w:tcBorders>
            <w:shd w:val="clear" w:color="000000" w:fill="FFFFFF"/>
            <w:noWrap/>
            <w:vAlign w:val="center"/>
            <w:hideMark/>
          </w:tcPr>
          <w:p w14:paraId="25421F2E"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74B30166"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0</w:t>
            </w:r>
          </w:p>
        </w:tc>
        <w:tc>
          <w:tcPr>
            <w:tcW w:w="425" w:type="dxa"/>
            <w:tcBorders>
              <w:top w:val="nil"/>
              <w:left w:val="nil"/>
              <w:bottom w:val="nil"/>
              <w:right w:val="nil"/>
            </w:tcBorders>
            <w:shd w:val="clear" w:color="000000" w:fill="FFFFFF"/>
            <w:noWrap/>
            <w:vAlign w:val="center"/>
            <w:hideMark/>
          </w:tcPr>
          <w:p w14:paraId="12499028"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2B2C09CD"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938,977</w:t>
            </w:r>
          </w:p>
        </w:tc>
      </w:tr>
      <w:tr w:rsidR="00A936EF" w:rsidRPr="00705A01" w14:paraId="0CDBF288" w14:textId="77777777" w:rsidTr="00C10145">
        <w:trPr>
          <w:trHeight w:val="300"/>
          <w:jc w:val="center"/>
        </w:trPr>
        <w:tc>
          <w:tcPr>
            <w:tcW w:w="709" w:type="dxa"/>
            <w:tcBorders>
              <w:top w:val="nil"/>
              <w:left w:val="nil"/>
              <w:bottom w:val="nil"/>
              <w:right w:val="nil"/>
            </w:tcBorders>
            <w:shd w:val="clear" w:color="000000" w:fill="FFFFFF"/>
            <w:noWrap/>
            <w:vAlign w:val="center"/>
            <w:hideMark/>
          </w:tcPr>
          <w:p w14:paraId="0EF69F14" w14:textId="77777777" w:rsidR="00A936EF" w:rsidRPr="00705A01" w:rsidRDefault="00A936EF" w:rsidP="00C10145">
            <w:pPr>
              <w:spacing w:after="0" w:line="240" w:lineRule="auto"/>
              <w:rPr>
                <w:rFonts w:ascii="Montserrat" w:eastAsia="Times New Roman" w:hAnsi="Montserrat" w:cs="Calibri"/>
                <w:color w:val="808080"/>
                <w:sz w:val="20"/>
                <w:szCs w:val="20"/>
              </w:rPr>
            </w:pPr>
            <w:r w:rsidRPr="00705A01">
              <w:rPr>
                <w:rFonts w:ascii="Montserrat" w:eastAsia="Times New Roman" w:hAnsi="Montserrat" w:cs="Calibri"/>
                <w:color w:val="808080"/>
                <w:sz w:val="20"/>
                <w:szCs w:val="20"/>
              </w:rPr>
              <w:t> </w:t>
            </w:r>
          </w:p>
        </w:tc>
        <w:tc>
          <w:tcPr>
            <w:tcW w:w="6662" w:type="dxa"/>
            <w:gridSpan w:val="2"/>
            <w:tcBorders>
              <w:top w:val="nil"/>
              <w:left w:val="nil"/>
              <w:bottom w:val="nil"/>
              <w:right w:val="nil"/>
            </w:tcBorders>
            <w:shd w:val="clear" w:color="000000" w:fill="FFFFFF"/>
            <w:noWrap/>
            <w:vAlign w:val="bottom"/>
            <w:hideMark/>
          </w:tcPr>
          <w:p w14:paraId="26416ABB" w14:textId="77777777" w:rsidR="00A936EF" w:rsidRPr="00705A01" w:rsidRDefault="00A936EF" w:rsidP="00C10145">
            <w:pPr>
              <w:spacing w:after="0" w:line="240" w:lineRule="auto"/>
              <w:rPr>
                <w:rFonts w:ascii="Montserrat" w:eastAsia="Times New Roman" w:hAnsi="Montserrat" w:cs="Calibri"/>
                <w:sz w:val="20"/>
                <w:szCs w:val="20"/>
              </w:rPr>
            </w:pPr>
            <w:r w:rsidRPr="00705A01">
              <w:rPr>
                <w:rFonts w:ascii="Montserrat" w:eastAsia="Times New Roman" w:hAnsi="Montserrat" w:cs="Calibri"/>
                <w:sz w:val="20"/>
                <w:szCs w:val="20"/>
              </w:rPr>
              <w:t>Otros Activos no Circulantes</w:t>
            </w:r>
          </w:p>
        </w:tc>
        <w:tc>
          <w:tcPr>
            <w:tcW w:w="567" w:type="dxa"/>
            <w:tcBorders>
              <w:top w:val="nil"/>
              <w:left w:val="nil"/>
              <w:bottom w:val="nil"/>
              <w:right w:val="nil"/>
            </w:tcBorders>
            <w:shd w:val="clear" w:color="000000" w:fill="FFFFFF"/>
            <w:noWrap/>
            <w:vAlign w:val="center"/>
            <w:hideMark/>
          </w:tcPr>
          <w:p w14:paraId="36A83EB5"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6F7A7720"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0</w:t>
            </w:r>
          </w:p>
        </w:tc>
        <w:tc>
          <w:tcPr>
            <w:tcW w:w="425" w:type="dxa"/>
            <w:tcBorders>
              <w:top w:val="nil"/>
              <w:left w:val="nil"/>
              <w:bottom w:val="nil"/>
              <w:right w:val="nil"/>
            </w:tcBorders>
            <w:shd w:val="clear" w:color="000000" w:fill="FFFFFF"/>
            <w:noWrap/>
            <w:vAlign w:val="center"/>
            <w:hideMark/>
          </w:tcPr>
          <w:p w14:paraId="4838EA81"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bottom"/>
            <w:hideMark/>
          </w:tcPr>
          <w:p w14:paraId="4A8935A6" w14:textId="77777777" w:rsidR="00A936EF" w:rsidRPr="00705A01" w:rsidRDefault="00A936EF" w:rsidP="00C10145">
            <w:pPr>
              <w:spacing w:after="0" w:line="240" w:lineRule="auto"/>
              <w:jc w:val="right"/>
              <w:rPr>
                <w:rFonts w:ascii="Montserrat" w:eastAsia="Times New Roman" w:hAnsi="Montserrat" w:cs="Calibri"/>
                <w:sz w:val="20"/>
                <w:szCs w:val="20"/>
              </w:rPr>
            </w:pPr>
            <w:r w:rsidRPr="00705A01">
              <w:rPr>
                <w:rFonts w:ascii="Montserrat" w:eastAsia="Times New Roman" w:hAnsi="Montserrat" w:cs="Calibri"/>
                <w:sz w:val="20"/>
                <w:szCs w:val="20"/>
              </w:rPr>
              <w:t>2,264,972</w:t>
            </w:r>
          </w:p>
        </w:tc>
      </w:tr>
      <w:tr w:rsidR="00A936EF" w:rsidRPr="00705A01" w14:paraId="1F333306" w14:textId="77777777" w:rsidTr="00C10145">
        <w:trPr>
          <w:trHeight w:val="300"/>
          <w:jc w:val="center"/>
        </w:trPr>
        <w:tc>
          <w:tcPr>
            <w:tcW w:w="709" w:type="dxa"/>
            <w:tcBorders>
              <w:top w:val="nil"/>
              <w:left w:val="nil"/>
              <w:bottom w:val="nil"/>
              <w:right w:val="nil"/>
            </w:tcBorders>
            <w:shd w:val="clear" w:color="auto" w:fill="BD5451"/>
            <w:noWrap/>
            <w:vAlign w:val="bottom"/>
            <w:hideMark/>
          </w:tcPr>
          <w:p w14:paraId="6CF3FAFC" w14:textId="77777777" w:rsidR="00A936EF" w:rsidRPr="00705A01" w:rsidRDefault="00A936EF" w:rsidP="00C10145">
            <w:pPr>
              <w:spacing w:after="0" w:line="240" w:lineRule="auto"/>
              <w:rPr>
                <w:rFonts w:ascii="Montserrat" w:eastAsia="Times New Roman" w:hAnsi="Montserrat" w:cs="Calibri"/>
                <w:color w:val="000000"/>
                <w:sz w:val="20"/>
                <w:szCs w:val="20"/>
              </w:rPr>
            </w:pPr>
            <w:r w:rsidRPr="00705A01">
              <w:rPr>
                <w:rFonts w:ascii="Montserrat" w:eastAsia="Times New Roman" w:hAnsi="Montserrat" w:cs="Calibri"/>
                <w:color w:val="000000"/>
                <w:sz w:val="20"/>
                <w:szCs w:val="20"/>
              </w:rPr>
              <w:t> </w:t>
            </w:r>
          </w:p>
        </w:tc>
        <w:tc>
          <w:tcPr>
            <w:tcW w:w="6662" w:type="dxa"/>
            <w:gridSpan w:val="2"/>
            <w:tcBorders>
              <w:top w:val="nil"/>
              <w:left w:val="nil"/>
              <w:bottom w:val="nil"/>
              <w:right w:val="nil"/>
            </w:tcBorders>
            <w:shd w:val="clear" w:color="auto" w:fill="BD5451"/>
            <w:noWrap/>
            <w:vAlign w:val="center"/>
            <w:hideMark/>
          </w:tcPr>
          <w:p w14:paraId="66F07C7F" w14:textId="77777777" w:rsidR="00A936EF" w:rsidRPr="00705A01" w:rsidRDefault="00A936EF" w:rsidP="00C10145">
            <w:pPr>
              <w:spacing w:after="0" w:line="240" w:lineRule="auto"/>
              <w:jc w:val="center"/>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 xml:space="preserve">Total </w:t>
            </w:r>
          </w:p>
        </w:tc>
        <w:tc>
          <w:tcPr>
            <w:tcW w:w="567" w:type="dxa"/>
            <w:tcBorders>
              <w:top w:val="nil"/>
              <w:left w:val="nil"/>
              <w:bottom w:val="nil"/>
              <w:right w:val="nil"/>
            </w:tcBorders>
            <w:shd w:val="clear" w:color="auto" w:fill="BD5451"/>
            <w:noWrap/>
            <w:vAlign w:val="center"/>
            <w:hideMark/>
          </w:tcPr>
          <w:p w14:paraId="32E50428"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auto" w:fill="BD5451"/>
            <w:noWrap/>
            <w:vAlign w:val="bottom"/>
            <w:hideMark/>
          </w:tcPr>
          <w:p w14:paraId="16DD3B37"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398,171,194</w:t>
            </w:r>
          </w:p>
        </w:tc>
        <w:tc>
          <w:tcPr>
            <w:tcW w:w="425" w:type="dxa"/>
            <w:tcBorders>
              <w:top w:val="nil"/>
              <w:left w:val="nil"/>
              <w:bottom w:val="nil"/>
              <w:right w:val="nil"/>
            </w:tcBorders>
            <w:shd w:val="clear" w:color="auto" w:fill="BD5451"/>
            <w:noWrap/>
            <w:vAlign w:val="center"/>
            <w:hideMark/>
          </w:tcPr>
          <w:p w14:paraId="403567CD"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auto" w:fill="BD5451"/>
            <w:noWrap/>
            <w:vAlign w:val="bottom"/>
            <w:hideMark/>
          </w:tcPr>
          <w:p w14:paraId="5BDBED80" w14:textId="77777777" w:rsidR="00A936EF" w:rsidRPr="00705A01" w:rsidRDefault="00A936EF" w:rsidP="00C10145">
            <w:pPr>
              <w:spacing w:after="0" w:line="240" w:lineRule="auto"/>
              <w:jc w:val="right"/>
              <w:rPr>
                <w:rFonts w:ascii="Montserrat" w:eastAsia="Times New Roman" w:hAnsi="Montserrat" w:cs="Calibri"/>
                <w:b/>
                <w:bCs/>
                <w:color w:val="FFFFFF"/>
                <w:sz w:val="20"/>
                <w:szCs w:val="20"/>
              </w:rPr>
            </w:pPr>
            <w:r w:rsidRPr="00705A01">
              <w:rPr>
                <w:rFonts w:ascii="Montserrat" w:eastAsia="Times New Roman" w:hAnsi="Montserrat" w:cs="Calibri"/>
                <w:b/>
                <w:bCs/>
                <w:color w:val="FFFFFF"/>
                <w:sz w:val="20"/>
                <w:szCs w:val="20"/>
              </w:rPr>
              <w:t>2,068,491,852</w:t>
            </w:r>
          </w:p>
        </w:tc>
      </w:tr>
    </w:tbl>
    <w:p w14:paraId="0A3939C3" w14:textId="77777777" w:rsidR="00A936EF" w:rsidRDefault="00A936EF" w:rsidP="00A936EF">
      <w:pPr>
        <w:widowControl w:val="0"/>
        <w:spacing w:after="0" w:line="360" w:lineRule="auto"/>
        <w:contextualSpacing/>
        <w:jc w:val="both"/>
      </w:pPr>
      <w:r>
        <w:rPr>
          <w:lang w:val="es-ES"/>
        </w:rPr>
        <w:fldChar w:fldCharType="begin"/>
      </w:r>
      <w:r>
        <w:rPr>
          <w:lang w:val="es-ES"/>
        </w:rPr>
        <w:instrText xml:space="preserve"> LINK Excel.Sheet.12 "C:\\Users\\mleandro\\Documents\\ARMONIZACION CONTABLE\\2024\\Informacion Financiera\\2do trim 2024\\Notas a los Edos Fin_2doT 2024 moni.xlsx" "N EFE!F30C2:F43C7" \a \f 4 \h  \* MERGEFORMAT </w:instrText>
      </w:r>
      <w:r>
        <w:rPr>
          <w:lang w:val="es-ES"/>
        </w:rPr>
        <w:fldChar w:fldCharType="separate"/>
      </w:r>
    </w:p>
    <w:p w14:paraId="50699361" w14:textId="77777777" w:rsidR="00A936EF" w:rsidRPr="00FD0A22" w:rsidRDefault="00A936EF" w:rsidP="00A936EF">
      <w:pPr>
        <w:widowControl w:val="0"/>
        <w:spacing w:after="0" w:line="360" w:lineRule="auto"/>
        <w:contextualSpacing/>
        <w:jc w:val="both"/>
        <w:rPr>
          <w:rFonts w:ascii="Montserrat" w:hAnsi="Montserrat" w:cstheme="minorHAnsi"/>
          <w:b/>
          <w:lang w:val="es-ES"/>
        </w:rPr>
      </w:pPr>
      <w:r>
        <w:rPr>
          <w:rFonts w:ascii="Montserrat" w:hAnsi="Montserrat" w:cstheme="minorHAnsi"/>
          <w:lang w:val="es-ES"/>
        </w:rPr>
        <w:fldChar w:fldCharType="end"/>
      </w:r>
      <w:r w:rsidRPr="00FD0A22">
        <w:rPr>
          <w:rFonts w:ascii="Montserrat" w:hAnsi="Montserrat" w:cstheme="minorHAnsi"/>
          <w:b/>
          <w:lang w:val="es-ES"/>
        </w:rPr>
        <w:t>Actividades de Financiamiento</w:t>
      </w:r>
    </w:p>
    <w:p w14:paraId="7D47CA26" w14:textId="77777777" w:rsidR="00A936EF" w:rsidRDefault="00A936EF" w:rsidP="00A936EF">
      <w:pPr>
        <w:widowControl w:val="0"/>
        <w:numPr>
          <w:ilvl w:val="0"/>
          <w:numId w:val="8"/>
        </w:numPr>
        <w:spacing w:after="0" w:line="360" w:lineRule="auto"/>
        <w:contextualSpacing/>
        <w:jc w:val="both"/>
        <w:rPr>
          <w:rFonts w:ascii="Montserrat" w:hAnsi="Montserrat" w:cstheme="minorHAnsi"/>
          <w:lang w:val="es-ES"/>
        </w:rPr>
      </w:pPr>
      <w:r w:rsidRPr="00335E0D">
        <w:rPr>
          <w:rFonts w:ascii="Montserrat" w:hAnsi="Montserrat" w:cstheme="minorHAnsi"/>
          <w:lang w:val="es-ES"/>
        </w:rPr>
        <w:t xml:space="preserve">Para conocer el detalle de los </w:t>
      </w:r>
      <w:r w:rsidRPr="00335E0D">
        <w:rPr>
          <w:rFonts w:ascii="Montserrat" w:hAnsi="Montserrat" w:cstheme="minorHAnsi"/>
          <w:b/>
          <w:lang w:val="es-ES"/>
        </w:rPr>
        <w:t>Orígenes</w:t>
      </w:r>
      <w:r w:rsidRPr="00335E0D">
        <w:rPr>
          <w:rFonts w:ascii="Montserrat" w:hAnsi="Montserrat" w:cstheme="minorHAnsi"/>
          <w:lang w:val="es-ES"/>
        </w:rPr>
        <w:t xml:space="preserve">, considerados dentro del Flujo de Efectivo de las Actividades de Financiamiento, </w:t>
      </w:r>
      <w:r>
        <w:rPr>
          <w:rFonts w:ascii="Montserrat" w:hAnsi="Montserrat" w:cstheme="minorHAnsi"/>
          <w:lang w:val="es-ES"/>
        </w:rPr>
        <w:t>se utiliza</w:t>
      </w:r>
      <w:r w:rsidRPr="00335E0D">
        <w:rPr>
          <w:rFonts w:ascii="Montserrat" w:hAnsi="Montserrat" w:cstheme="minorHAnsi"/>
          <w:lang w:val="es-ES"/>
        </w:rPr>
        <w:t xml:space="preserve"> el siguiente cuadro:</w:t>
      </w:r>
    </w:p>
    <w:p w14:paraId="462312CF"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2049" w:type="dxa"/>
        <w:jc w:val="center"/>
        <w:tblCellMar>
          <w:left w:w="70" w:type="dxa"/>
          <w:right w:w="70" w:type="dxa"/>
        </w:tblCellMar>
        <w:tblLook w:val="04A0" w:firstRow="1" w:lastRow="0" w:firstColumn="1" w:lastColumn="0" w:noHBand="0" w:noVBand="1"/>
      </w:tblPr>
      <w:tblGrid>
        <w:gridCol w:w="863"/>
        <w:gridCol w:w="5922"/>
        <w:gridCol w:w="268"/>
        <w:gridCol w:w="2564"/>
        <w:gridCol w:w="271"/>
        <w:gridCol w:w="2161"/>
      </w:tblGrid>
      <w:tr w:rsidR="00A936EF" w:rsidRPr="00964477" w14:paraId="19A5DCE1" w14:textId="77777777" w:rsidTr="00C10145">
        <w:trPr>
          <w:trHeight w:val="300"/>
          <w:jc w:val="center"/>
        </w:trPr>
        <w:tc>
          <w:tcPr>
            <w:tcW w:w="6785" w:type="dxa"/>
            <w:gridSpan w:val="2"/>
            <w:tcBorders>
              <w:top w:val="nil"/>
              <w:left w:val="nil"/>
              <w:bottom w:val="nil"/>
              <w:right w:val="nil"/>
            </w:tcBorders>
            <w:shd w:val="clear" w:color="000000" w:fill="8F302E"/>
            <w:noWrap/>
            <w:vAlign w:val="center"/>
            <w:hideMark/>
          </w:tcPr>
          <w:p w14:paraId="4A95648B"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Flujo de Efectivo de las Actividades de Financiamiento:</w:t>
            </w:r>
          </w:p>
        </w:tc>
        <w:tc>
          <w:tcPr>
            <w:tcW w:w="268" w:type="dxa"/>
            <w:tcBorders>
              <w:top w:val="nil"/>
              <w:left w:val="nil"/>
              <w:bottom w:val="nil"/>
              <w:right w:val="nil"/>
            </w:tcBorders>
            <w:shd w:val="clear" w:color="000000" w:fill="8F302E"/>
            <w:noWrap/>
            <w:vAlign w:val="center"/>
            <w:hideMark/>
          </w:tcPr>
          <w:p w14:paraId="603EFE10"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564" w:type="dxa"/>
            <w:tcBorders>
              <w:top w:val="nil"/>
              <w:left w:val="nil"/>
              <w:bottom w:val="nil"/>
              <w:right w:val="nil"/>
            </w:tcBorders>
            <w:shd w:val="clear" w:color="000000" w:fill="8F302E"/>
            <w:noWrap/>
            <w:vAlign w:val="center"/>
            <w:hideMark/>
          </w:tcPr>
          <w:p w14:paraId="6BA59649"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2026</w:t>
            </w:r>
          </w:p>
        </w:tc>
        <w:tc>
          <w:tcPr>
            <w:tcW w:w="271" w:type="dxa"/>
            <w:tcBorders>
              <w:top w:val="nil"/>
              <w:left w:val="nil"/>
              <w:bottom w:val="nil"/>
              <w:right w:val="nil"/>
            </w:tcBorders>
            <w:shd w:val="clear" w:color="000000" w:fill="8F302E"/>
            <w:noWrap/>
            <w:vAlign w:val="center"/>
            <w:hideMark/>
          </w:tcPr>
          <w:p w14:paraId="4A834CA1"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161" w:type="dxa"/>
            <w:tcBorders>
              <w:top w:val="nil"/>
              <w:left w:val="nil"/>
              <w:bottom w:val="nil"/>
              <w:right w:val="nil"/>
            </w:tcBorders>
            <w:shd w:val="clear" w:color="000000" w:fill="8F302E"/>
            <w:noWrap/>
            <w:vAlign w:val="center"/>
            <w:hideMark/>
          </w:tcPr>
          <w:p w14:paraId="2A1F9BB9"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2025</w:t>
            </w:r>
          </w:p>
        </w:tc>
      </w:tr>
      <w:tr w:rsidR="00A936EF" w:rsidRPr="00964477" w14:paraId="38A38459" w14:textId="77777777" w:rsidTr="00C10145">
        <w:trPr>
          <w:trHeight w:val="300"/>
          <w:jc w:val="center"/>
        </w:trPr>
        <w:tc>
          <w:tcPr>
            <w:tcW w:w="863" w:type="dxa"/>
            <w:tcBorders>
              <w:top w:val="nil"/>
              <w:left w:val="nil"/>
              <w:bottom w:val="nil"/>
              <w:right w:val="nil"/>
            </w:tcBorders>
            <w:shd w:val="clear" w:color="auto" w:fill="BD5451"/>
            <w:hideMark/>
          </w:tcPr>
          <w:p w14:paraId="0B1760F5"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Origen</w:t>
            </w:r>
          </w:p>
        </w:tc>
        <w:tc>
          <w:tcPr>
            <w:tcW w:w="5922" w:type="dxa"/>
            <w:tcBorders>
              <w:top w:val="nil"/>
              <w:left w:val="nil"/>
              <w:bottom w:val="nil"/>
              <w:right w:val="nil"/>
            </w:tcBorders>
            <w:shd w:val="clear" w:color="auto" w:fill="BD5451"/>
            <w:noWrap/>
            <w:vAlign w:val="center"/>
            <w:hideMark/>
          </w:tcPr>
          <w:p w14:paraId="1AEF59D8"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68" w:type="dxa"/>
            <w:tcBorders>
              <w:top w:val="nil"/>
              <w:left w:val="nil"/>
              <w:bottom w:val="nil"/>
              <w:right w:val="nil"/>
            </w:tcBorders>
            <w:shd w:val="clear" w:color="auto" w:fill="BD5451"/>
            <w:noWrap/>
            <w:vAlign w:val="center"/>
            <w:hideMark/>
          </w:tcPr>
          <w:p w14:paraId="6B5667D7"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564" w:type="dxa"/>
            <w:tcBorders>
              <w:top w:val="nil"/>
              <w:left w:val="nil"/>
              <w:bottom w:val="nil"/>
              <w:right w:val="nil"/>
            </w:tcBorders>
            <w:shd w:val="clear" w:color="auto" w:fill="BD5451"/>
            <w:noWrap/>
            <w:vAlign w:val="bottom"/>
            <w:hideMark/>
          </w:tcPr>
          <w:p w14:paraId="6CDAA208" w14:textId="77777777" w:rsidR="00A936EF" w:rsidRPr="00964477" w:rsidRDefault="00A936EF" w:rsidP="00C10145">
            <w:pPr>
              <w:spacing w:after="0" w:line="240" w:lineRule="auto"/>
              <w:jc w:val="center"/>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71" w:type="dxa"/>
            <w:tcBorders>
              <w:top w:val="nil"/>
              <w:left w:val="nil"/>
              <w:bottom w:val="nil"/>
              <w:right w:val="nil"/>
            </w:tcBorders>
            <w:shd w:val="clear" w:color="auto" w:fill="BD5451"/>
            <w:noWrap/>
            <w:vAlign w:val="center"/>
            <w:hideMark/>
          </w:tcPr>
          <w:p w14:paraId="1A8701B9"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c>
          <w:tcPr>
            <w:tcW w:w="2161" w:type="dxa"/>
            <w:tcBorders>
              <w:top w:val="nil"/>
              <w:left w:val="nil"/>
              <w:bottom w:val="nil"/>
              <w:right w:val="nil"/>
            </w:tcBorders>
            <w:shd w:val="clear" w:color="auto" w:fill="BD5451"/>
            <w:noWrap/>
            <w:vAlign w:val="bottom"/>
            <w:hideMark/>
          </w:tcPr>
          <w:p w14:paraId="4859D093" w14:textId="77777777" w:rsidR="00A936EF" w:rsidRPr="00964477" w:rsidRDefault="00A936EF" w:rsidP="00C10145">
            <w:pPr>
              <w:spacing w:after="0" w:line="240" w:lineRule="auto"/>
              <w:jc w:val="center"/>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w:t>
            </w:r>
          </w:p>
        </w:tc>
      </w:tr>
      <w:tr w:rsidR="00A936EF" w:rsidRPr="00964477" w14:paraId="56ACDEB0" w14:textId="77777777" w:rsidTr="00C10145">
        <w:trPr>
          <w:trHeight w:val="360"/>
          <w:jc w:val="center"/>
        </w:trPr>
        <w:tc>
          <w:tcPr>
            <w:tcW w:w="6785" w:type="dxa"/>
            <w:gridSpan w:val="2"/>
            <w:tcBorders>
              <w:top w:val="nil"/>
              <w:left w:val="nil"/>
              <w:bottom w:val="nil"/>
              <w:right w:val="nil"/>
            </w:tcBorders>
            <w:shd w:val="clear" w:color="000000" w:fill="DEBBAE"/>
            <w:vAlign w:val="center"/>
            <w:hideMark/>
          </w:tcPr>
          <w:p w14:paraId="74192837"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Endeudamiento Neto (Interno)</w:t>
            </w:r>
          </w:p>
        </w:tc>
        <w:tc>
          <w:tcPr>
            <w:tcW w:w="268" w:type="dxa"/>
            <w:tcBorders>
              <w:top w:val="nil"/>
              <w:left w:val="nil"/>
              <w:bottom w:val="nil"/>
              <w:right w:val="nil"/>
            </w:tcBorders>
            <w:shd w:val="clear" w:color="000000" w:fill="DEBBAE"/>
            <w:vAlign w:val="center"/>
            <w:hideMark/>
          </w:tcPr>
          <w:p w14:paraId="0428B6AD"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564" w:type="dxa"/>
            <w:tcBorders>
              <w:top w:val="nil"/>
              <w:left w:val="nil"/>
              <w:bottom w:val="nil"/>
              <w:right w:val="nil"/>
            </w:tcBorders>
            <w:shd w:val="clear" w:color="000000" w:fill="DEBBAE"/>
            <w:vAlign w:val="center"/>
            <w:hideMark/>
          </w:tcPr>
          <w:p w14:paraId="28F4C585"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(106,189,337)</w:t>
            </w:r>
          </w:p>
        </w:tc>
        <w:tc>
          <w:tcPr>
            <w:tcW w:w="271" w:type="dxa"/>
            <w:tcBorders>
              <w:top w:val="nil"/>
              <w:left w:val="nil"/>
              <w:bottom w:val="nil"/>
              <w:right w:val="nil"/>
            </w:tcBorders>
            <w:shd w:val="clear" w:color="000000" w:fill="DEBBAE"/>
            <w:vAlign w:val="center"/>
            <w:hideMark/>
          </w:tcPr>
          <w:p w14:paraId="514A3B68"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161" w:type="dxa"/>
            <w:tcBorders>
              <w:top w:val="nil"/>
              <w:left w:val="nil"/>
              <w:bottom w:val="nil"/>
              <w:right w:val="nil"/>
            </w:tcBorders>
            <w:shd w:val="clear" w:color="000000" w:fill="DEBBAE"/>
            <w:vAlign w:val="center"/>
            <w:hideMark/>
          </w:tcPr>
          <w:p w14:paraId="27D5F88C"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(189,213,384)</w:t>
            </w:r>
          </w:p>
        </w:tc>
      </w:tr>
      <w:tr w:rsidR="00A936EF" w:rsidRPr="00964477" w14:paraId="03378479" w14:textId="77777777" w:rsidTr="00C10145">
        <w:trPr>
          <w:trHeight w:val="360"/>
          <w:jc w:val="center"/>
        </w:trPr>
        <w:tc>
          <w:tcPr>
            <w:tcW w:w="863" w:type="dxa"/>
            <w:tcBorders>
              <w:top w:val="nil"/>
              <w:left w:val="nil"/>
              <w:bottom w:val="nil"/>
              <w:right w:val="nil"/>
            </w:tcBorders>
            <w:shd w:val="clear" w:color="000000" w:fill="FFFFFF"/>
            <w:noWrap/>
            <w:vAlign w:val="center"/>
            <w:hideMark/>
          </w:tcPr>
          <w:p w14:paraId="40E7D8E2"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197832DE"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Porción a Corto Plazo de la Deuda Pública</w:t>
            </w:r>
          </w:p>
        </w:tc>
        <w:tc>
          <w:tcPr>
            <w:tcW w:w="268" w:type="dxa"/>
            <w:tcBorders>
              <w:top w:val="nil"/>
              <w:left w:val="nil"/>
              <w:bottom w:val="nil"/>
              <w:right w:val="nil"/>
            </w:tcBorders>
            <w:shd w:val="clear" w:color="000000" w:fill="FFFFFF"/>
            <w:vAlign w:val="center"/>
            <w:hideMark/>
          </w:tcPr>
          <w:p w14:paraId="33441D2E"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57203FD5"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114,746,007</w:t>
            </w:r>
          </w:p>
        </w:tc>
        <w:tc>
          <w:tcPr>
            <w:tcW w:w="271" w:type="dxa"/>
            <w:tcBorders>
              <w:top w:val="nil"/>
              <w:left w:val="nil"/>
              <w:bottom w:val="nil"/>
              <w:right w:val="nil"/>
            </w:tcBorders>
            <w:shd w:val="clear" w:color="000000" w:fill="FFFFFF"/>
            <w:vAlign w:val="center"/>
            <w:hideMark/>
          </w:tcPr>
          <w:p w14:paraId="0B3DAB38"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57DE38D7"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0</w:t>
            </w:r>
          </w:p>
        </w:tc>
      </w:tr>
      <w:tr w:rsidR="00A936EF" w:rsidRPr="00964477" w14:paraId="4BF80D86" w14:textId="77777777" w:rsidTr="00C10145">
        <w:trPr>
          <w:trHeight w:val="360"/>
          <w:jc w:val="center"/>
        </w:trPr>
        <w:tc>
          <w:tcPr>
            <w:tcW w:w="863" w:type="dxa"/>
            <w:tcBorders>
              <w:top w:val="nil"/>
              <w:left w:val="nil"/>
              <w:bottom w:val="nil"/>
              <w:right w:val="nil"/>
            </w:tcBorders>
            <w:shd w:val="clear" w:color="000000" w:fill="FFFFFF"/>
            <w:noWrap/>
            <w:vAlign w:val="center"/>
            <w:hideMark/>
          </w:tcPr>
          <w:p w14:paraId="03E1CCCF"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087AD32F"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Deuda Pública a Largo Plazo</w:t>
            </w:r>
          </w:p>
        </w:tc>
        <w:tc>
          <w:tcPr>
            <w:tcW w:w="268" w:type="dxa"/>
            <w:tcBorders>
              <w:top w:val="nil"/>
              <w:left w:val="nil"/>
              <w:bottom w:val="nil"/>
              <w:right w:val="nil"/>
            </w:tcBorders>
            <w:shd w:val="clear" w:color="000000" w:fill="FFFFFF"/>
            <w:vAlign w:val="center"/>
            <w:hideMark/>
          </w:tcPr>
          <w:p w14:paraId="6B045C19"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214E1835"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 xml:space="preserve">          (220,935,343)</w:t>
            </w:r>
          </w:p>
        </w:tc>
        <w:tc>
          <w:tcPr>
            <w:tcW w:w="271" w:type="dxa"/>
            <w:tcBorders>
              <w:top w:val="nil"/>
              <w:left w:val="nil"/>
              <w:bottom w:val="nil"/>
              <w:right w:val="nil"/>
            </w:tcBorders>
            <w:shd w:val="clear" w:color="000000" w:fill="FFFFFF"/>
            <w:vAlign w:val="center"/>
            <w:hideMark/>
          </w:tcPr>
          <w:p w14:paraId="4C037634"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3BDA97A3"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 xml:space="preserve">           (189,213,384)</w:t>
            </w:r>
          </w:p>
        </w:tc>
      </w:tr>
      <w:tr w:rsidR="00A936EF" w:rsidRPr="00964477" w14:paraId="4FCA114A" w14:textId="77777777" w:rsidTr="00C10145">
        <w:trPr>
          <w:trHeight w:val="360"/>
          <w:jc w:val="center"/>
        </w:trPr>
        <w:tc>
          <w:tcPr>
            <w:tcW w:w="6785" w:type="dxa"/>
            <w:gridSpan w:val="2"/>
            <w:tcBorders>
              <w:top w:val="nil"/>
              <w:left w:val="nil"/>
              <w:bottom w:val="nil"/>
              <w:right w:val="nil"/>
            </w:tcBorders>
            <w:shd w:val="clear" w:color="000000" w:fill="DEBBAE"/>
            <w:vAlign w:val="center"/>
            <w:hideMark/>
          </w:tcPr>
          <w:p w14:paraId="062BA832" w14:textId="77777777" w:rsidR="00A936EF" w:rsidRPr="00964477" w:rsidRDefault="00A936EF" w:rsidP="00C10145">
            <w:pPr>
              <w:spacing w:after="0" w:line="240" w:lineRule="auto"/>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Endeudamiento Neto (Interno)</w:t>
            </w:r>
          </w:p>
        </w:tc>
        <w:tc>
          <w:tcPr>
            <w:tcW w:w="268" w:type="dxa"/>
            <w:tcBorders>
              <w:top w:val="nil"/>
              <w:left w:val="nil"/>
              <w:bottom w:val="nil"/>
              <w:right w:val="nil"/>
            </w:tcBorders>
            <w:shd w:val="clear" w:color="000000" w:fill="DEBBAE"/>
            <w:vAlign w:val="center"/>
            <w:hideMark/>
          </w:tcPr>
          <w:p w14:paraId="53E049D3"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564" w:type="dxa"/>
            <w:tcBorders>
              <w:top w:val="nil"/>
              <w:left w:val="nil"/>
              <w:bottom w:val="nil"/>
              <w:right w:val="nil"/>
            </w:tcBorders>
            <w:shd w:val="clear" w:color="000000" w:fill="DEBBAE"/>
            <w:vAlign w:val="center"/>
            <w:hideMark/>
          </w:tcPr>
          <w:p w14:paraId="5E7CFE50"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w:t>
            </w:r>
            <w:r>
              <w:rPr>
                <w:rFonts w:ascii="Montserrat" w:eastAsia="Times New Roman" w:hAnsi="Montserrat" w:cs="Calibri"/>
                <w:b/>
                <w:bCs/>
                <w:color w:val="FFFFFF"/>
                <w:sz w:val="20"/>
                <w:szCs w:val="20"/>
              </w:rPr>
              <w:t>238,244,948</w:t>
            </w:r>
          </w:p>
        </w:tc>
        <w:tc>
          <w:tcPr>
            <w:tcW w:w="271" w:type="dxa"/>
            <w:tcBorders>
              <w:top w:val="nil"/>
              <w:left w:val="nil"/>
              <w:bottom w:val="nil"/>
              <w:right w:val="nil"/>
            </w:tcBorders>
            <w:shd w:val="clear" w:color="000000" w:fill="DEBBAE"/>
            <w:vAlign w:val="center"/>
            <w:hideMark/>
          </w:tcPr>
          <w:p w14:paraId="7C353B05"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161" w:type="dxa"/>
            <w:tcBorders>
              <w:top w:val="nil"/>
              <w:left w:val="nil"/>
              <w:bottom w:val="nil"/>
              <w:right w:val="nil"/>
            </w:tcBorders>
            <w:shd w:val="clear" w:color="000000" w:fill="DEBBAE"/>
            <w:vAlign w:val="center"/>
            <w:hideMark/>
          </w:tcPr>
          <w:p w14:paraId="2126279A"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w:t>
            </w:r>
            <w:r>
              <w:rPr>
                <w:rFonts w:ascii="Montserrat" w:eastAsia="Times New Roman" w:hAnsi="Montserrat" w:cs="Calibri"/>
                <w:b/>
                <w:bCs/>
                <w:color w:val="FFFFFF"/>
                <w:sz w:val="20"/>
                <w:szCs w:val="20"/>
              </w:rPr>
              <w:t>1,368,040,489</w:t>
            </w:r>
          </w:p>
        </w:tc>
      </w:tr>
      <w:tr w:rsidR="00A936EF" w:rsidRPr="00964477" w14:paraId="068AB096" w14:textId="77777777" w:rsidTr="00C10145">
        <w:trPr>
          <w:trHeight w:val="300"/>
          <w:jc w:val="center"/>
        </w:trPr>
        <w:tc>
          <w:tcPr>
            <w:tcW w:w="863" w:type="dxa"/>
            <w:tcBorders>
              <w:top w:val="nil"/>
              <w:left w:val="nil"/>
              <w:bottom w:val="nil"/>
              <w:right w:val="nil"/>
            </w:tcBorders>
            <w:shd w:val="clear" w:color="000000" w:fill="FFFFFF"/>
            <w:noWrap/>
            <w:vAlign w:val="bottom"/>
            <w:hideMark/>
          </w:tcPr>
          <w:p w14:paraId="160635A0"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07440AA1"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Cuentas por Pagar a Corto Plazo</w:t>
            </w:r>
          </w:p>
        </w:tc>
        <w:tc>
          <w:tcPr>
            <w:tcW w:w="268" w:type="dxa"/>
            <w:tcBorders>
              <w:top w:val="nil"/>
              <w:left w:val="nil"/>
              <w:bottom w:val="nil"/>
              <w:right w:val="nil"/>
            </w:tcBorders>
            <w:shd w:val="clear" w:color="000000" w:fill="FFFFFF"/>
            <w:vAlign w:val="center"/>
            <w:hideMark/>
          </w:tcPr>
          <w:p w14:paraId="58586B40"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531748E5"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195,953,631</w:t>
            </w:r>
          </w:p>
        </w:tc>
        <w:tc>
          <w:tcPr>
            <w:tcW w:w="271" w:type="dxa"/>
            <w:tcBorders>
              <w:top w:val="nil"/>
              <w:left w:val="nil"/>
              <w:bottom w:val="nil"/>
              <w:right w:val="nil"/>
            </w:tcBorders>
            <w:shd w:val="clear" w:color="000000" w:fill="FFFFFF"/>
            <w:vAlign w:val="center"/>
            <w:hideMark/>
          </w:tcPr>
          <w:p w14:paraId="3F546071"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2304B46E"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524,469,251</w:t>
            </w:r>
          </w:p>
        </w:tc>
      </w:tr>
      <w:tr w:rsidR="00A936EF" w:rsidRPr="00964477" w14:paraId="611210FA" w14:textId="77777777" w:rsidTr="00C10145">
        <w:trPr>
          <w:trHeight w:val="343"/>
          <w:jc w:val="center"/>
        </w:trPr>
        <w:tc>
          <w:tcPr>
            <w:tcW w:w="863" w:type="dxa"/>
            <w:tcBorders>
              <w:top w:val="nil"/>
              <w:left w:val="nil"/>
              <w:bottom w:val="nil"/>
              <w:right w:val="nil"/>
            </w:tcBorders>
            <w:shd w:val="clear" w:color="000000" w:fill="FFFFFF"/>
            <w:noWrap/>
            <w:vAlign w:val="bottom"/>
            <w:hideMark/>
          </w:tcPr>
          <w:p w14:paraId="11A52F0E"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090AE748"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Fondos y Bienes de Terc en Garantía y/o Ad</w:t>
            </w:r>
            <w:r>
              <w:rPr>
                <w:rFonts w:ascii="Montserrat" w:eastAsia="Times New Roman" w:hAnsi="Montserrat" w:cs="Calibri"/>
                <w:sz w:val="20"/>
                <w:szCs w:val="20"/>
              </w:rPr>
              <w:t>mon</w:t>
            </w:r>
            <w:r w:rsidRPr="00964477">
              <w:rPr>
                <w:rFonts w:ascii="Montserrat" w:eastAsia="Times New Roman" w:hAnsi="Montserrat" w:cs="Calibri"/>
                <w:sz w:val="20"/>
                <w:szCs w:val="20"/>
              </w:rPr>
              <w:t xml:space="preserve"> a CP</w:t>
            </w:r>
          </w:p>
        </w:tc>
        <w:tc>
          <w:tcPr>
            <w:tcW w:w="268" w:type="dxa"/>
            <w:tcBorders>
              <w:top w:val="nil"/>
              <w:left w:val="nil"/>
              <w:bottom w:val="nil"/>
              <w:right w:val="nil"/>
            </w:tcBorders>
            <w:shd w:val="clear" w:color="000000" w:fill="FFFFFF"/>
            <w:vAlign w:val="center"/>
            <w:hideMark/>
          </w:tcPr>
          <w:p w14:paraId="02577BAB"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712FFFAC"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291,698</w:t>
            </w:r>
          </w:p>
        </w:tc>
        <w:tc>
          <w:tcPr>
            <w:tcW w:w="271" w:type="dxa"/>
            <w:tcBorders>
              <w:top w:val="nil"/>
              <w:left w:val="nil"/>
              <w:bottom w:val="nil"/>
              <w:right w:val="nil"/>
            </w:tcBorders>
            <w:shd w:val="clear" w:color="000000" w:fill="FFFFFF"/>
            <w:vAlign w:val="center"/>
            <w:hideMark/>
          </w:tcPr>
          <w:p w14:paraId="59705E4C"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46DE8145"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3,158,288</w:t>
            </w:r>
          </w:p>
        </w:tc>
      </w:tr>
      <w:tr w:rsidR="00A936EF" w:rsidRPr="00964477" w14:paraId="0784EB91" w14:textId="77777777" w:rsidTr="00C10145">
        <w:trPr>
          <w:trHeight w:val="360"/>
          <w:jc w:val="center"/>
        </w:trPr>
        <w:tc>
          <w:tcPr>
            <w:tcW w:w="863" w:type="dxa"/>
            <w:tcBorders>
              <w:top w:val="nil"/>
              <w:left w:val="nil"/>
              <w:bottom w:val="nil"/>
              <w:right w:val="nil"/>
            </w:tcBorders>
            <w:shd w:val="clear" w:color="000000" w:fill="FFFFFF"/>
            <w:noWrap/>
            <w:vAlign w:val="bottom"/>
            <w:hideMark/>
          </w:tcPr>
          <w:p w14:paraId="0D2229A7"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72A4B58B"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Otros Pasivos a Corto Plazo</w:t>
            </w:r>
          </w:p>
        </w:tc>
        <w:tc>
          <w:tcPr>
            <w:tcW w:w="268" w:type="dxa"/>
            <w:tcBorders>
              <w:top w:val="nil"/>
              <w:left w:val="nil"/>
              <w:bottom w:val="nil"/>
              <w:right w:val="nil"/>
            </w:tcBorders>
            <w:shd w:val="clear" w:color="000000" w:fill="FFFFFF"/>
            <w:vAlign w:val="center"/>
            <w:hideMark/>
          </w:tcPr>
          <w:p w14:paraId="33D59972"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246C7F4F"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53,368,174</w:t>
            </w:r>
          </w:p>
        </w:tc>
        <w:tc>
          <w:tcPr>
            <w:tcW w:w="271" w:type="dxa"/>
            <w:tcBorders>
              <w:top w:val="nil"/>
              <w:left w:val="nil"/>
              <w:bottom w:val="nil"/>
              <w:right w:val="nil"/>
            </w:tcBorders>
            <w:shd w:val="clear" w:color="000000" w:fill="FFFFFF"/>
            <w:vAlign w:val="center"/>
            <w:hideMark/>
          </w:tcPr>
          <w:p w14:paraId="715CCBD1"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10041421"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0</w:t>
            </w:r>
          </w:p>
        </w:tc>
      </w:tr>
      <w:tr w:rsidR="00A936EF" w:rsidRPr="00964477" w14:paraId="7C19F703" w14:textId="77777777" w:rsidTr="00C10145">
        <w:trPr>
          <w:trHeight w:val="300"/>
          <w:jc w:val="center"/>
        </w:trPr>
        <w:tc>
          <w:tcPr>
            <w:tcW w:w="863" w:type="dxa"/>
            <w:tcBorders>
              <w:top w:val="nil"/>
              <w:left w:val="nil"/>
              <w:bottom w:val="nil"/>
              <w:right w:val="nil"/>
            </w:tcBorders>
            <w:shd w:val="clear" w:color="000000" w:fill="FFFFFF"/>
            <w:noWrap/>
            <w:vAlign w:val="bottom"/>
            <w:hideMark/>
          </w:tcPr>
          <w:p w14:paraId="114DC849"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70094B3E"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Provisiones a Corto Plazo</w:t>
            </w:r>
          </w:p>
        </w:tc>
        <w:tc>
          <w:tcPr>
            <w:tcW w:w="268" w:type="dxa"/>
            <w:tcBorders>
              <w:top w:val="nil"/>
              <w:left w:val="nil"/>
              <w:bottom w:val="nil"/>
              <w:right w:val="nil"/>
            </w:tcBorders>
            <w:shd w:val="clear" w:color="000000" w:fill="FFFFFF"/>
            <w:vAlign w:val="center"/>
            <w:hideMark/>
          </w:tcPr>
          <w:p w14:paraId="2F98889A"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09BD5830"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0</w:t>
            </w:r>
          </w:p>
        </w:tc>
        <w:tc>
          <w:tcPr>
            <w:tcW w:w="271" w:type="dxa"/>
            <w:tcBorders>
              <w:top w:val="nil"/>
              <w:left w:val="nil"/>
              <w:bottom w:val="nil"/>
              <w:right w:val="nil"/>
            </w:tcBorders>
            <w:shd w:val="clear" w:color="000000" w:fill="FFFFFF"/>
            <w:vAlign w:val="center"/>
            <w:hideMark/>
          </w:tcPr>
          <w:p w14:paraId="3FECCD8E"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vAlign w:val="center"/>
            <w:hideMark/>
          </w:tcPr>
          <w:p w14:paraId="7A968930"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684,623,512</w:t>
            </w:r>
          </w:p>
        </w:tc>
      </w:tr>
      <w:tr w:rsidR="00A936EF" w:rsidRPr="00964477" w14:paraId="60E2A861" w14:textId="77777777" w:rsidTr="00C10145">
        <w:trPr>
          <w:trHeight w:val="300"/>
          <w:jc w:val="center"/>
        </w:trPr>
        <w:tc>
          <w:tcPr>
            <w:tcW w:w="863" w:type="dxa"/>
            <w:tcBorders>
              <w:top w:val="nil"/>
              <w:left w:val="nil"/>
              <w:bottom w:val="nil"/>
              <w:right w:val="nil"/>
            </w:tcBorders>
            <w:shd w:val="clear" w:color="000000" w:fill="FFFFFF"/>
            <w:noWrap/>
            <w:vAlign w:val="bottom"/>
            <w:hideMark/>
          </w:tcPr>
          <w:p w14:paraId="0B26229B" w14:textId="77777777" w:rsidR="00A936EF" w:rsidRPr="00964477" w:rsidRDefault="00A936EF" w:rsidP="00C10145">
            <w:pPr>
              <w:spacing w:after="0" w:line="240" w:lineRule="auto"/>
              <w:rPr>
                <w:rFonts w:ascii="Montserrat" w:eastAsia="Times New Roman" w:hAnsi="Montserrat" w:cs="Calibri"/>
                <w:color w:val="808080"/>
                <w:sz w:val="20"/>
                <w:szCs w:val="20"/>
              </w:rPr>
            </w:pPr>
            <w:r w:rsidRPr="00964477">
              <w:rPr>
                <w:rFonts w:ascii="Montserrat" w:eastAsia="Times New Roman" w:hAnsi="Montserrat" w:cs="Calibri"/>
                <w:color w:val="808080"/>
                <w:sz w:val="20"/>
                <w:szCs w:val="20"/>
              </w:rPr>
              <w:t> </w:t>
            </w:r>
          </w:p>
        </w:tc>
        <w:tc>
          <w:tcPr>
            <w:tcW w:w="5922" w:type="dxa"/>
            <w:tcBorders>
              <w:top w:val="nil"/>
              <w:left w:val="nil"/>
              <w:bottom w:val="nil"/>
              <w:right w:val="nil"/>
            </w:tcBorders>
            <w:shd w:val="clear" w:color="000000" w:fill="FFFFFF"/>
            <w:vAlign w:val="center"/>
            <w:hideMark/>
          </w:tcPr>
          <w:p w14:paraId="510A592B" w14:textId="77777777" w:rsidR="00A936EF" w:rsidRPr="00964477" w:rsidRDefault="00A936EF" w:rsidP="00C10145">
            <w:pPr>
              <w:spacing w:after="0" w:line="240" w:lineRule="auto"/>
              <w:rPr>
                <w:rFonts w:ascii="Montserrat" w:eastAsia="Times New Roman" w:hAnsi="Montserrat" w:cs="Calibri"/>
                <w:sz w:val="20"/>
                <w:szCs w:val="20"/>
              </w:rPr>
            </w:pPr>
            <w:r w:rsidRPr="00964477">
              <w:rPr>
                <w:rFonts w:ascii="Montserrat" w:eastAsia="Times New Roman" w:hAnsi="Montserrat" w:cs="Calibri"/>
                <w:sz w:val="20"/>
                <w:szCs w:val="20"/>
              </w:rPr>
              <w:t>Resultados de Ejercicios Anteriores</w:t>
            </w:r>
          </w:p>
        </w:tc>
        <w:tc>
          <w:tcPr>
            <w:tcW w:w="268" w:type="dxa"/>
            <w:tcBorders>
              <w:top w:val="nil"/>
              <w:left w:val="nil"/>
              <w:bottom w:val="nil"/>
              <w:right w:val="nil"/>
            </w:tcBorders>
            <w:shd w:val="clear" w:color="000000" w:fill="FFFFFF"/>
            <w:vAlign w:val="center"/>
            <w:hideMark/>
          </w:tcPr>
          <w:p w14:paraId="150B9DB1"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564" w:type="dxa"/>
            <w:tcBorders>
              <w:top w:val="nil"/>
              <w:left w:val="nil"/>
              <w:bottom w:val="nil"/>
              <w:right w:val="nil"/>
            </w:tcBorders>
            <w:shd w:val="clear" w:color="000000" w:fill="FFFFFF"/>
            <w:vAlign w:val="center"/>
            <w:hideMark/>
          </w:tcPr>
          <w:p w14:paraId="79AD4552"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 xml:space="preserve">              (11,368,554)</w:t>
            </w:r>
          </w:p>
        </w:tc>
        <w:tc>
          <w:tcPr>
            <w:tcW w:w="271" w:type="dxa"/>
            <w:tcBorders>
              <w:top w:val="nil"/>
              <w:left w:val="nil"/>
              <w:bottom w:val="nil"/>
              <w:right w:val="nil"/>
            </w:tcBorders>
            <w:shd w:val="clear" w:color="000000" w:fill="FFFFFF"/>
            <w:vAlign w:val="center"/>
            <w:hideMark/>
          </w:tcPr>
          <w:p w14:paraId="07495992"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w:t>
            </w:r>
          </w:p>
        </w:tc>
        <w:tc>
          <w:tcPr>
            <w:tcW w:w="2161" w:type="dxa"/>
            <w:tcBorders>
              <w:top w:val="nil"/>
              <w:left w:val="nil"/>
              <w:bottom w:val="nil"/>
              <w:right w:val="nil"/>
            </w:tcBorders>
            <w:shd w:val="clear" w:color="000000" w:fill="FFFFFF"/>
            <w:noWrap/>
            <w:hideMark/>
          </w:tcPr>
          <w:p w14:paraId="23FDF668" w14:textId="77777777" w:rsidR="00A936EF" w:rsidRPr="00964477" w:rsidRDefault="00A936EF" w:rsidP="00C10145">
            <w:pPr>
              <w:spacing w:after="0" w:line="240" w:lineRule="auto"/>
              <w:jc w:val="right"/>
              <w:rPr>
                <w:rFonts w:ascii="Montserrat" w:eastAsia="Times New Roman" w:hAnsi="Montserrat" w:cs="Calibri"/>
                <w:sz w:val="20"/>
                <w:szCs w:val="20"/>
              </w:rPr>
            </w:pPr>
            <w:r w:rsidRPr="00964477">
              <w:rPr>
                <w:rFonts w:ascii="Montserrat" w:eastAsia="Times New Roman" w:hAnsi="Montserrat" w:cs="Calibri"/>
                <w:sz w:val="20"/>
                <w:szCs w:val="20"/>
              </w:rPr>
              <w:t xml:space="preserve">            155,789,437</w:t>
            </w:r>
          </w:p>
        </w:tc>
      </w:tr>
      <w:tr w:rsidR="00A936EF" w:rsidRPr="00964477" w14:paraId="339D3973" w14:textId="77777777" w:rsidTr="00C10145">
        <w:trPr>
          <w:trHeight w:val="360"/>
          <w:jc w:val="center"/>
        </w:trPr>
        <w:tc>
          <w:tcPr>
            <w:tcW w:w="863" w:type="dxa"/>
            <w:tcBorders>
              <w:top w:val="nil"/>
              <w:left w:val="nil"/>
              <w:bottom w:val="nil"/>
              <w:right w:val="nil"/>
            </w:tcBorders>
            <w:shd w:val="clear" w:color="auto" w:fill="BD5451"/>
            <w:noWrap/>
            <w:vAlign w:val="bottom"/>
            <w:hideMark/>
          </w:tcPr>
          <w:p w14:paraId="72627EB5" w14:textId="77777777" w:rsidR="00A936EF" w:rsidRPr="00964477" w:rsidRDefault="00A936EF" w:rsidP="00C10145">
            <w:pPr>
              <w:spacing w:after="0" w:line="240" w:lineRule="auto"/>
              <w:rPr>
                <w:rFonts w:ascii="Montserrat" w:eastAsia="Times New Roman" w:hAnsi="Montserrat" w:cs="Calibri"/>
                <w:color w:val="000000"/>
                <w:sz w:val="20"/>
                <w:szCs w:val="20"/>
              </w:rPr>
            </w:pPr>
            <w:r w:rsidRPr="00964477">
              <w:rPr>
                <w:rFonts w:ascii="Montserrat" w:eastAsia="Times New Roman" w:hAnsi="Montserrat" w:cs="Calibri"/>
                <w:color w:val="000000"/>
                <w:sz w:val="20"/>
                <w:szCs w:val="20"/>
              </w:rPr>
              <w:t> </w:t>
            </w:r>
          </w:p>
        </w:tc>
        <w:tc>
          <w:tcPr>
            <w:tcW w:w="5922" w:type="dxa"/>
            <w:tcBorders>
              <w:top w:val="nil"/>
              <w:left w:val="nil"/>
              <w:bottom w:val="nil"/>
              <w:right w:val="nil"/>
            </w:tcBorders>
            <w:shd w:val="clear" w:color="auto" w:fill="BD5451"/>
            <w:noWrap/>
            <w:vAlign w:val="center"/>
            <w:hideMark/>
          </w:tcPr>
          <w:p w14:paraId="47A3CE0E" w14:textId="77777777" w:rsidR="00A936EF" w:rsidRPr="00964477" w:rsidRDefault="00A936EF" w:rsidP="00C10145">
            <w:pPr>
              <w:spacing w:after="0" w:line="240" w:lineRule="auto"/>
              <w:jc w:val="center"/>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Total </w:t>
            </w:r>
          </w:p>
        </w:tc>
        <w:tc>
          <w:tcPr>
            <w:tcW w:w="268" w:type="dxa"/>
            <w:tcBorders>
              <w:top w:val="nil"/>
              <w:left w:val="nil"/>
              <w:bottom w:val="nil"/>
              <w:right w:val="nil"/>
            </w:tcBorders>
            <w:shd w:val="clear" w:color="auto" w:fill="BD5451"/>
            <w:noWrap/>
            <w:vAlign w:val="center"/>
            <w:hideMark/>
          </w:tcPr>
          <w:p w14:paraId="7224C2EE"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564" w:type="dxa"/>
            <w:tcBorders>
              <w:top w:val="nil"/>
              <w:left w:val="nil"/>
              <w:bottom w:val="nil"/>
              <w:right w:val="nil"/>
            </w:tcBorders>
            <w:shd w:val="clear" w:color="auto" w:fill="BD5451"/>
            <w:noWrap/>
            <w:vAlign w:val="bottom"/>
            <w:hideMark/>
          </w:tcPr>
          <w:p w14:paraId="0757081F"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132,055,611 </w:t>
            </w:r>
          </w:p>
        </w:tc>
        <w:tc>
          <w:tcPr>
            <w:tcW w:w="271" w:type="dxa"/>
            <w:tcBorders>
              <w:top w:val="nil"/>
              <w:left w:val="nil"/>
              <w:bottom w:val="nil"/>
              <w:right w:val="nil"/>
            </w:tcBorders>
            <w:shd w:val="clear" w:color="auto" w:fill="BD5451"/>
            <w:noWrap/>
            <w:vAlign w:val="center"/>
            <w:hideMark/>
          </w:tcPr>
          <w:p w14:paraId="30DF30DB"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w:t>
            </w:r>
          </w:p>
        </w:tc>
        <w:tc>
          <w:tcPr>
            <w:tcW w:w="2161" w:type="dxa"/>
            <w:tcBorders>
              <w:top w:val="nil"/>
              <w:left w:val="nil"/>
              <w:bottom w:val="nil"/>
              <w:right w:val="nil"/>
            </w:tcBorders>
            <w:shd w:val="clear" w:color="auto" w:fill="BD5451"/>
            <w:noWrap/>
            <w:vAlign w:val="bottom"/>
            <w:hideMark/>
          </w:tcPr>
          <w:p w14:paraId="7D61FFBF" w14:textId="77777777" w:rsidR="00A936EF" w:rsidRPr="00964477" w:rsidRDefault="00A936EF" w:rsidP="00C10145">
            <w:pPr>
              <w:spacing w:after="0" w:line="240" w:lineRule="auto"/>
              <w:jc w:val="right"/>
              <w:rPr>
                <w:rFonts w:ascii="Montserrat" w:eastAsia="Times New Roman" w:hAnsi="Montserrat" w:cs="Calibri"/>
                <w:b/>
                <w:bCs/>
                <w:color w:val="FFFFFF"/>
                <w:sz w:val="20"/>
                <w:szCs w:val="20"/>
              </w:rPr>
            </w:pPr>
            <w:r w:rsidRPr="00964477">
              <w:rPr>
                <w:rFonts w:ascii="Montserrat" w:eastAsia="Times New Roman" w:hAnsi="Montserrat" w:cs="Calibri"/>
                <w:b/>
                <w:bCs/>
                <w:color w:val="FFFFFF"/>
                <w:sz w:val="20"/>
                <w:szCs w:val="20"/>
              </w:rPr>
              <w:t xml:space="preserve">         1,178,827,105 </w:t>
            </w:r>
          </w:p>
        </w:tc>
      </w:tr>
    </w:tbl>
    <w:p w14:paraId="31B1BC62" w14:textId="77777777" w:rsidR="00A936EF" w:rsidRDefault="00A936EF" w:rsidP="00A936EF">
      <w:pPr>
        <w:widowControl w:val="0"/>
        <w:spacing w:after="0" w:line="360" w:lineRule="auto"/>
        <w:contextualSpacing/>
        <w:jc w:val="both"/>
        <w:rPr>
          <w:rFonts w:ascii="Montserrat" w:hAnsi="Montserrat" w:cstheme="minorHAnsi"/>
          <w:lang w:val="es-ES"/>
        </w:rPr>
      </w:pPr>
    </w:p>
    <w:p w14:paraId="0A94B9A5" w14:textId="77777777" w:rsidR="00A936EF" w:rsidRDefault="00A936EF" w:rsidP="00A936EF">
      <w:pPr>
        <w:widowControl w:val="0"/>
        <w:spacing w:after="0" w:line="360" w:lineRule="auto"/>
        <w:contextualSpacing/>
        <w:jc w:val="both"/>
        <w:rPr>
          <w:rFonts w:ascii="Montserrat" w:hAnsi="Montserrat" w:cstheme="minorHAnsi"/>
          <w:lang w:val="es-ES"/>
        </w:rPr>
      </w:pPr>
    </w:p>
    <w:p w14:paraId="06A2B1B5" w14:textId="77777777" w:rsidR="00A936EF" w:rsidRDefault="00A936EF" w:rsidP="00A936EF">
      <w:pPr>
        <w:widowControl w:val="0"/>
        <w:numPr>
          <w:ilvl w:val="0"/>
          <w:numId w:val="8"/>
        </w:numPr>
        <w:spacing w:after="0" w:line="360" w:lineRule="auto"/>
        <w:contextualSpacing/>
        <w:jc w:val="both"/>
        <w:rPr>
          <w:rFonts w:ascii="Montserrat" w:hAnsi="Montserrat" w:cstheme="minorHAnsi"/>
          <w:lang w:val="es-ES"/>
        </w:rPr>
      </w:pPr>
      <w:r w:rsidRPr="00335E0D">
        <w:rPr>
          <w:rFonts w:ascii="Montserrat" w:hAnsi="Montserrat" w:cstheme="minorHAnsi"/>
          <w:lang w:val="es-ES"/>
        </w:rPr>
        <w:lastRenderedPageBreak/>
        <w:t xml:space="preserve">El detalle de las </w:t>
      </w:r>
      <w:r w:rsidRPr="00335E0D">
        <w:rPr>
          <w:rFonts w:ascii="Montserrat" w:hAnsi="Montserrat" w:cstheme="minorHAnsi"/>
          <w:b/>
          <w:lang w:val="es-ES"/>
        </w:rPr>
        <w:t>Aplicaciones</w:t>
      </w:r>
      <w:r w:rsidRPr="00335E0D">
        <w:rPr>
          <w:rFonts w:ascii="Montserrat" w:hAnsi="Montserrat" w:cstheme="minorHAnsi"/>
          <w:lang w:val="es-ES"/>
        </w:rPr>
        <w:t>, que aparecen dentro del Flujo de Efectivo de las Actividades de Financiamiento, lo podemos observar el cuadro siguiente:</w:t>
      </w:r>
    </w:p>
    <w:p w14:paraId="2A881A29" w14:textId="77777777" w:rsidR="00A936EF" w:rsidRDefault="00A936EF" w:rsidP="00A936EF">
      <w:pPr>
        <w:widowControl w:val="0"/>
        <w:spacing w:after="0" w:line="360" w:lineRule="auto"/>
        <w:contextualSpacing/>
        <w:jc w:val="both"/>
        <w:rPr>
          <w:rFonts w:ascii="Montserrat" w:hAnsi="Montserrat" w:cstheme="minorHAnsi"/>
          <w:lang w:val="es-ES"/>
        </w:rPr>
      </w:pPr>
    </w:p>
    <w:p w14:paraId="42607395" w14:textId="77777777" w:rsidR="00A936EF" w:rsidRDefault="00A936EF" w:rsidP="00A936EF">
      <w:pPr>
        <w:widowControl w:val="0"/>
        <w:spacing w:after="0" w:line="360" w:lineRule="auto"/>
        <w:contextualSpacing/>
        <w:jc w:val="both"/>
        <w:rPr>
          <w:rFonts w:ascii="Montserrat" w:hAnsi="Montserrat" w:cstheme="minorHAnsi"/>
          <w:lang w:val="es-ES"/>
        </w:rPr>
      </w:pPr>
    </w:p>
    <w:p w14:paraId="093EE90F" w14:textId="77777777" w:rsidR="00A936EF" w:rsidRDefault="00A936EF" w:rsidP="00A936EF">
      <w:pPr>
        <w:widowControl w:val="0"/>
        <w:spacing w:after="0" w:line="360" w:lineRule="auto"/>
        <w:contextualSpacing/>
        <w:jc w:val="both"/>
        <w:rPr>
          <w:rFonts w:ascii="Montserrat" w:hAnsi="Montserrat" w:cstheme="minorHAnsi"/>
          <w:lang w:val="es-ES"/>
        </w:rPr>
      </w:pPr>
    </w:p>
    <w:p w14:paraId="4D7F9454" w14:textId="77777777" w:rsidR="00A936EF" w:rsidRDefault="00A936EF" w:rsidP="00A936EF">
      <w:pPr>
        <w:widowControl w:val="0"/>
        <w:spacing w:after="0" w:line="360" w:lineRule="auto"/>
        <w:contextualSpacing/>
        <w:jc w:val="both"/>
        <w:rPr>
          <w:rFonts w:ascii="Montserrat" w:hAnsi="Montserrat" w:cstheme="minorHAnsi"/>
          <w:lang w:val="es-ES"/>
        </w:rPr>
      </w:pPr>
    </w:p>
    <w:tbl>
      <w:tblPr>
        <w:tblW w:w="10971" w:type="dxa"/>
        <w:jc w:val="center"/>
        <w:tblCellMar>
          <w:left w:w="70" w:type="dxa"/>
          <w:right w:w="70" w:type="dxa"/>
        </w:tblCellMar>
        <w:tblLook w:val="04A0" w:firstRow="1" w:lastRow="0" w:firstColumn="1" w:lastColumn="0" w:noHBand="0" w:noVBand="1"/>
      </w:tblPr>
      <w:tblGrid>
        <w:gridCol w:w="850"/>
        <w:gridCol w:w="5246"/>
        <w:gridCol w:w="425"/>
        <w:gridCol w:w="1843"/>
        <w:gridCol w:w="850"/>
        <w:gridCol w:w="1757"/>
      </w:tblGrid>
      <w:tr w:rsidR="00A936EF" w:rsidRPr="00B149A5" w14:paraId="1EF666FA" w14:textId="77777777" w:rsidTr="00C10145">
        <w:trPr>
          <w:trHeight w:val="300"/>
          <w:jc w:val="center"/>
        </w:trPr>
        <w:tc>
          <w:tcPr>
            <w:tcW w:w="6521" w:type="dxa"/>
            <w:gridSpan w:val="3"/>
            <w:tcBorders>
              <w:top w:val="nil"/>
              <w:left w:val="nil"/>
              <w:bottom w:val="nil"/>
              <w:right w:val="nil"/>
            </w:tcBorders>
            <w:shd w:val="clear" w:color="000000" w:fill="8F302E"/>
            <w:noWrap/>
            <w:vAlign w:val="center"/>
            <w:hideMark/>
          </w:tcPr>
          <w:p w14:paraId="326A36FA"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Flujo de Efectivo de las Actividades de Financiamiento:</w:t>
            </w:r>
          </w:p>
          <w:p w14:paraId="2FCBF435"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p>
        </w:tc>
        <w:tc>
          <w:tcPr>
            <w:tcW w:w="1843" w:type="dxa"/>
            <w:tcBorders>
              <w:top w:val="nil"/>
              <w:left w:val="nil"/>
              <w:bottom w:val="nil"/>
              <w:right w:val="nil"/>
            </w:tcBorders>
            <w:shd w:val="clear" w:color="000000" w:fill="8F302E"/>
            <w:noWrap/>
            <w:vAlign w:val="center"/>
            <w:hideMark/>
          </w:tcPr>
          <w:p w14:paraId="3E64517F"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2026</w:t>
            </w:r>
          </w:p>
        </w:tc>
        <w:tc>
          <w:tcPr>
            <w:tcW w:w="850" w:type="dxa"/>
            <w:tcBorders>
              <w:top w:val="nil"/>
              <w:left w:val="nil"/>
              <w:bottom w:val="nil"/>
              <w:right w:val="nil"/>
            </w:tcBorders>
            <w:shd w:val="clear" w:color="000000" w:fill="8F302E"/>
            <w:noWrap/>
            <w:vAlign w:val="center"/>
            <w:hideMark/>
          </w:tcPr>
          <w:p w14:paraId="2997507A"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p>
        </w:tc>
        <w:tc>
          <w:tcPr>
            <w:tcW w:w="1757" w:type="dxa"/>
            <w:tcBorders>
              <w:top w:val="nil"/>
              <w:left w:val="nil"/>
              <w:bottom w:val="nil"/>
              <w:right w:val="nil"/>
            </w:tcBorders>
            <w:shd w:val="clear" w:color="000000" w:fill="8F302E"/>
            <w:noWrap/>
            <w:vAlign w:val="center"/>
            <w:hideMark/>
          </w:tcPr>
          <w:p w14:paraId="2CF71BE8"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2025</w:t>
            </w:r>
          </w:p>
        </w:tc>
      </w:tr>
      <w:tr w:rsidR="00A936EF" w:rsidRPr="00B149A5" w14:paraId="664EA3CF" w14:textId="77777777" w:rsidTr="00C10145">
        <w:trPr>
          <w:trHeight w:val="375"/>
          <w:jc w:val="center"/>
        </w:trPr>
        <w:tc>
          <w:tcPr>
            <w:tcW w:w="6096" w:type="dxa"/>
            <w:gridSpan w:val="2"/>
            <w:tcBorders>
              <w:top w:val="nil"/>
              <w:left w:val="nil"/>
              <w:bottom w:val="nil"/>
              <w:right w:val="nil"/>
            </w:tcBorders>
            <w:shd w:val="clear" w:color="auto" w:fill="BD5451"/>
            <w:vAlign w:val="center"/>
            <w:hideMark/>
          </w:tcPr>
          <w:p w14:paraId="6DD95A89"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Aplicación</w:t>
            </w:r>
          </w:p>
        </w:tc>
        <w:tc>
          <w:tcPr>
            <w:tcW w:w="425" w:type="dxa"/>
            <w:tcBorders>
              <w:top w:val="nil"/>
              <w:left w:val="nil"/>
              <w:bottom w:val="nil"/>
              <w:right w:val="nil"/>
            </w:tcBorders>
            <w:shd w:val="clear" w:color="auto" w:fill="BD5451"/>
            <w:vAlign w:val="center"/>
            <w:hideMark/>
          </w:tcPr>
          <w:p w14:paraId="4673322E"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 </w:t>
            </w:r>
          </w:p>
        </w:tc>
        <w:tc>
          <w:tcPr>
            <w:tcW w:w="1843" w:type="dxa"/>
            <w:tcBorders>
              <w:top w:val="nil"/>
              <w:left w:val="nil"/>
              <w:bottom w:val="nil"/>
              <w:right w:val="nil"/>
            </w:tcBorders>
            <w:shd w:val="clear" w:color="auto" w:fill="BD5451"/>
            <w:noWrap/>
            <w:vAlign w:val="center"/>
            <w:hideMark/>
          </w:tcPr>
          <w:p w14:paraId="4C58E4A7"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 </w:t>
            </w:r>
          </w:p>
        </w:tc>
        <w:tc>
          <w:tcPr>
            <w:tcW w:w="850" w:type="dxa"/>
            <w:tcBorders>
              <w:top w:val="nil"/>
              <w:left w:val="nil"/>
              <w:bottom w:val="nil"/>
              <w:right w:val="nil"/>
            </w:tcBorders>
            <w:shd w:val="clear" w:color="auto" w:fill="BD5451"/>
            <w:noWrap/>
            <w:vAlign w:val="center"/>
            <w:hideMark/>
          </w:tcPr>
          <w:p w14:paraId="0948C1A0"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 </w:t>
            </w:r>
          </w:p>
        </w:tc>
        <w:tc>
          <w:tcPr>
            <w:tcW w:w="1757" w:type="dxa"/>
            <w:tcBorders>
              <w:top w:val="nil"/>
              <w:left w:val="nil"/>
              <w:bottom w:val="nil"/>
              <w:right w:val="nil"/>
            </w:tcBorders>
            <w:shd w:val="clear" w:color="auto" w:fill="BD5451"/>
            <w:noWrap/>
            <w:vAlign w:val="center"/>
            <w:hideMark/>
          </w:tcPr>
          <w:p w14:paraId="4738BA44"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 </w:t>
            </w:r>
          </w:p>
        </w:tc>
      </w:tr>
      <w:tr w:rsidR="00A936EF" w:rsidRPr="00B149A5" w14:paraId="38A41B19" w14:textId="77777777" w:rsidTr="00C10145">
        <w:trPr>
          <w:trHeight w:val="300"/>
          <w:jc w:val="center"/>
        </w:trPr>
        <w:tc>
          <w:tcPr>
            <w:tcW w:w="6096" w:type="dxa"/>
            <w:gridSpan w:val="2"/>
            <w:tcBorders>
              <w:top w:val="nil"/>
              <w:left w:val="nil"/>
              <w:bottom w:val="nil"/>
              <w:right w:val="nil"/>
            </w:tcBorders>
            <w:shd w:val="clear" w:color="000000" w:fill="DEBBAE"/>
            <w:vAlign w:val="center"/>
            <w:hideMark/>
          </w:tcPr>
          <w:p w14:paraId="71EF259F"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Servicios de la Deuda (interno)</w:t>
            </w:r>
          </w:p>
        </w:tc>
        <w:tc>
          <w:tcPr>
            <w:tcW w:w="425" w:type="dxa"/>
            <w:tcBorders>
              <w:top w:val="nil"/>
              <w:left w:val="nil"/>
              <w:bottom w:val="nil"/>
              <w:right w:val="nil"/>
            </w:tcBorders>
            <w:shd w:val="clear" w:color="000000" w:fill="DEBBAE"/>
            <w:vAlign w:val="center"/>
            <w:hideMark/>
          </w:tcPr>
          <w:p w14:paraId="7E833467"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0A7E4623"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251,579,289</w:t>
            </w:r>
          </w:p>
        </w:tc>
        <w:tc>
          <w:tcPr>
            <w:tcW w:w="850" w:type="dxa"/>
            <w:tcBorders>
              <w:top w:val="nil"/>
              <w:left w:val="nil"/>
              <w:bottom w:val="nil"/>
              <w:right w:val="nil"/>
            </w:tcBorders>
            <w:shd w:val="clear" w:color="000000" w:fill="DEBBAE"/>
            <w:vAlign w:val="center"/>
            <w:hideMark/>
          </w:tcPr>
          <w:p w14:paraId="295563CA"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757" w:type="dxa"/>
            <w:tcBorders>
              <w:top w:val="nil"/>
              <w:left w:val="nil"/>
              <w:bottom w:val="nil"/>
              <w:right w:val="nil"/>
            </w:tcBorders>
            <w:shd w:val="clear" w:color="000000" w:fill="DEBBAE"/>
            <w:vAlign w:val="center"/>
            <w:hideMark/>
          </w:tcPr>
          <w:p w14:paraId="4BE20344"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629,783,211</w:t>
            </w:r>
          </w:p>
        </w:tc>
      </w:tr>
      <w:tr w:rsidR="00A936EF" w:rsidRPr="00B149A5" w14:paraId="76FCBB6B" w14:textId="77777777" w:rsidTr="00C10145">
        <w:trPr>
          <w:trHeight w:val="360"/>
          <w:jc w:val="center"/>
        </w:trPr>
        <w:tc>
          <w:tcPr>
            <w:tcW w:w="850" w:type="dxa"/>
            <w:tcBorders>
              <w:top w:val="nil"/>
              <w:left w:val="nil"/>
              <w:bottom w:val="nil"/>
              <w:right w:val="nil"/>
            </w:tcBorders>
            <w:shd w:val="clear" w:color="000000" w:fill="FFFFFF"/>
            <w:vAlign w:val="center"/>
            <w:hideMark/>
          </w:tcPr>
          <w:p w14:paraId="0AB06E4B" w14:textId="77777777" w:rsidR="00A936EF" w:rsidRPr="00B149A5" w:rsidRDefault="00A936EF" w:rsidP="00C10145">
            <w:pPr>
              <w:spacing w:after="0" w:line="240" w:lineRule="auto"/>
              <w:rPr>
                <w:rFonts w:ascii="Montserrat" w:eastAsia="Times New Roman" w:hAnsi="Montserrat" w:cs="Calibri"/>
                <w:color w:val="808080"/>
                <w:sz w:val="20"/>
                <w:szCs w:val="20"/>
              </w:rPr>
            </w:pPr>
            <w:r w:rsidRPr="00B149A5">
              <w:rPr>
                <w:rFonts w:ascii="Montserrat" w:eastAsia="Times New Roman" w:hAnsi="Montserrat" w:cs="Calibri"/>
                <w:color w:val="808080"/>
                <w:sz w:val="20"/>
                <w:szCs w:val="20"/>
              </w:rPr>
              <w:t> </w:t>
            </w:r>
          </w:p>
        </w:tc>
        <w:tc>
          <w:tcPr>
            <w:tcW w:w="5246" w:type="dxa"/>
            <w:tcBorders>
              <w:top w:val="nil"/>
              <w:left w:val="nil"/>
              <w:bottom w:val="nil"/>
              <w:right w:val="nil"/>
            </w:tcBorders>
            <w:shd w:val="clear" w:color="000000" w:fill="FFFFFF"/>
            <w:vAlign w:val="center"/>
            <w:hideMark/>
          </w:tcPr>
          <w:p w14:paraId="2D83EF6A" w14:textId="77777777" w:rsidR="00A936EF" w:rsidRPr="00B149A5" w:rsidRDefault="00A936EF" w:rsidP="00C10145">
            <w:pPr>
              <w:spacing w:after="0" w:line="240" w:lineRule="auto"/>
              <w:rPr>
                <w:rFonts w:ascii="Montserrat" w:eastAsia="Times New Roman" w:hAnsi="Montserrat" w:cs="Calibri"/>
                <w:sz w:val="20"/>
                <w:szCs w:val="20"/>
              </w:rPr>
            </w:pPr>
            <w:r w:rsidRPr="00B149A5">
              <w:rPr>
                <w:rFonts w:ascii="Montserrat" w:eastAsia="Times New Roman" w:hAnsi="Montserrat" w:cs="Calibri"/>
                <w:sz w:val="20"/>
                <w:szCs w:val="20"/>
              </w:rPr>
              <w:t>Intereses de la Deuda Pública</w:t>
            </w:r>
          </w:p>
        </w:tc>
        <w:tc>
          <w:tcPr>
            <w:tcW w:w="425" w:type="dxa"/>
            <w:tcBorders>
              <w:top w:val="nil"/>
              <w:left w:val="nil"/>
              <w:bottom w:val="nil"/>
              <w:right w:val="nil"/>
            </w:tcBorders>
            <w:shd w:val="clear" w:color="000000" w:fill="FFFFFF"/>
            <w:vAlign w:val="center"/>
            <w:hideMark/>
          </w:tcPr>
          <w:p w14:paraId="398489E1"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vAlign w:val="center"/>
            <w:hideMark/>
          </w:tcPr>
          <w:p w14:paraId="2CAA4472"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251,579,289</w:t>
            </w:r>
          </w:p>
        </w:tc>
        <w:tc>
          <w:tcPr>
            <w:tcW w:w="850" w:type="dxa"/>
            <w:tcBorders>
              <w:top w:val="nil"/>
              <w:left w:val="nil"/>
              <w:bottom w:val="nil"/>
              <w:right w:val="nil"/>
            </w:tcBorders>
            <w:shd w:val="clear" w:color="000000" w:fill="FFFFFF"/>
            <w:vAlign w:val="center"/>
            <w:hideMark/>
          </w:tcPr>
          <w:p w14:paraId="1B109CBD"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757" w:type="dxa"/>
            <w:tcBorders>
              <w:top w:val="nil"/>
              <w:left w:val="nil"/>
              <w:bottom w:val="nil"/>
              <w:right w:val="nil"/>
            </w:tcBorders>
            <w:shd w:val="clear" w:color="000000" w:fill="FFFFFF"/>
            <w:vAlign w:val="center"/>
            <w:hideMark/>
          </w:tcPr>
          <w:p w14:paraId="6759B189"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629,783,211</w:t>
            </w:r>
          </w:p>
        </w:tc>
      </w:tr>
      <w:tr w:rsidR="00A936EF" w:rsidRPr="00B149A5" w14:paraId="5CE814EA" w14:textId="77777777" w:rsidTr="00C10145">
        <w:trPr>
          <w:trHeight w:val="300"/>
          <w:jc w:val="center"/>
        </w:trPr>
        <w:tc>
          <w:tcPr>
            <w:tcW w:w="6096" w:type="dxa"/>
            <w:gridSpan w:val="2"/>
            <w:tcBorders>
              <w:top w:val="nil"/>
              <w:left w:val="nil"/>
              <w:bottom w:val="nil"/>
              <w:right w:val="nil"/>
            </w:tcBorders>
            <w:shd w:val="clear" w:color="000000" w:fill="DEBBAE"/>
            <w:vAlign w:val="center"/>
            <w:hideMark/>
          </w:tcPr>
          <w:p w14:paraId="58AEF23A" w14:textId="77777777" w:rsidR="00A936EF" w:rsidRPr="00B149A5" w:rsidRDefault="00A936EF" w:rsidP="00C10145">
            <w:pPr>
              <w:spacing w:after="0" w:line="240" w:lineRule="auto"/>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Otras Aplicaciones de Financiamiento </w:t>
            </w:r>
          </w:p>
        </w:tc>
        <w:tc>
          <w:tcPr>
            <w:tcW w:w="425" w:type="dxa"/>
            <w:tcBorders>
              <w:top w:val="nil"/>
              <w:left w:val="nil"/>
              <w:bottom w:val="nil"/>
              <w:right w:val="nil"/>
            </w:tcBorders>
            <w:shd w:val="clear" w:color="000000" w:fill="DEBBAE"/>
            <w:vAlign w:val="center"/>
            <w:hideMark/>
          </w:tcPr>
          <w:p w14:paraId="4A8F8CBC"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000000" w:fill="DEBBAE"/>
            <w:vAlign w:val="center"/>
            <w:hideMark/>
          </w:tcPr>
          <w:p w14:paraId="0016F732"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1,169,044,102</w:t>
            </w:r>
          </w:p>
        </w:tc>
        <w:tc>
          <w:tcPr>
            <w:tcW w:w="850" w:type="dxa"/>
            <w:tcBorders>
              <w:top w:val="nil"/>
              <w:left w:val="nil"/>
              <w:bottom w:val="nil"/>
              <w:right w:val="nil"/>
            </w:tcBorders>
            <w:shd w:val="clear" w:color="000000" w:fill="DEBBAE"/>
            <w:vAlign w:val="center"/>
            <w:hideMark/>
          </w:tcPr>
          <w:p w14:paraId="0C15E60D"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757" w:type="dxa"/>
            <w:tcBorders>
              <w:top w:val="nil"/>
              <w:left w:val="nil"/>
              <w:bottom w:val="nil"/>
              <w:right w:val="nil"/>
            </w:tcBorders>
            <w:shd w:val="clear" w:color="000000" w:fill="DEBBAE"/>
            <w:vAlign w:val="center"/>
            <w:hideMark/>
          </w:tcPr>
          <w:p w14:paraId="3F272CA2"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287,715,441</w:t>
            </w:r>
          </w:p>
        </w:tc>
      </w:tr>
      <w:tr w:rsidR="00A936EF" w:rsidRPr="00B149A5" w14:paraId="20F5A21E" w14:textId="77777777" w:rsidTr="00C10145">
        <w:trPr>
          <w:trHeight w:val="300"/>
          <w:jc w:val="center"/>
        </w:trPr>
        <w:tc>
          <w:tcPr>
            <w:tcW w:w="850" w:type="dxa"/>
            <w:tcBorders>
              <w:top w:val="nil"/>
              <w:left w:val="nil"/>
              <w:bottom w:val="nil"/>
              <w:right w:val="nil"/>
            </w:tcBorders>
            <w:shd w:val="clear" w:color="000000" w:fill="FFFFFF"/>
            <w:vAlign w:val="center"/>
            <w:hideMark/>
          </w:tcPr>
          <w:p w14:paraId="4E77495F" w14:textId="77777777" w:rsidR="00A936EF" w:rsidRPr="00B149A5" w:rsidRDefault="00A936EF" w:rsidP="00C10145">
            <w:pPr>
              <w:spacing w:after="0" w:line="240" w:lineRule="auto"/>
              <w:rPr>
                <w:rFonts w:ascii="Montserrat" w:eastAsia="Times New Roman" w:hAnsi="Montserrat" w:cs="Calibri"/>
                <w:color w:val="808080"/>
                <w:sz w:val="20"/>
                <w:szCs w:val="20"/>
              </w:rPr>
            </w:pPr>
            <w:r w:rsidRPr="00B149A5">
              <w:rPr>
                <w:rFonts w:ascii="Montserrat" w:eastAsia="Times New Roman" w:hAnsi="Montserrat" w:cs="Calibri"/>
                <w:color w:val="808080"/>
                <w:sz w:val="20"/>
                <w:szCs w:val="20"/>
              </w:rPr>
              <w:t> </w:t>
            </w:r>
          </w:p>
        </w:tc>
        <w:tc>
          <w:tcPr>
            <w:tcW w:w="5246" w:type="dxa"/>
            <w:tcBorders>
              <w:top w:val="nil"/>
              <w:left w:val="nil"/>
              <w:bottom w:val="nil"/>
              <w:right w:val="nil"/>
            </w:tcBorders>
            <w:shd w:val="clear" w:color="000000" w:fill="FFFFFF"/>
            <w:vAlign w:val="center"/>
            <w:hideMark/>
          </w:tcPr>
          <w:p w14:paraId="51469EB9" w14:textId="77777777" w:rsidR="00A936EF" w:rsidRPr="00B149A5" w:rsidRDefault="00A936EF" w:rsidP="00C10145">
            <w:pPr>
              <w:spacing w:after="0" w:line="240" w:lineRule="auto"/>
              <w:rPr>
                <w:rFonts w:ascii="Montserrat" w:eastAsia="Times New Roman" w:hAnsi="Montserrat" w:cs="Calibri"/>
                <w:sz w:val="20"/>
                <w:szCs w:val="20"/>
              </w:rPr>
            </w:pPr>
            <w:r w:rsidRPr="00B149A5">
              <w:rPr>
                <w:rFonts w:ascii="Montserrat" w:eastAsia="Times New Roman" w:hAnsi="Montserrat" w:cs="Calibri"/>
                <w:sz w:val="20"/>
                <w:szCs w:val="20"/>
              </w:rPr>
              <w:t>Provisiones a Corto Plazo</w:t>
            </w:r>
          </w:p>
        </w:tc>
        <w:tc>
          <w:tcPr>
            <w:tcW w:w="425" w:type="dxa"/>
            <w:tcBorders>
              <w:top w:val="nil"/>
              <w:left w:val="nil"/>
              <w:bottom w:val="nil"/>
              <w:right w:val="nil"/>
            </w:tcBorders>
            <w:shd w:val="clear" w:color="000000" w:fill="FFFFFF"/>
            <w:vAlign w:val="center"/>
            <w:hideMark/>
          </w:tcPr>
          <w:p w14:paraId="1D43F78D"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vAlign w:val="center"/>
            <w:hideMark/>
          </w:tcPr>
          <w:p w14:paraId="537C959E"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1,156,373,065</w:t>
            </w:r>
          </w:p>
        </w:tc>
        <w:tc>
          <w:tcPr>
            <w:tcW w:w="850" w:type="dxa"/>
            <w:tcBorders>
              <w:top w:val="nil"/>
              <w:left w:val="nil"/>
              <w:bottom w:val="nil"/>
              <w:right w:val="nil"/>
            </w:tcBorders>
            <w:shd w:val="clear" w:color="000000" w:fill="FFFFFF"/>
            <w:vAlign w:val="center"/>
            <w:hideMark/>
          </w:tcPr>
          <w:p w14:paraId="6D84AD7B"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757" w:type="dxa"/>
            <w:tcBorders>
              <w:top w:val="nil"/>
              <w:left w:val="nil"/>
              <w:bottom w:val="nil"/>
              <w:right w:val="nil"/>
            </w:tcBorders>
            <w:shd w:val="clear" w:color="000000" w:fill="FFFFFF"/>
            <w:vAlign w:val="center"/>
            <w:hideMark/>
          </w:tcPr>
          <w:p w14:paraId="160034C8"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0</w:t>
            </w:r>
          </w:p>
        </w:tc>
      </w:tr>
      <w:tr w:rsidR="00A936EF" w:rsidRPr="00B149A5" w14:paraId="37419BBE" w14:textId="77777777" w:rsidTr="00C10145">
        <w:trPr>
          <w:trHeight w:val="360"/>
          <w:jc w:val="center"/>
        </w:trPr>
        <w:tc>
          <w:tcPr>
            <w:tcW w:w="850" w:type="dxa"/>
            <w:tcBorders>
              <w:top w:val="nil"/>
              <w:left w:val="nil"/>
              <w:bottom w:val="nil"/>
              <w:right w:val="nil"/>
            </w:tcBorders>
            <w:shd w:val="clear" w:color="000000" w:fill="FFFFFF"/>
            <w:noWrap/>
            <w:vAlign w:val="center"/>
            <w:hideMark/>
          </w:tcPr>
          <w:p w14:paraId="0A591AFD" w14:textId="77777777" w:rsidR="00A936EF" w:rsidRPr="00B149A5" w:rsidRDefault="00A936EF" w:rsidP="00C10145">
            <w:pPr>
              <w:spacing w:after="0" w:line="240" w:lineRule="auto"/>
              <w:rPr>
                <w:rFonts w:ascii="Montserrat" w:eastAsia="Times New Roman" w:hAnsi="Montserrat" w:cs="Calibri"/>
                <w:color w:val="808080"/>
                <w:sz w:val="20"/>
                <w:szCs w:val="20"/>
              </w:rPr>
            </w:pPr>
            <w:r w:rsidRPr="00B149A5">
              <w:rPr>
                <w:rFonts w:ascii="Montserrat" w:eastAsia="Times New Roman" w:hAnsi="Montserrat" w:cs="Calibri"/>
                <w:color w:val="808080"/>
                <w:sz w:val="20"/>
                <w:szCs w:val="20"/>
              </w:rPr>
              <w:t> </w:t>
            </w:r>
          </w:p>
        </w:tc>
        <w:tc>
          <w:tcPr>
            <w:tcW w:w="5246" w:type="dxa"/>
            <w:tcBorders>
              <w:top w:val="nil"/>
              <w:left w:val="nil"/>
              <w:bottom w:val="nil"/>
              <w:right w:val="nil"/>
            </w:tcBorders>
            <w:shd w:val="clear" w:color="000000" w:fill="FFFFFF"/>
            <w:vAlign w:val="center"/>
            <w:hideMark/>
          </w:tcPr>
          <w:p w14:paraId="176D1755" w14:textId="77777777" w:rsidR="00A936EF" w:rsidRPr="00B149A5" w:rsidRDefault="00A936EF" w:rsidP="00C10145">
            <w:pPr>
              <w:spacing w:after="0" w:line="240" w:lineRule="auto"/>
              <w:rPr>
                <w:rFonts w:ascii="Montserrat" w:eastAsia="Times New Roman" w:hAnsi="Montserrat" w:cs="Calibri"/>
                <w:sz w:val="20"/>
                <w:szCs w:val="20"/>
              </w:rPr>
            </w:pPr>
            <w:r w:rsidRPr="00B149A5">
              <w:rPr>
                <w:rFonts w:ascii="Montserrat" w:eastAsia="Times New Roman" w:hAnsi="Montserrat" w:cs="Calibri"/>
                <w:sz w:val="20"/>
                <w:szCs w:val="20"/>
              </w:rPr>
              <w:t>Otros pasivos a corto plazo</w:t>
            </w:r>
          </w:p>
        </w:tc>
        <w:tc>
          <w:tcPr>
            <w:tcW w:w="425" w:type="dxa"/>
            <w:tcBorders>
              <w:top w:val="nil"/>
              <w:left w:val="nil"/>
              <w:bottom w:val="nil"/>
              <w:right w:val="nil"/>
            </w:tcBorders>
            <w:shd w:val="clear" w:color="000000" w:fill="FFFFFF"/>
            <w:vAlign w:val="center"/>
            <w:hideMark/>
          </w:tcPr>
          <w:p w14:paraId="4F24CCED"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vAlign w:val="center"/>
            <w:hideMark/>
          </w:tcPr>
          <w:p w14:paraId="51D69104"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0</w:t>
            </w:r>
          </w:p>
        </w:tc>
        <w:tc>
          <w:tcPr>
            <w:tcW w:w="850" w:type="dxa"/>
            <w:tcBorders>
              <w:top w:val="nil"/>
              <w:left w:val="nil"/>
              <w:bottom w:val="nil"/>
              <w:right w:val="nil"/>
            </w:tcBorders>
            <w:shd w:val="clear" w:color="000000" w:fill="FFFFFF"/>
            <w:vAlign w:val="center"/>
            <w:hideMark/>
          </w:tcPr>
          <w:p w14:paraId="2F861607"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757" w:type="dxa"/>
            <w:tcBorders>
              <w:top w:val="nil"/>
              <w:left w:val="nil"/>
              <w:bottom w:val="nil"/>
              <w:right w:val="nil"/>
            </w:tcBorders>
            <w:shd w:val="clear" w:color="000000" w:fill="FFFFFF"/>
            <w:vAlign w:val="center"/>
            <w:hideMark/>
          </w:tcPr>
          <w:p w14:paraId="4607E0A3"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2,278,022</w:t>
            </w:r>
          </w:p>
        </w:tc>
      </w:tr>
      <w:tr w:rsidR="00A936EF" w:rsidRPr="00B149A5" w14:paraId="30E5C2DA" w14:textId="77777777" w:rsidTr="00C10145">
        <w:trPr>
          <w:trHeight w:val="300"/>
          <w:jc w:val="center"/>
        </w:trPr>
        <w:tc>
          <w:tcPr>
            <w:tcW w:w="850" w:type="dxa"/>
            <w:tcBorders>
              <w:top w:val="nil"/>
              <w:left w:val="nil"/>
              <w:bottom w:val="nil"/>
              <w:right w:val="nil"/>
            </w:tcBorders>
            <w:shd w:val="clear" w:color="000000" w:fill="FFFFFF"/>
            <w:noWrap/>
            <w:vAlign w:val="center"/>
            <w:hideMark/>
          </w:tcPr>
          <w:p w14:paraId="6B008949" w14:textId="77777777" w:rsidR="00A936EF" w:rsidRPr="00B149A5" w:rsidRDefault="00A936EF" w:rsidP="00C10145">
            <w:pPr>
              <w:spacing w:after="0" w:line="240" w:lineRule="auto"/>
              <w:rPr>
                <w:rFonts w:ascii="Montserrat" w:eastAsia="Times New Roman" w:hAnsi="Montserrat" w:cs="Calibri"/>
                <w:color w:val="808080"/>
                <w:sz w:val="20"/>
                <w:szCs w:val="20"/>
              </w:rPr>
            </w:pPr>
            <w:r w:rsidRPr="00B149A5">
              <w:rPr>
                <w:rFonts w:ascii="Montserrat" w:eastAsia="Times New Roman" w:hAnsi="Montserrat" w:cs="Calibri"/>
                <w:color w:val="808080"/>
                <w:sz w:val="20"/>
                <w:szCs w:val="20"/>
              </w:rPr>
              <w:t> </w:t>
            </w:r>
          </w:p>
        </w:tc>
        <w:tc>
          <w:tcPr>
            <w:tcW w:w="5246" w:type="dxa"/>
            <w:tcBorders>
              <w:top w:val="nil"/>
              <w:left w:val="nil"/>
              <w:bottom w:val="nil"/>
              <w:right w:val="nil"/>
            </w:tcBorders>
            <w:shd w:val="clear" w:color="000000" w:fill="FFFFFF"/>
            <w:vAlign w:val="center"/>
            <w:hideMark/>
          </w:tcPr>
          <w:p w14:paraId="0E9F9761" w14:textId="77777777" w:rsidR="00A936EF" w:rsidRPr="00B149A5" w:rsidRDefault="00A936EF" w:rsidP="00C10145">
            <w:pPr>
              <w:spacing w:after="0" w:line="240" w:lineRule="auto"/>
              <w:rPr>
                <w:rFonts w:ascii="Montserrat" w:eastAsia="Times New Roman" w:hAnsi="Montserrat" w:cs="Calibri"/>
                <w:sz w:val="20"/>
                <w:szCs w:val="20"/>
              </w:rPr>
            </w:pPr>
            <w:r w:rsidRPr="00B149A5">
              <w:rPr>
                <w:rFonts w:ascii="Montserrat" w:eastAsia="Times New Roman" w:hAnsi="Montserrat" w:cs="Calibri"/>
                <w:sz w:val="20"/>
                <w:szCs w:val="20"/>
              </w:rPr>
              <w:t>Rectificaciones de Resultados de Ejercicios Anteriores</w:t>
            </w:r>
          </w:p>
        </w:tc>
        <w:tc>
          <w:tcPr>
            <w:tcW w:w="425" w:type="dxa"/>
            <w:tcBorders>
              <w:top w:val="nil"/>
              <w:left w:val="nil"/>
              <w:bottom w:val="nil"/>
              <w:right w:val="nil"/>
            </w:tcBorders>
            <w:shd w:val="clear" w:color="000000" w:fill="FFFFFF"/>
            <w:vAlign w:val="center"/>
            <w:hideMark/>
          </w:tcPr>
          <w:p w14:paraId="1B7F2069"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center"/>
            <w:hideMark/>
          </w:tcPr>
          <w:p w14:paraId="770B0A26"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11,186,804</w:t>
            </w:r>
          </w:p>
        </w:tc>
        <w:tc>
          <w:tcPr>
            <w:tcW w:w="850" w:type="dxa"/>
            <w:tcBorders>
              <w:top w:val="nil"/>
              <w:left w:val="nil"/>
              <w:bottom w:val="nil"/>
              <w:right w:val="nil"/>
            </w:tcBorders>
            <w:shd w:val="clear" w:color="000000" w:fill="FFFFFF"/>
            <w:vAlign w:val="center"/>
            <w:hideMark/>
          </w:tcPr>
          <w:p w14:paraId="7D9141DF"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757" w:type="dxa"/>
            <w:tcBorders>
              <w:top w:val="nil"/>
              <w:left w:val="nil"/>
              <w:bottom w:val="nil"/>
              <w:right w:val="nil"/>
            </w:tcBorders>
            <w:shd w:val="clear" w:color="000000" w:fill="FFFFFF"/>
            <w:vAlign w:val="center"/>
            <w:hideMark/>
          </w:tcPr>
          <w:p w14:paraId="489901C5"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241,960,939</w:t>
            </w:r>
          </w:p>
        </w:tc>
      </w:tr>
      <w:tr w:rsidR="00A936EF" w:rsidRPr="00B149A5" w14:paraId="5F1DF8E5" w14:textId="77777777" w:rsidTr="00C10145">
        <w:trPr>
          <w:trHeight w:val="431"/>
          <w:jc w:val="center"/>
        </w:trPr>
        <w:tc>
          <w:tcPr>
            <w:tcW w:w="850" w:type="dxa"/>
            <w:tcBorders>
              <w:top w:val="nil"/>
              <w:left w:val="nil"/>
              <w:bottom w:val="nil"/>
              <w:right w:val="nil"/>
            </w:tcBorders>
            <w:shd w:val="clear" w:color="000000" w:fill="FFFFFF"/>
            <w:noWrap/>
            <w:vAlign w:val="center"/>
            <w:hideMark/>
          </w:tcPr>
          <w:p w14:paraId="7970E854" w14:textId="77777777" w:rsidR="00A936EF" w:rsidRPr="00B149A5" w:rsidRDefault="00A936EF" w:rsidP="00C10145">
            <w:pPr>
              <w:spacing w:after="0" w:line="240" w:lineRule="auto"/>
              <w:rPr>
                <w:rFonts w:ascii="Montserrat" w:eastAsia="Times New Roman" w:hAnsi="Montserrat" w:cs="Calibri"/>
                <w:color w:val="808080"/>
                <w:sz w:val="20"/>
                <w:szCs w:val="20"/>
              </w:rPr>
            </w:pPr>
            <w:r w:rsidRPr="00B149A5">
              <w:rPr>
                <w:rFonts w:ascii="Montserrat" w:eastAsia="Times New Roman" w:hAnsi="Montserrat" w:cs="Calibri"/>
                <w:color w:val="808080"/>
                <w:sz w:val="20"/>
                <w:szCs w:val="20"/>
              </w:rPr>
              <w:t> </w:t>
            </w:r>
          </w:p>
        </w:tc>
        <w:tc>
          <w:tcPr>
            <w:tcW w:w="5246" w:type="dxa"/>
            <w:tcBorders>
              <w:top w:val="nil"/>
              <w:left w:val="nil"/>
              <w:bottom w:val="nil"/>
              <w:right w:val="nil"/>
            </w:tcBorders>
            <w:shd w:val="clear" w:color="000000" w:fill="FFFFFF"/>
            <w:vAlign w:val="center"/>
            <w:hideMark/>
          </w:tcPr>
          <w:p w14:paraId="7B8DD520" w14:textId="77777777" w:rsidR="00A936EF" w:rsidRPr="00B149A5" w:rsidRDefault="00A936EF" w:rsidP="00C10145">
            <w:pPr>
              <w:spacing w:after="0" w:line="240" w:lineRule="auto"/>
              <w:rPr>
                <w:rFonts w:ascii="Montserrat" w:eastAsia="Times New Roman" w:hAnsi="Montserrat" w:cs="Calibri"/>
                <w:sz w:val="20"/>
                <w:szCs w:val="20"/>
              </w:rPr>
            </w:pPr>
            <w:r w:rsidRPr="00B149A5">
              <w:rPr>
                <w:rFonts w:ascii="Montserrat" w:eastAsia="Times New Roman" w:hAnsi="Montserrat" w:cs="Calibri"/>
                <w:sz w:val="20"/>
                <w:szCs w:val="20"/>
              </w:rPr>
              <w:t>Revalúo</w:t>
            </w:r>
            <w:r>
              <w:rPr>
                <w:rFonts w:ascii="Montserrat" w:eastAsia="Times New Roman" w:hAnsi="Montserrat" w:cs="Calibri"/>
                <w:sz w:val="20"/>
                <w:szCs w:val="20"/>
              </w:rPr>
              <w:t>s</w:t>
            </w:r>
          </w:p>
        </w:tc>
        <w:tc>
          <w:tcPr>
            <w:tcW w:w="425" w:type="dxa"/>
            <w:tcBorders>
              <w:top w:val="nil"/>
              <w:left w:val="nil"/>
              <w:bottom w:val="nil"/>
              <w:right w:val="nil"/>
            </w:tcBorders>
            <w:shd w:val="clear" w:color="000000" w:fill="FFFFFF"/>
            <w:vAlign w:val="center"/>
            <w:hideMark/>
          </w:tcPr>
          <w:p w14:paraId="0B361B26"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843" w:type="dxa"/>
            <w:tcBorders>
              <w:top w:val="nil"/>
              <w:left w:val="nil"/>
              <w:bottom w:val="nil"/>
              <w:right w:val="nil"/>
            </w:tcBorders>
            <w:shd w:val="clear" w:color="000000" w:fill="FFFFFF"/>
            <w:noWrap/>
            <w:vAlign w:val="center"/>
            <w:hideMark/>
          </w:tcPr>
          <w:p w14:paraId="35BC3149"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1,484,233</w:t>
            </w:r>
          </w:p>
        </w:tc>
        <w:tc>
          <w:tcPr>
            <w:tcW w:w="850" w:type="dxa"/>
            <w:tcBorders>
              <w:top w:val="nil"/>
              <w:left w:val="nil"/>
              <w:bottom w:val="nil"/>
              <w:right w:val="nil"/>
            </w:tcBorders>
            <w:shd w:val="clear" w:color="000000" w:fill="FFFFFF"/>
            <w:vAlign w:val="center"/>
            <w:hideMark/>
          </w:tcPr>
          <w:p w14:paraId="0FBB8501"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w:t>
            </w:r>
          </w:p>
        </w:tc>
        <w:tc>
          <w:tcPr>
            <w:tcW w:w="1757" w:type="dxa"/>
            <w:tcBorders>
              <w:top w:val="nil"/>
              <w:left w:val="nil"/>
              <w:bottom w:val="nil"/>
              <w:right w:val="nil"/>
            </w:tcBorders>
            <w:shd w:val="clear" w:color="000000" w:fill="FFFFFF"/>
            <w:vAlign w:val="center"/>
            <w:hideMark/>
          </w:tcPr>
          <w:p w14:paraId="27EA35C8" w14:textId="77777777" w:rsidR="00A936EF" w:rsidRPr="00B149A5" w:rsidRDefault="00A936EF" w:rsidP="00C10145">
            <w:pPr>
              <w:spacing w:after="0" w:line="240" w:lineRule="auto"/>
              <w:jc w:val="right"/>
              <w:rPr>
                <w:rFonts w:ascii="Montserrat" w:eastAsia="Times New Roman" w:hAnsi="Montserrat" w:cs="Calibri"/>
                <w:sz w:val="20"/>
                <w:szCs w:val="20"/>
              </w:rPr>
            </w:pPr>
            <w:r w:rsidRPr="00B149A5">
              <w:rPr>
                <w:rFonts w:ascii="Montserrat" w:eastAsia="Times New Roman" w:hAnsi="Montserrat" w:cs="Calibri"/>
                <w:sz w:val="20"/>
                <w:szCs w:val="20"/>
              </w:rPr>
              <w:t>43,476,480</w:t>
            </w:r>
          </w:p>
        </w:tc>
      </w:tr>
      <w:tr w:rsidR="00A936EF" w:rsidRPr="00B149A5" w14:paraId="6F2F2C1F" w14:textId="77777777" w:rsidTr="00C10145">
        <w:trPr>
          <w:trHeight w:val="436"/>
          <w:jc w:val="center"/>
        </w:trPr>
        <w:tc>
          <w:tcPr>
            <w:tcW w:w="850" w:type="dxa"/>
            <w:tcBorders>
              <w:top w:val="nil"/>
              <w:left w:val="nil"/>
              <w:bottom w:val="nil"/>
              <w:right w:val="nil"/>
            </w:tcBorders>
            <w:shd w:val="clear" w:color="auto" w:fill="BD5451"/>
            <w:noWrap/>
            <w:vAlign w:val="center"/>
            <w:hideMark/>
          </w:tcPr>
          <w:p w14:paraId="1BE24EB9" w14:textId="77777777" w:rsidR="00A936EF" w:rsidRPr="00B149A5" w:rsidRDefault="00A936EF" w:rsidP="00C10145">
            <w:pPr>
              <w:spacing w:after="0" w:line="240" w:lineRule="auto"/>
              <w:rPr>
                <w:rFonts w:ascii="Montserrat" w:eastAsia="Times New Roman" w:hAnsi="Montserrat" w:cs="Calibri"/>
                <w:color w:val="000000"/>
                <w:sz w:val="20"/>
                <w:szCs w:val="20"/>
              </w:rPr>
            </w:pPr>
            <w:r w:rsidRPr="00B149A5">
              <w:rPr>
                <w:rFonts w:ascii="Montserrat" w:eastAsia="Times New Roman" w:hAnsi="Montserrat" w:cs="Calibri"/>
                <w:color w:val="000000"/>
                <w:sz w:val="20"/>
                <w:szCs w:val="20"/>
              </w:rPr>
              <w:t> </w:t>
            </w:r>
          </w:p>
        </w:tc>
        <w:tc>
          <w:tcPr>
            <w:tcW w:w="5246" w:type="dxa"/>
            <w:tcBorders>
              <w:top w:val="nil"/>
              <w:left w:val="nil"/>
              <w:bottom w:val="nil"/>
              <w:right w:val="nil"/>
            </w:tcBorders>
            <w:shd w:val="clear" w:color="auto" w:fill="BD5451"/>
            <w:noWrap/>
            <w:vAlign w:val="center"/>
            <w:hideMark/>
          </w:tcPr>
          <w:p w14:paraId="53F2C767" w14:textId="77777777" w:rsidR="00A936EF" w:rsidRPr="00B149A5" w:rsidRDefault="00A936EF" w:rsidP="00C10145">
            <w:pPr>
              <w:spacing w:after="0" w:line="240" w:lineRule="auto"/>
              <w:jc w:val="center"/>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 xml:space="preserve">Total </w:t>
            </w:r>
          </w:p>
        </w:tc>
        <w:tc>
          <w:tcPr>
            <w:tcW w:w="425" w:type="dxa"/>
            <w:tcBorders>
              <w:top w:val="nil"/>
              <w:left w:val="nil"/>
              <w:bottom w:val="nil"/>
              <w:right w:val="nil"/>
            </w:tcBorders>
            <w:shd w:val="clear" w:color="auto" w:fill="BD5451"/>
            <w:noWrap/>
            <w:vAlign w:val="center"/>
            <w:hideMark/>
          </w:tcPr>
          <w:p w14:paraId="23D89D1A"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843" w:type="dxa"/>
            <w:tcBorders>
              <w:top w:val="nil"/>
              <w:left w:val="nil"/>
              <w:bottom w:val="nil"/>
              <w:right w:val="nil"/>
            </w:tcBorders>
            <w:shd w:val="clear" w:color="auto" w:fill="BD5451"/>
            <w:noWrap/>
            <w:vAlign w:val="center"/>
            <w:hideMark/>
          </w:tcPr>
          <w:p w14:paraId="480FAA63"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1,420,623,391</w:t>
            </w:r>
          </w:p>
        </w:tc>
        <w:tc>
          <w:tcPr>
            <w:tcW w:w="850" w:type="dxa"/>
            <w:tcBorders>
              <w:top w:val="nil"/>
              <w:left w:val="nil"/>
              <w:bottom w:val="nil"/>
              <w:right w:val="nil"/>
            </w:tcBorders>
            <w:shd w:val="clear" w:color="auto" w:fill="BD5451"/>
            <w:noWrap/>
            <w:vAlign w:val="center"/>
            <w:hideMark/>
          </w:tcPr>
          <w:p w14:paraId="1C087DCB"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w:t>
            </w:r>
          </w:p>
        </w:tc>
        <w:tc>
          <w:tcPr>
            <w:tcW w:w="1757" w:type="dxa"/>
            <w:tcBorders>
              <w:top w:val="nil"/>
              <w:left w:val="nil"/>
              <w:bottom w:val="nil"/>
              <w:right w:val="nil"/>
            </w:tcBorders>
            <w:shd w:val="clear" w:color="auto" w:fill="BD5451"/>
            <w:noWrap/>
            <w:vAlign w:val="center"/>
            <w:hideMark/>
          </w:tcPr>
          <w:p w14:paraId="0CCEA8D2" w14:textId="77777777" w:rsidR="00A936EF" w:rsidRPr="00B149A5" w:rsidRDefault="00A936EF" w:rsidP="00C10145">
            <w:pPr>
              <w:spacing w:after="0" w:line="240" w:lineRule="auto"/>
              <w:jc w:val="right"/>
              <w:rPr>
                <w:rFonts w:ascii="Montserrat" w:eastAsia="Times New Roman" w:hAnsi="Montserrat" w:cs="Calibri"/>
                <w:b/>
                <w:bCs/>
                <w:color w:val="FFFFFF"/>
                <w:sz w:val="20"/>
                <w:szCs w:val="20"/>
              </w:rPr>
            </w:pPr>
            <w:r w:rsidRPr="00B149A5">
              <w:rPr>
                <w:rFonts w:ascii="Montserrat" w:eastAsia="Times New Roman" w:hAnsi="Montserrat" w:cs="Calibri"/>
                <w:b/>
                <w:bCs/>
                <w:color w:val="FFFFFF"/>
                <w:sz w:val="20"/>
                <w:szCs w:val="20"/>
              </w:rPr>
              <w:t>917,498,652</w:t>
            </w:r>
          </w:p>
        </w:tc>
      </w:tr>
    </w:tbl>
    <w:p w14:paraId="7FBC8510" w14:textId="77777777" w:rsidR="00A936EF" w:rsidRDefault="00A936EF" w:rsidP="00A936EF">
      <w:pPr>
        <w:widowControl w:val="0"/>
        <w:spacing w:after="0" w:line="360" w:lineRule="auto"/>
        <w:contextualSpacing/>
        <w:jc w:val="both"/>
        <w:rPr>
          <w:rFonts w:ascii="Montserrat" w:hAnsi="Montserrat" w:cstheme="minorHAnsi"/>
          <w:lang w:val="es-ES"/>
        </w:rPr>
      </w:pPr>
    </w:p>
    <w:p w14:paraId="7E49B4EA" w14:textId="77777777" w:rsidR="00A936EF" w:rsidRDefault="00A936EF" w:rsidP="00A936EF">
      <w:pPr>
        <w:widowControl w:val="0"/>
        <w:spacing w:after="0" w:line="360" w:lineRule="auto"/>
        <w:contextualSpacing/>
        <w:jc w:val="both"/>
        <w:rPr>
          <w:rFonts w:ascii="Montserrat" w:hAnsi="Montserrat" w:cstheme="minorHAnsi"/>
          <w:lang w:val="es-ES"/>
        </w:rPr>
      </w:pPr>
    </w:p>
    <w:p w14:paraId="39182533" w14:textId="77777777" w:rsidR="00B4783B" w:rsidRDefault="00B4783B" w:rsidP="00A936EF">
      <w:pPr>
        <w:widowControl w:val="0"/>
        <w:spacing w:after="0" w:line="360" w:lineRule="auto"/>
        <w:contextualSpacing/>
        <w:jc w:val="both"/>
        <w:rPr>
          <w:rFonts w:ascii="Montserrat" w:hAnsi="Montserrat" w:cstheme="minorHAnsi"/>
          <w:lang w:val="es-ES"/>
        </w:rPr>
      </w:pPr>
    </w:p>
    <w:p w14:paraId="4024A833" w14:textId="77777777" w:rsidR="00B4783B" w:rsidRDefault="00B4783B" w:rsidP="00A936EF">
      <w:pPr>
        <w:widowControl w:val="0"/>
        <w:spacing w:after="0" w:line="360" w:lineRule="auto"/>
        <w:contextualSpacing/>
        <w:jc w:val="both"/>
        <w:rPr>
          <w:rFonts w:ascii="Montserrat" w:hAnsi="Montserrat" w:cstheme="minorHAnsi"/>
          <w:lang w:val="es-ES"/>
        </w:rPr>
      </w:pPr>
    </w:p>
    <w:p w14:paraId="3E533560" w14:textId="77777777" w:rsidR="00B4783B" w:rsidRDefault="00B4783B" w:rsidP="00A936EF">
      <w:pPr>
        <w:widowControl w:val="0"/>
        <w:spacing w:after="0" w:line="360" w:lineRule="auto"/>
        <w:contextualSpacing/>
        <w:jc w:val="both"/>
        <w:rPr>
          <w:rFonts w:ascii="Montserrat" w:hAnsi="Montserrat" w:cstheme="minorHAnsi"/>
          <w:lang w:val="es-ES"/>
        </w:rPr>
      </w:pPr>
    </w:p>
    <w:p w14:paraId="688FD9F5" w14:textId="77777777" w:rsidR="00B4783B" w:rsidRDefault="00B4783B" w:rsidP="00A936EF">
      <w:pPr>
        <w:widowControl w:val="0"/>
        <w:spacing w:after="0" w:line="360" w:lineRule="auto"/>
        <w:contextualSpacing/>
        <w:jc w:val="both"/>
        <w:rPr>
          <w:rFonts w:ascii="Montserrat" w:hAnsi="Montserrat" w:cstheme="minorHAnsi"/>
          <w:lang w:val="es-ES"/>
        </w:rPr>
      </w:pPr>
    </w:p>
    <w:p w14:paraId="10A29CDC" w14:textId="77777777" w:rsidR="00B4783B" w:rsidRDefault="00B4783B" w:rsidP="00A936EF">
      <w:pPr>
        <w:widowControl w:val="0"/>
        <w:spacing w:after="0" w:line="360" w:lineRule="auto"/>
        <w:contextualSpacing/>
        <w:jc w:val="both"/>
        <w:rPr>
          <w:rFonts w:ascii="Montserrat" w:hAnsi="Montserrat" w:cstheme="minorHAnsi"/>
          <w:lang w:val="es-ES"/>
        </w:rPr>
      </w:pPr>
    </w:p>
    <w:p w14:paraId="6CAE69D2" w14:textId="77777777" w:rsidR="00A936EF" w:rsidRDefault="00A936EF" w:rsidP="00A936EF">
      <w:pPr>
        <w:widowControl w:val="0"/>
        <w:spacing w:after="0" w:line="360" w:lineRule="auto"/>
        <w:contextualSpacing/>
        <w:jc w:val="both"/>
        <w:rPr>
          <w:rFonts w:ascii="Montserrat" w:hAnsi="Montserrat" w:cstheme="minorHAnsi"/>
          <w:lang w:val="es-ES"/>
        </w:rPr>
      </w:pPr>
    </w:p>
    <w:p w14:paraId="7A1E7E05" w14:textId="77777777" w:rsidR="00A936EF" w:rsidRDefault="00A936EF" w:rsidP="00A936EF">
      <w:pPr>
        <w:pStyle w:val="Prrafodelista"/>
        <w:widowControl w:val="0"/>
        <w:numPr>
          <w:ilvl w:val="0"/>
          <w:numId w:val="45"/>
        </w:numPr>
        <w:spacing w:after="0" w:line="360" w:lineRule="auto"/>
        <w:jc w:val="center"/>
        <w:rPr>
          <w:rFonts w:ascii="Montserrat" w:hAnsi="Montserrat" w:cstheme="minorHAnsi"/>
          <w:b/>
          <w:lang w:val="es-ES"/>
        </w:rPr>
      </w:pPr>
      <w:r w:rsidRPr="00442B4A">
        <w:rPr>
          <w:rFonts w:ascii="Montserrat" w:hAnsi="Montserrat" w:cstheme="minorHAnsi"/>
          <w:b/>
          <w:lang w:val="es-ES"/>
        </w:rPr>
        <w:lastRenderedPageBreak/>
        <w:t>CONCILIACIÓN ENTRE LOS INGRESOS PRESUPUESTARIOS Y CONTABLES, ASÍ COMO ENTRE LOS EGRESOS PRESUPUESTARIOS Y LOS GASTOS CONTABLES.</w:t>
      </w:r>
    </w:p>
    <w:p w14:paraId="7ED572D5" w14:textId="77777777" w:rsidR="00A936EF" w:rsidRPr="006B746E" w:rsidRDefault="00A936EF" w:rsidP="00A936EF">
      <w:pPr>
        <w:pStyle w:val="Prrafodelista"/>
        <w:widowControl w:val="0"/>
        <w:spacing w:after="0" w:line="360" w:lineRule="auto"/>
        <w:rPr>
          <w:rFonts w:ascii="Montserrat" w:hAnsi="Montserrat" w:cstheme="minorHAnsi"/>
          <w:b/>
          <w:sz w:val="2"/>
          <w:szCs w:val="2"/>
          <w:lang w:val="es-ES"/>
        </w:rPr>
      </w:pPr>
    </w:p>
    <w:p w14:paraId="5DA360AB"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r w:rsidRPr="00FD0A22">
        <w:rPr>
          <w:rFonts w:ascii="Montserrat" w:hAnsi="Montserrat" w:cstheme="minorHAnsi"/>
          <w:lang w:val="es-ES"/>
        </w:rPr>
        <w:t>La conciliación se presenta atendiendo al formato y a lo dispuesto por el Acuerdo por el que se emite el formato de conciliación entre los ingresos presupuestarios y contables, así como entre los egresos presupuestarios y los gastos contables</w:t>
      </w:r>
      <w:r w:rsidRPr="00FD0A22">
        <w:rPr>
          <w:rFonts w:ascii="Montserrat" w:eastAsia="Calibri" w:hAnsi="Montserrat" w:cstheme="minorHAnsi"/>
          <w:lang w:val="es-ES"/>
        </w:rPr>
        <w:t xml:space="preserve"> emitido por el CONAC y publicado en el Diario Oficial de la Federación con fecha </w:t>
      </w:r>
      <w:r>
        <w:rPr>
          <w:rFonts w:ascii="Montserrat" w:eastAsia="Calibri" w:hAnsi="Montserrat" w:cstheme="minorHAnsi"/>
          <w:lang w:val="es-ES"/>
        </w:rPr>
        <w:t>06 de diciembre de 2022</w:t>
      </w:r>
      <w:r w:rsidRPr="00FD0A22">
        <w:rPr>
          <w:rFonts w:ascii="Montserrat" w:eastAsia="Calibri" w:hAnsi="Montserrat" w:cstheme="minorHAnsi"/>
          <w:lang w:val="es-ES"/>
        </w:rPr>
        <w:t xml:space="preserve">, mismo que fue publicado en el Periódico Oficial del Estado de Zacatecas, el </w:t>
      </w:r>
      <w:r>
        <w:rPr>
          <w:rFonts w:ascii="Montserrat" w:eastAsia="Calibri" w:hAnsi="Montserrat" w:cstheme="minorHAnsi"/>
          <w:lang w:val="es-ES"/>
        </w:rPr>
        <w:t>14 de diciembre de 2022</w:t>
      </w:r>
      <w:r w:rsidRPr="00FD0A22">
        <w:rPr>
          <w:rFonts w:ascii="Montserrat" w:eastAsia="Calibri" w:hAnsi="Montserrat" w:cstheme="minorHAnsi"/>
          <w:lang w:val="es-ES"/>
        </w:rPr>
        <w:t>, por el CACEZAC.</w:t>
      </w:r>
    </w:p>
    <w:p w14:paraId="5FC073BC"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tbl>
      <w:tblPr>
        <w:tblW w:w="9788" w:type="dxa"/>
        <w:jc w:val="center"/>
        <w:tblCellMar>
          <w:left w:w="70" w:type="dxa"/>
          <w:right w:w="70" w:type="dxa"/>
        </w:tblCellMar>
        <w:tblLook w:val="04A0" w:firstRow="1" w:lastRow="0" w:firstColumn="1" w:lastColumn="0" w:noHBand="0" w:noVBand="1"/>
      </w:tblPr>
      <w:tblGrid>
        <w:gridCol w:w="900"/>
        <w:gridCol w:w="6520"/>
        <w:gridCol w:w="268"/>
        <w:gridCol w:w="2100"/>
      </w:tblGrid>
      <w:tr w:rsidR="00A936EF" w:rsidRPr="006B0D46" w14:paraId="216E176A" w14:textId="77777777" w:rsidTr="00C10145">
        <w:trPr>
          <w:trHeight w:val="287"/>
          <w:tblHeader/>
          <w:jc w:val="center"/>
        </w:trPr>
        <w:tc>
          <w:tcPr>
            <w:tcW w:w="9788" w:type="dxa"/>
            <w:gridSpan w:val="4"/>
            <w:tcBorders>
              <w:top w:val="nil"/>
              <w:left w:val="nil"/>
              <w:bottom w:val="nil"/>
              <w:right w:val="nil"/>
            </w:tcBorders>
            <w:shd w:val="clear" w:color="000000" w:fill="9A3836"/>
            <w:noWrap/>
            <w:vAlign w:val="center"/>
            <w:hideMark/>
          </w:tcPr>
          <w:p w14:paraId="7524D78C"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Poder Ejecutivo del Estado de Zacatecas</w:t>
            </w:r>
          </w:p>
        </w:tc>
      </w:tr>
      <w:tr w:rsidR="00A936EF" w:rsidRPr="006B0D46" w14:paraId="62740156"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1784F33C"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Conciliación entre los Ingresos Presupuestarios y Contables</w:t>
            </w:r>
          </w:p>
        </w:tc>
      </w:tr>
      <w:tr w:rsidR="00A936EF" w:rsidRPr="006B0D46" w14:paraId="7AB0369A"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17643775"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 xml:space="preserve"> Del 01 de enero al 30 de junio 2026</w:t>
            </w:r>
          </w:p>
        </w:tc>
      </w:tr>
      <w:tr w:rsidR="00A936EF" w:rsidRPr="006B0D46" w14:paraId="07ABF593"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552BAD80"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(Cifras en pesos)</w:t>
            </w:r>
          </w:p>
        </w:tc>
      </w:tr>
      <w:tr w:rsidR="00A936EF" w:rsidRPr="006B0D46" w14:paraId="07574D3A" w14:textId="77777777" w:rsidTr="00C10145">
        <w:trPr>
          <w:trHeight w:val="300"/>
          <w:tblHeader/>
          <w:jc w:val="center"/>
        </w:trPr>
        <w:tc>
          <w:tcPr>
            <w:tcW w:w="7420" w:type="dxa"/>
            <w:gridSpan w:val="2"/>
            <w:tcBorders>
              <w:top w:val="nil"/>
              <w:left w:val="nil"/>
              <w:bottom w:val="nil"/>
              <w:right w:val="nil"/>
            </w:tcBorders>
            <w:shd w:val="clear" w:color="000000" w:fill="9A3836"/>
            <w:noWrap/>
            <w:vAlign w:val="center"/>
            <w:hideMark/>
          </w:tcPr>
          <w:p w14:paraId="6AF8B55B"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Concepto</w:t>
            </w:r>
          </w:p>
        </w:tc>
        <w:tc>
          <w:tcPr>
            <w:tcW w:w="268" w:type="dxa"/>
            <w:tcBorders>
              <w:top w:val="nil"/>
              <w:left w:val="nil"/>
              <w:bottom w:val="nil"/>
              <w:right w:val="nil"/>
            </w:tcBorders>
            <w:shd w:val="clear" w:color="000000" w:fill="9A3836"/>
            <w:noWrap/>
            <w:vAlign w:val="center"/>
            <w:hideMark/>
          </w:tcPr>
          <w:p w14:paraId="625263A9"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 </w:t>
            </w:r>
          </w:p>
        </w:tc>
        <w:tc>
          <w:tcPr>
            <w:tcW w:w="2100" w:type="dxa"/>
            <w:tcBorders>
              <w:top w:val="nil"/>
              <w:left w:val="nil"/>
              <w:bottom w:val="nil"/>
              <w:right w:val="nil"/>
            </w:tcBorders>
            <w:shd w:val="clear" w:color="000000" w:fill="9A3836"/>
            <w:noWrap/>
            <w:vAlign w:val="center"/>
            <w:hideMark/>
          </w:tcPr>
          <w:p w14:paraId="0DC63120"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2026</w:t>
            </w:r>
          </w:p>
        </w:tc>
      </w:tr>
      <w:tr w:rsidR="00A936EF" w:rsidRPr="006B0D46" w14:paraId="21E48476" w14:textId="77777777" w:rsidTr="00C10145">
        <w:trPr>
          <w:trHeight w:val="300"/>
          <w:jc w:val="center"/>
        </w:trPr>
        <w:tc>
          <w:tcPr>
            <w:tcW w:w="7420" w:type="dxa"/>
            <w:gridSpan w:val="2"/>
            <w:tcBorders>
              <w:top w:val="nil"/>
              <w:left w:val="nil"/>
              <w:bottom w:val="nil"/>
              <w:right w:val="nil"/>
            </w:tcBorders>
            <w:shd w:val="clear" w:color="000000" w:fill="9A3836"/>
            <w:noWrap/>
            <w:vAlign w:val="center"/>
            <w:hideMark/>
          </w:tcPr>
          <w:p w14:paraId="3B3A712E"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1. Total de Ingresos Presupuestarios</w:t>
            </w:r>
          </w:p>
        </w:tc>
        <w:tc>
          <w:tcPr>
            <w:tcW w:w="268" w:type="dxa"/>
            <w:tcBorders>
              <w:top w:val="nil"/>
              <w:left w:val="nil"/>
              <w:bottom w:val="nil"/>
              <w:right w:val="nil"/>
            </w:tcBorders>
            <w:shd w:val="clear" w:color="000000" w:fill="9A3836"/>
            <w:noWrap/>
            <w:vAlign w:val="center"/>
            <w:hideMark/>
          </w:tcPr>
          <w:p w14:paraId="4C14B3A6"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nil"/>
              <w:left w:val="nil"/>
              <w:bottom w:val="nil"/>
              <w:right w:val="nil"/>
            </w:tcBorders>
            <w:shd w:val="clear" w:color="000000" w:fill="9A3836"/>
            <w:noWrap/>
            <w:vAlign w:val="center"/>
            <w:hideMark/>
          </w:tcPr>
          <w:p w14:paraId="513CBB26"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26,304,260,512</w:t>
            </w:r>
          </w:p>
        </w:tc>
      </w:tr>
      <w:tr w:rsidR="00A936EF" w:rsidRPr="006B0D46" w14:paraId="3CA307BE" w14:textId="77777777" w:rsidTr="00C10145">
        <w:trPr>
          <w:trHeight w:val="255"/>
          <w:jc w:val="center"/>
        </w:trPr>
        <w:tc>
          <w:tcPr>
            <w:tcW w:w="7420" w:type="dxa"/>
            <w:gridSpan w:val="2"/>
            <w:tcBorders>
              <w:top w:val="single" w:sz="4" w:space="0" w:color="8F302E"/>
              <w:left w:val="single" w:sz="4" w:space="0" w:color="8F302E"/>
              <w:bottom w:val="single" w:sz="4" w:space="0" w:color="8F302E"/>
              <w:right w:val="single" w:sz="4" w:space="0" w:color="8F302E"/>
            </w:tcBorders>
            <w:shd w:val="clear" w:color="000000" w:fill="BD5451"/>
            <w:vAlign w:val="center"/>
            <w:hideMark/>
          </w:tcPr>
          <w:p w14:paraId="56BA6CAC"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 Más Ingresos Contables No Presupuestarios</w:t>
            </w:r>
          </w:p>
        </w:tc>
        <w:tc>
          <w:tcPr>
            <w:tcW w:w="268" w:type="dxa"/>
            <w:tcBorders>
              <w:top w:val="single" w:sz="4" w:space="0" w:color="8F302E"/>
              <w:left w:val="nil"/>
              <w:bottom w:val="single" w:sz="4" w:space="0" w:color="8F302E"/>
              <w:right w:val="nil"/>
            </w:tcBorders>
            <w:shd w:val="clear" w:color="000000" w:fill="BD5451"/>
            <w:vAlign w:val="center"/>
            <w:hideMark/>
          </w:tcPr>
          <w:p w14:paraId="48E7D91A"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single" w:sz="4" w:space="0" w:color="8F302E"/>
              <w:left w:val="nil"/>
              <w:bottom w:val="single" w:sz="4" w:space="0" w:color="8F302E"/>
              <w:right w:val="single" w:sz="4" w:space="0" w:color="8F302E"/>
            </w:tcBorders>
            <w:shd w:val="clear" w:color="000000" w:fill="BD5451"/>
            <w:vAlign w:val="center"/>
            <w:hideMark/>
          </w:tcPr>
          <w:p w14:paraId="01809364"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154,741,508</w:t>
            </w:r>
          </w:p>
        </w:tc>
      </w:tr>
      <w:tr w:rsidR="00A936EF" w:rsidRPr="006B0D46" w14:paraId="336CC08C" w14:textId="77777777" w:rsidTr="00C10145">
        <w:trPr>
          <w:trHeight w:val="300"/>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56CE881"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2.1</w:t>
            </w:r>
          </w:p>
        </w:tc>
        <w:tc>
          <w:tcPr>
            <w:tcW w:w="6520" w:type="dxa"/>
            <w:tcBorders>
              <w:top w:val="nil"/>
              <w:left w:val="nil"/>
              <w:bottom w:val="single" w:sz="4" w:space="0" w:color="8F302E"/>
              <w:right w:val="single" w:sz="4" w:space="0" w:color="8F302E"/>
            </w:tcBorders>
            <w:shd w:val="clear" w:color="000000" w:fill="FFFFFF"/>
            <w:vAlign w:val="center"/>
            <w:hideMark/>
          </w:tcPr>
          <w:p w14:paraId="4E20720E"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Ingresos Financieros</w:t>
            </w:r>
          </w:p>
        </w:tc>
        <w:tc>
          <w:tcPr>
            <w:tcW w:w="268" w:type="dxa"/>
            <w:tcBorders>
              <w:top w:val="nil"/>
              <w:left w:val="nil"/>
              <w:bottom w:val="single" w:sz="4" w:space="0" w:color="8F302E"/>
              <w:right w:val="nil"/>
            </w:tcBorders>
            <w:shd w:val="clear" w:color="000000" w:fill="FFFFFF"/>
            <w:vAlign w:val="center"/>
            <w:hideMark/>
          </w:tcPr>
          <w:p w14:paraId="4DC47115"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432FEFC"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1EB1A450"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E237AC5"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2.2</w:t>
            </w:r>
          </w:p>
        </w:tc>
        <w:tc>
          <w:tcPr>
            <w:tcW w:w="6520" w:type="dxa"/>
            <w:tcBorders>
              <w:top w:val="nil"/>
              <w:left w:val="nil"/>
              <w:bottom w:val="single" w:sz="4" w:space="0" w:color="8F302E"/>
              <w:right w:val="single" w:sz="4" w:space="0" w:color="8F302E"/>
            </w:tcBorders>
            <w:shd w:val="clear" w:color="000000" w:fill="FFFFFF"/>
            <w:vAlign w:val="center"/>
            <w:hideMark/>
          </w:tcPr>
          <w:p w14:paraId="6229D572"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Incremento por Variación de Inventarios</w:t>
            </w:r>
          </w:p>
        </w:tc>
        <w:tc>
          <w:tcPr>
            <w:tcW w:w="268" w:type="dxa"/>
            <w:tcBorders>
              <w:top w:val="nil"/>
              <w:left w:val="nil"/>
              <w:bottom w:val="single" w:sz="4" w:space="0" w:color="8F302E"/>
              <w:right w:val="nil"/>
            </w:tcBorders>
            <w:shd w:val="clear" w:color="000000" w:fill="FFFFFF"/>
            <w:vAlign w:val="center"/>
            <w:hideMark/>
          </w:tcPr>
          <w:p w14:paraId="79EE563E"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76F94F0"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74736179" w14:textId="77777777" w:rsidTr="00C10145">
        <w:trPr>
          <w:trHeight w:val="510"/>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1FF964D6"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2.3</w:t>
            </w:r>
          </w:p>
        </w:tc>
        <w:tc>
          <w:tcPr>
            <w:tcW w:w="6520" w:type="dxa"/>
            <w:tcBorders>
              <w:top w:val="nil"/>
              <w:left w:val="nil"/>
              <w:bottom w:val="single" w:sz="4" w:space="0" w:color="8F302E"/>
              <w:right w:val="single" w:sz="4" w:space="0" w:color="8F302E"/>
            </w:tcBorders>
            <w:shd w:val="clear" w:color="000000" w:fill="FFFFFF"/>
            <w:vAlign w:val="center"/>
            <w:hideMark/>
          </w:tcPr>
          <w:p w14:paraId="3D9E1C11"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Disminución del Exceso de Estimaciones por Pérdida o Deterioro u Obsolescencia</w:t>
            </w:r>
          </w:p>
        </w:tc>
        <w:tc>
          <w:tcPr>
            <w:tcW w:w="268" w:type="dxa"/>
            <w:tcBorders>
              <w:top w:val="nil"/>
              <w:left w:val="nil"/>
              <w:bottom w:val="single" w:sz="4" w:space="0" w:color="8F302E"/>
              <w:right w:val="nil"/>
            </w:tcBorders>
            <w:shd w:val="clear" w:color="000000" w:fill="FFFFFF"/>
            <w:vAlign w:val="center"/>
            <w:hideMark/>
          </w:tcPr>
          <w:p w14:paraId="75A78619"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6D069B0"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0D00E047"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096F4550"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2.4</w:t>
            </w:r>
          </w:p>
        </w:tc>
        <w:tc>
          <w:tcPr>
            <w:tcW w:w="6520" w:type="dxa"/>
            <w:tcBorders>
              <w:top w:val="nil"/>
              <w:left w:val="nil"/>
              <w:bottom w:val="single" w:sz="4" w:space="0" w:color="8F302E"/>
              <w:right w:val="single" w:sz="4" w:space="0" w:color="8F302E"/>
            </w:tcBorders>
            <w:shd w:val="clear" w:color="000000" w:fill="FFFFFF"/>
            <w:vAlign w:val="center"/>
            <w:hideMark/>
          </w:tcPr>
          <w:p w14:paraId="0CC2C656"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Disminución del Exceso de Provisiones</w:t>
            </w:r>
          </w:p>
        </w:tc>
        <w:tc>
          <w:tcPr>
            <w:tcW w:w="268" w:type="dxa"/>
            <w:tcBorders>
              <w:top w:val="nil"/>
              <w:left w:val="nil"/>
              <w:bottom w:val="single" w:sz="4" w:space="0" w:color="8F302E"/>
              <w:right w:val="nil"/>
            </w:tcBorders>
            <w:shd w:val="clear" w:color="000000" w:fill="FFFFFF"/>
            <w:vAlign w:val="center"/>
            <w:hideMark/>
          </w:tcPr>
          <w:p w14:paraId="273F9488"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D31DD3A"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3A933335"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5A8ADFA"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2.5</w:t>
            </w:r>
          </w:p>
        </w:tc>
        <w:tc>
          <w:tcPr>
            <w:tcW w:w="6520" w:type="dxa"/>
            <w:tcBorders>
              <w:top w:val="nil"/>
              <w:left w:val="nil"/>
              <w:bottom w:val="single" w:sz="4" w:space="0" w:color="8F302E"/>
              <w:right w:val="single" w:sz="4" w:space="0" w:color="8F302E"/>
            </w:tcBorders>
            <w:shd w:val="clear" w:color="000000" w:fill="FFFFFF"/>
            <w:vAlign w:val="center"/>
            <w:hideMark/>
          </w:tcPr>
          <w:p w14:paraId="632733C6"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Otros Ingresos y Beneficios Varios</w:t>
            </w:r>
          </w:p>
        </w:tc>
        <w:tc>
          <w:tcPr>
            <w:tcW w:w="268" w:type="dxa"/>
            <w:tcBorders>
              <w:top w:val="nil"/>
              <w:left w:val="nil"/>
              <w:bottom w:val="single" w:sz="4" w:space="0" w:color="8F302E"/>
              <w:right w:val="nil"/>
            </w:tcBorders>
            <w:shd w:val="clear" w:color="000000" w:fill="FFFFFF"/>
            <w:vAlign w:val="center"/>
            <w:hideMark/>
          </w:tcPr>
          <w:p w14:paraId="71FA18C1"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22949E8C"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477C9E26"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3C2043A2"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2.6</w:t>
            </w:r>
          </w:p>
        </w:tc>
        <w:tc>
          <w:tcPr>
            <w:tcW w:w="6520" w:type="dxa"/>
            <w:tcBorders>
              <w:top w:val="nil"/>
              <w:left w:val="nil"/>
              <w:bottom w:val="single" w:sz="4" w:space="0" w:color="8F302E"/>
              <w:right w:val="single" w:sz="4" w:space="0" w:color="8F302E"/>
            </w:tcBorders>
            <w:shd w:val="clear" w:color="000000" w:fill="FFFFFF"/>
            <w:vAlign w:val="center"/>
            <w:hideMark/>
          </w:tcPr>
          <w:p w14:paraId="3CCF6D5A"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Otros Ingresos Contables No Presupuestarios</w:t>
            </w:r>
          </w:p>
        </w:tc>
        <w:tc>
          <w:tcPr>
            <w:tcW w:w="268" w:type="dxa"/>
            <w:tcBorders>
              <w:top w:val="nil"/>
              <w:left w:val="nil"/>
              <w:bottom w:val="single" w:sz="4" w:space="0" w:color="8F302E"/>
              <w:right w:val="nil"/>
            </w:tcBorders>
            <w:shd w:val="clear" w:color="000000" w:fill="FFFFFF"/>
            <w:vAlign w:val="center"/>
            <w:hideMark/>
          </w:tcPr>
          <w:p w14:paraId="7CA2E4D1"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10311EF0"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154,741,508</w:t>
            </w:r>
          </w:p>
        </w:tc>
      </w:tr>
      <w:tr w:rsidR="00A936EF" w:rsidRPr="006B0D46" w14:paraId="1E923DE9" w14:textId="77777777" w:rsidTr="00C10145">
        <w:trPr>
          <w:trHeight w:val="302"/>
          <w:jc w:val="center"/>
        </w:trPr>
        <w:tc>
          <w:tcPr>
            <w:tcW w:w="7420" w:type="dxa"/>
            <w:gridSpan w:val="2"/>
            <w:tcBorders>
              <w:top w:val="single" w:sz="4" w:space="0" w:color="8F302E"/>
              <w:left w:val="single" w:sz="4" w:space="0" w:color="8F302E"/>
              <w:bottom w:val="single" w:sz="4" w:space="0" w:color="8F302E"/>
              <w:right w:val="single" w:sz="4" w:space="0" w:color="8F302E"/>
            </w:tcBorders>
            <w:shd w:val="clear" w:color="000000" w:fill="BD5451"/>
            <w:vAlign w:val="center"/>
            <w:hideMark/>
          </w:tcPr>
          <w:p w14:paraId="12CC0427"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3. Menos Ingresos Presupuestarios No Contables</w:t>
            </w:r>
          </w:p>
        </w:tc>
        <w:tc>
          <w:tcPr>
            <w:tcW w:w="268" w:type="dxa"/>
            <w:tcBorders>
              <w:top w:val="single" w:sz="4" w:space="0" w:color="8F302E"/>
              <w:left w:val="nil"/>
              <w:bottom w:val="single" w:sz="4" w:space="0" w:color="8F302E"/>
              <w:right w:val="nil"/>
            </w:tcBorders>
            <w:shd w:val="clear" w:color="000000" w:fill="BD5451"/>
            <w:vAlign w:val="center"/>
            <w:hideMark/>
          </w:tcPr>
          <w:p w14:paraId="37C818AC"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single" w:sz="4" w:space="0" w:color="8F302E"/>
              <w:left w:val="nil"/>
              <w:bottom w:val="single" w:sz="4" w:space="0" w:color="8F302E"/>
              <w:right w:val="single" w:sz="4" w:space="0" w:color="8F302E"/>
            </w:tcBorders>
            <w:shd w:val="clear" w:color="000000" w:fill="BD5451"/>
            <w:vAlign w:val="center"/>
            <w:hideMark/>
          </w:tcPr>
          <w:p w14:paraId="1267436C"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0</w:t>
            </w:r>
          </w:p>
        </w:tc>
      </w:tr>
      <w:tr w:rsidR="00A936EF" w:rsidRPr="006B0D46" w14:paraId="41761726"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B5DC58B"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3.1</w:t>
            </w:r>
          </w:p>
        </w:tc>
        <w:tc>
          <w:tcPr>
            <w:tcW w:w="6520" w:type="dxa"/>
            <w:tcBorders>
              <w:top w:val="nil"/>
              <w:left w:val="nil"/>
              <w:bottom w:val="single" w:sz="4" w:space="0" w:color="8F302E"/>
              <w:right w:val="single" w:sz="4" w:space="0" w:color="8F302E"/>
            </w:tcBorders>
            <w:shd w:val="clear" w:color="000000" w:fill="FFFFFF"/>
            <w:vAlign w:val="center"/>
            <w:hideMark/>
          </w:tcPr>
          <w:p w14:paraId="077064A7"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 xml:space="preserve">Aprovechamientos Patrimoniales </w:t>
            </w:r>
          </w:p>
        </w:tc>
        <w:tc>
          <w:tcPr>
            <w:tcW w:w="268" w:type="dxa"/>
            <w:tcBorders>
              <w:top w:val="nil"/>
              <w:left w:val="nil"/>
              <w:bottom w:val="single" w:sz="4" w:space="0" w:color="8F302E"/>
              <w:right w:val="nil"/>
            </w:tcBorders>
            <w:shd w:val="clear" w:color="000000" w:fill="FFFFFF"/>
            <w:vAlign w:val="center"/>
            <w:hideMark/>
          </w:tcPr>
          <w:p w14:paraId="7DD21795"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7FDFA2D1"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766394FD"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A62E3F2"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3.2</w:t>
            </w:r>
          </w:p>
        </w:tc>
        <w:tc>
          <w:tcPr>
            <w:tcW w:w="6520" w:type="dxa"/>
            <w:tcBorders>
              <w:top w:val="nil"/>
              <w:left w:val="nil"/>
              <w:bottom w:val="single" w:sz="4" w:space="0" w:color="8F302E"/>
              <w:right w:val="single" w:sz="4" w:space="0" w:color="8F302E"/>
            </w:tcBorders>
            <w:shd w:val="clear" w:color="000000" w:fill="FFFFFF"/>
            <w:vAlign w:val="center"/>
            <w:hideMark/>
          </w:tcPr>
          <w:p w14:paraId="6ECF9E44"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Ingresos Derivados de Financiamientos</w:t>
            </w:r>
          </w:p>
        </w:tc>
        <w:tc>
          <w:tcPr>
            <w:tcW w:w="268" w:type="dxa"/>
            <w:tcBorders>
              <w:top w:val="nil"/>
              <w:left w:val="nil"/>
              <w:bottom w:val="single" w:sz="4" w:space="0" w:color="8F302E"/>
              <w:right w:val="nil"/>
            </w:tcBorders>
            <w:shd w:val="clear" w:color="000000" w:fill="FFFFFF"/>
            <w:vAlign w:val="center"/>
            <w:hideMark/>
          </w:tcPr>
          <w:p w14:paraId="2DF7915D"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D905D9A"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6EAFFA39"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557A904"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3.3</w:t>
            </w:r>
          </w:p>
        </w:tc>
        <w:tc>
          <w:tcPr>
            <w:tcW w:w="6520" w:type="dxa"/>
            <w:tcBorders>
              <w:top w:val="nil"/>
              <w:left w:val="nil"/>
              <w:bottom w:val="single" w:sz="4" w:space="0" w:color="8F302E"/>
              <w:right w:val="single" w:sz="4" w:space="0" w:color="8F302E"/>
            </w:tcBorders>
            <w:shd w:val="clear" w:color="000000" w:fill="FFFFFF"/>
            <w:vAlign w:val="center"/>
            <w:hideMark/>
          </w:tcPr>
          <w:p w14:paraId="6EFBE913"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Otros Ingresos Presupuestarios No Contables</w:t>
            </w:r>
          </w:p>
        </w:tc>
        <w:tc>
          <w:tcPr>
            <w:tcW w:w="268" w:type="dxa"/>
            <w:tcBorders>
              <w:top w:val="nil"/>
              <w:left w:val="nil"/>
              <w:bottom w:val="single" w:sz="4" w:space="0" w:color="8F302E"/>
              <w:right w:val="nil"/>
            </w:tcBorders>
            <w:shd w:val="clear" w:color="000000" w:fill="FFFFFF"/>
            <w:vAlign w:val="center"/>
            <w:hideMark/>
          </w:tcPr>
          <w:p w14:paraId="512969F3" w14:textId="77777777" w:rsidR="00A936EF" w:rsidRPr="006B0D46" w:rsidRDefault="00A936EF" w:rsidP="00C10145">
            <w:pPr>
              <w:spacing w:after="0" w:line="240" w:lineRule="auto"/>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CD2666B" w14:textId="77777777" w:rsidR="00A936EF" w:rsidRPr="006B0D46" w:rsidRDefault="00A936EF" w:rsidP="00C10145">
            <w:pPr>
              <w:spacing w:after="0" w:line="240" w:lineRule="auto"/>
              <w:jc w:val="right"/>
              <w:rPr>
                <w:rFonts w:ascii="Montserrat" w:eastAsia="Times New Roman" w:hAnsi="Montserrat" w:cs="Calibri"/>
                <w:sz w:val="20"/>
                <w:szCs w:val="20"/>
              </w:rPr>
            </w:pPr>
            <w:r w:rsidRPr="006B0D46">
              <w:rPr>
                <w:rFonts w:ascii="Montserrat" w:eastAsia="Times New Roman" w:hAnsi="Montserrat" w:cs="Calibri"/>
                <w:sz w:val="20"/>
                <w:szCs w:val="20"/>
              </w:rPr>
              <w:t>0</w:t>
            </w:r>
          </w:p>
        </w:tc>
      </w:tr>
      <w:tr w:rsidR="00A936EF" w:rsidRPr="006B0D46" w14:paraId="01A52EFD" w14:textId="77777777" w:rsidTr="00C10145">
        <w:trPr>
          <w:trHeight w:val="540"/>
          <w:jc w:val="center"/>
        </w:trPr>
        <w:tc>
          <w:tcPr>
            <w:tcW w:w="7420" w:type="dxa"/>
            <w:gridSpan w:val="2"/>
            <w:tcBorders>
              <w:top w:val="single" w:sz="4" w:space="0" w:color="8F302E"/>
              <w:left w:val="single" w:sz="4" w:space="0" w:color="8F302E"/>
              <w:bottom w:val="single" w:sz="4" w:space="0" w:color="8F302E"/>
              <w:right w:val="single" w:sz="4" w:space="0" w:color="8F302E"/>
            </w:tcBorders>
            <w:shd w:val="clear" w:color="000000" w:fill="8F302E"/>
            <w:noWrap/>
            <w:vAlign w:val="center"/>
            <w:hideMark/>
          </w:tcPr>
          <w:p w14:paraId="701F575D"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4. Total de Ingresos Contables</w:t>
            </w:r>
          </w:p>
        </w:tc>
        <w:tc>
          <w:tcPr>
            <w:tcW w:w="268" w:type="dxa"/>
            <w:tcBorders>
              <w:top w:val="single" w:sz="4" w:space="0" w:color="8F302E"/>
              <w:left w:val="nil"/>
              <w:bottom w:val="single" w:sz="4" w:space="0" w:color="8F302E"/>
              <w:right w:val="single" w:sz="4" w:space="0" w:color="8F302E"/>
            </w:tcBorders>
            <w:shd w:val="clear" w:color="000000" w:fill="8F302E"/>
            <w:noWrap/>
            <w:vAlign w:val="center"/>
            <w:hideMark/>
          </w:tcPr>
          <w:p w14:paraId="7D6771F5"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single" w:sz="4" w:space="0" w:color="8F302E"/>
              <w:left w:val="nil"/>
              <w:bottom w:val="single" w:sz="4" w:space="0" w:color="8F302E"/>
              <w:right w:val="single" w:sz="4" w:space="0" w:color="8F302E"/>
            </w:tcBorders>
            <w:shd w:val="clear" w:color="000000" w:fill="8F302E"/>
            <w:noWrap/>
            <w:vAlign w:val="center"/>
            <w:hideMark/>
          </w:tcPr>
          <w:p w14:paraId="048BC8DB"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26,459,002,020</w:t>
            </w:r>
          </w:p>
        </w:tc>
      </w:tr>
    </w:tbl>
    <w:p w14:paraId="39084094"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p w14:paraId="0CA24F1A"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tbl>
      <w:tblPr>
        <w:tblW w:w="9788" w:type="dxa"/>
        <w:jc w:val="center"/>
        <w:tblCellMar>
          <w:left w:w="70" w:type="dxa"/>
          <w:right w:w="70" w:type="dxa"/>
        </w:tblCellMar>
        <w:tblLook w:val="04A0" w:firstRow="1" w:lastRow="0" w:firstColumn="1" w:lastColumn="0" w:noHBand="0" w:noVBand="1"/>
      </w:tblPr>
      <w:tblGrid>
        <w:gridCol w:w="900"/>
        <w:gridCol w:w="6520"/>
        <w:gridCol w:w="268"/>
        <w:gridCol w:w="2100"/>
      </w:tblGrid>
      <w:tr w:rsidR="00A936EF" w:rsidRPr="006B0D46" w14:paraId="18FA5DDB"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49C15583"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lastRenderedPageBreak/>
              <w:t>Poder Ejecutivo del Estado de Zacatecas</w:t>
            </w:r>
          </w:p>
        </w:tc>
      </w:tr>
      <w:tr w:rsidR="00A936EF" w:rsidRPr="006B0D46" w14:paraId="13F0312B" w14:textId="77777777" w:rsidTr="00C10145">
        <w:trPr>
          <w:trHeight w:val="336"/>
          <w:tblHeader/>
          <w:jc w:val="center"/>
        </w:trPr>
        <w:tc>
          <w:tcPr>
            <w:tcW w:w="9788" w:type="dxa"/>
            <w:gridSpan w:val="4"/>
            <w:tcBorders>
              <w:top w:val="nil"/>
              <w:left w:val="nil"/>
              <w:bottom w:val="nil"/>
              <w:right w:val="nil"/>
            </w:tcBorders>
            <w:shd w:val="clear" w:color="000000" w:fill="9A3836"/>
            <w:noWrap/>
            <w:vAlign w:val="center"/>
            <w:hideMark/>
          </w:tcPr>
          <w:p w14:paraId="57EF572D"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Conciliación entre los Egresos Presupuestarios y los Gastos Contables</w:t>
            </w:r>
          </w:p>
        </w:tc>
      </w:tr>
      <w:tr w:rsidR="00A936EF" w:rsidRPr="006B0D46" w14:paraId="529A0283"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009AED9B"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 xml:space="preserve"> Del 01 de enero al 30 de junio 2026</w:t>
            </w:r>
          </w:p>
        </w:tc>
      </w:tr>
      <w:tr w:rsidR="00A936EF" w:rsidRPr="006B0D46" w14:paraId="570FBD63" w14:textId="77777777" w:rsidTr="00C10145">
        <w:trPr>
          <w:trHeight w:val="255"/>
          <w:tblHeader/>
          <w:jc w:val="center"/>
        </w:trPr>
        <w:tc>
          <w:tcPr>
            <w:tcW w:w="9788" w:type="dxa"/>
            <w:gridSpan w:val="4"/>
            <w:tcBorders>
              <w:top w:val="nil"/>
              <w:left w:val="nil"/>
              <w:bottom w:val="nil"/>
              <w:right w:val="nil"/>
            </w:tcBorders>
            <w:shd w:val="clear" w:color="000000" w:fill="9A3836"/>
            <w:noWrap/>
            <w:vAlign w:val="center"/>
            <w:hideMark/>
          </w:tcPr>
          <w:p w14:paraId="795F4610"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(Cifras en pesos)</w:t>
            </w:r>
          </w:p>
        </w:tc>
      </w:tr>
      <w:tr w:rsidR="00A936EF" w:rsidRPr="006B0D46" w14:paraId="269C40BB" w14:textId="77777777" w:rsidTr="00C10145">
        <w:trPr>
          <w:trHeight w:val="255"/>
          <w:tblHeader/>
          <w:jc w:val="center"/>
        </w:trPr>
        <w:tc>
          <w:tcPr>
            <w:tcW w:w="7420" w:type="dxa"/>
            <w:gridSpan w:val="2"/>
            <w:tcBorders>
              <w:top w:val="nil"/>
              <w:left w:val="nil"/>
              <w:bottom w:val="nil"/>
              <w:right w:val="nil"/>
            </w:tcBorders>
            <w:shd w:val="clear" w:color="000000" w:fill="9A3836"/>
            <w:noWrap/>
            <w:vAlign w:val="center"/>
            <w:hideMark/>
          </w:tcPr>
          <w:p w14:paraId="11E15642"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Concepto</w:t>
            </w:r>
          </w:p>
        </w:tc>
        <w:tc>
          <w:tcPr>
            <w:tcW w:w="268" w:type="dxa"/>
            <w:tcBorders>
              <w:top w:val="nil"/>
              <w:left w:val="nil"/>
              <w:bottom w:val="nil"/>
              <w:right w:val="nil"/>
            </w:tcBorders>
            <w:shd w:val="clear" w:color="000000" w:fill="9A3836"/>
            <w:noWrap/>
            <w:vAlign w:val="center"/>
            <w:hideMark/>
          </w:tcPr>
          <w:p w14:paraId="0CB6ECE9"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 </w:t>
            </w:r>
          </w:p>
        </w:tc>
        <w:tc>
          <w:tcPr>
            <w:tcW w:w="2100" w:type="dxa"/>
            <w:tcBorders>
              <w:top w:val="nil"/>
              <w:left w:val="nil"/>
              <w:bottom w:val="nil"/>
              <w:right w:val="nil"/>
            </w:tcBorders>
            <w:shd w:val="clear" w:color="000000" w:fill="9A3836"/>
            <w:noWrap/>
            <w:vAlign w:val="center"/>
            <w:hideMark/>
          </w:tcPr>
          <w:p w14:paraId="60AB4C55" w14:textId="77777777" w:rsidR="00A936EF" w:rsidRPr="006B0D46" w:rsidRDefault="00A936EF" w:rsidP="00C10145">
            <w:pPr>
              <w:spacing w:after="0" w:line="240" w:lineRule="auto"/>
              <w:jc w:val="center"/>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2026</w:t>
            </w:r>
          </w:p>
        </w:tc>
      </w:tr>
      <w:tr w:rsidR="00A936EF" w:rsidRPr="006B0D46" w14:paraId="48BF10FE" w14:textId="77777777" w:rsidTr="00C10145">
        <w:trPr>
          <w:trHeight w:val="506"/>
          <w:jc w:val="center"/>
        </w:trPr>
        <w:tc>
          <w:tcPr>
            <w:tcW w:w="7420" w:type="dxa"/>
            <w:gridSpan w:val="2"/>
            <w:tcBorders>
              <w:top w:val="nil"/>
              <w:left w:val="nil"/>
              <w:bottom w:val="nil"/>
              <w:right w:val="nil"/>
            </w:tcBorders>
            <w:shd w:val="clear" w:color="000000" w:fill="9A3836"/>
            <w:noWrap/>
            <w:vAlign w:val="center"/>
            <w:hideMark/>
          </w:tcPr>
          <w:p w14:paraId="536C1655"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1. Total de Egresos Presupuestarios</w:t>
            </w:r>
          </w:p>
        </w:tc>
        <w:tc>
          <w:tcPr>
            <w:tcW w:w="268" w:type="dxa"/>
            <w:tcBorders>
              <w:top w:val="nil"/>
              <w:left w:val="nil"/>
              <w:bottom w:val="nil"/>
              <w:right w:val="nil"/>
            </w:tcBorders>
            <w:shd w:val="clear" w:color="000000" w:fill="9A3836"/>
            <w:noWrap/>
            <w:vAlign w:val="center"/>
            <w:hideMark/>
          </w:tcPr>
          <w:p w14:paraId="74A190E5"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nil"/>
              <w:left w:val="nil"/>
              <w:bottom w:val="nil"/>
              <w:right w:val="nil"/>
            </w:tcBorders>
            <w:shd w:val="clear" w:color="000000" w:fill="9A3836"/>
            <w:noWrap/>
            <w:vAlign w:val="center"/>
            <w:hideMark/>
          </w:tcPr>
          <w:p w14:paraId="75408F1C"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20,903,635,254</w:t>
            </w:r>
          </w:p>
        </w:tc>
      </w:tr>
      <w:tr w:rsidR="00A936EF" w:rsidRPr="006B0D46" w14:paraId="40D2EDE9" w14:textId="77777777" w:rsidTr="00C10145">
        <w:trPr>
          <w:trHeight w:val="277"/>
          <w:jc w:val="center"/>
        </w:trPr>
        <w:tc>
          <w:tcPr>
            <w:tcW w:w="7420" w:type="dxa"/>
            <w:gridSpan w:val="2"/>
            <w:tcBorders>
              <w:top w:val="single" w:sz="4" w:space="0" w:color="8F302E"/>
              <w:left w:val="single" w:sz="4" w:space="0" w:color="8F302E"/>
              <w:bottom w:val="single" w:sz="4" w:space="0" w:color="8F302E"/>
              <w:right w:val="single" w:sz="4" w:space="0" w:color="8F302E"/>
            </w:tcBorders>
            <w:shd w:val="clear" w:color="000000" w:fill="BD5451"/>
            <w:vAlign w:val="center"/>
            <w:hideMark/>
          </w:tcPr>
          <w:p w14:paraId="64FBC8CC"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 Menos Egresos Presupuestarios No Contables</w:t>
            </w:r>
          </w:p>
        </w:tc>
        <w:tc>
          <w:tcPr>
            <w:tcW w:w="268" w:type="dxa"/>
            <w:tcBorders>
              <w:top w:val="nil"/>
              <w:left w:val="nil"/>
              <w:bottom w:val="single" w:sz="4" w:space="0" w:color="8F302E"/>
              <w:right w:val="nil"/>
            </w:tcBorders>
            <w:shd w:val="clear" w:color="000000" w:fill="BD5451"/>
            <w:vAlign w:val="center"/>
            <w:hideMark/>
          </w:tcPr>
          <w:p w14:paraId="2A5322DC"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nil"/>
              <w:left w:val="nil"/>
              <w:bottom w:val="single" w:sz="4" w:space="0" w:color="8F302E"/>
              <w:right w:val="single" w:sz="4" w:space="0" w:color="8F302E"/>
            </w:tcBorders>
            <w:shd w:val="clear" w:color="000000" w:fill="BD5451"/>
            <w:vAlign w:val="center"/>
            <w:hideMark/>
          </w:tcPr>
          <w:p w14:paraId="526D2936"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330,261,428</w:t>
            </w:r>
          </w:p>
        </w:tc>
      </w:tr>
      <w:tr w:rsidR="00A936EF" w:rsidRPr="006B0D46" w14:paraId="102523D3"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6FDCFB2"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w:t>
            </w:r>
          </w:p>
        </w:tc>
        <w:tc>
          <w:tcPr>
            <w:tcW w:w="6520" w:type="dxa"/>
            <w:tcBorders>
              <w:top w:val="nil"/>
              <w:left w:val="nil"/>
              <w:bottom w:val="single" w:sz="4" w:space="0" w:color="8F302E"/>
              <w:right w:val="single" w:sz="4" w:space="0" w:color="8F302E"/>
            </w:tcBorders>
            <w:shd w:val="clear" w:color="000000" w:fill="FFFFFF"/>
            <w:vAlign w:val="center"/>
            <w:hideMark/>
          </w:tcPr>
          <w:p w14:paraId="0215C785"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Materias Primas y Materiales de Producción y Comercialización</w:t>
            </w:r>
          </w:p>
        </w:tc>
        <w:tc>
          <w:tcPr>
            <w:tcW w:w="268" w:type="dxa"/>
            <w:tcBorders>
              <w:top w:val="nil"/>
              <w:left w:val="nil"/>
              <w:bottom w:val="single" w:sz="4" w:space="0" w:color="8F302E"/>
              <w:right w:val="nil"/>
            </w:tcBorders>
            <w:shd w:val="clear" w:color="000000" w:fill="FFFFFF"/>
            <w:vAlign w:val="center"/>
            <w:hideMark/>
          </w:tcPr>
          <w:p w14:paraId="1893E381"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7C8B8974"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403C8CA7"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BDC12B7"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2.2</w:t>
            </w:r>
          </w:p>
        </w:tc>
        <w:tc>
          <w:tcPr>
            <w:tcW w:w="6520" w:type="dxa"/>
            <w:tcBorders>
              <w:top w:val="nil"/>
              <w:left w:val="nil"/>
              <w:bottom w:val="single" w:sz="4" w:space="0" w:color="8F302E"/>
              <w:right w:val="single" w:sz="4" w:space="0" w:color="8F302E"/>
            </w:tcBorders>
            <w:shd w:val="clear" w:color="000000" w:fill="FFFFFF"/>
            <w:vAlign w:val="center"/>
            <w:hideMark/>
          </w:tcPr>
          <w:p w14:paraId="44C6F81B"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Materiales y Suministros</w:t>
            </w:r>
          </w:p>
        </w:tc>
        <w:tc>
          <w:tcPr>
            <w:tcW w:w="268" w:type="dxa"/>
            <w:tcBorders>
              <w:top w:val="nil"/>
              <w:left w:val="nil"/>
              <w:bottom w:val="single" w:sz="4" w:space="0" w:color="8F302E"/>
              <w:right w:val="nil"/>
            </w:tcBorders>
            <w:shd w:val="clear" w:color="000000" w:fill="FFFFFF"/>
            <w:vAlign w:val="center"/>
            <w:hideMark/>
          </w:tcPr>
          <w:p w14:paraId="202906F1" w14:textId="77777777" w:rsidR="00A936EF" w:rsidRPr="006B0D46" w:rsidRDefault="00A936EF" w:rsidP="00C10145">
            <w:pPr>
              <w:spacing w:after="0" w:line="240" w:lineRule="auto"/>
              <w:jc w:val="both"/>
              <w:rPr>
                <w:rFonts w:ascii="Montserrat" w:eastAsia="Times New Roman" w:hAnsi="Montserrat" w:cs="Calibri"/>
                <w:sz w:val="20"/>
                <w:szCs w:val="20"/>
              </w:rPr>
            </w:pPr>
            <w:r w:rsidRPr="006B0D46">
              <w:rPr>
                <w:rFonts w:ascii="Montserrat" w:eastAsia="Times New Roman" w:hAnsi="Montserrat" w:cs="Calibri"/>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0FC0AF0"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56716261"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DECB8FC"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2.3</w:t>
            </w:r>
          </w:p>
        </w:tc>
        <w:tc>
          <w:tcPr>
            <w:tcW w:w="6520" w:type="dxa"/>
            <w:tcBorders>
              <w:top w:val="nil"/>
              <w:left w:val="nil"/>
              <w:bottom w:val="single" w:sz="4" w:space="0" w:color="8F302E"/>
              <w:right w:val="single" w:sz="4" w:space="0" w:color="8F302E"/>
            </w:tcBorders>
            <w:shd w:val="clear" w:color="000000" w:fill="FFFFFF"/>
            <w:vAlign w:val="center"/>
            <w:hideMark/>
          </w:tcPr>
          <w:p w14:paraId="2D817EFA"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Mobiliario y Equipo de Administración</w:t>
            </w:r>
          </w:p>
        </w:tc>
        <w:tc>
          <w:tcPr>
            <w:tcW w:w="268" w:type="dxa"/>
            <w:tcBorders>
              <w:top w:val="nil"/>
              <w:left w:val="nil"/>
              <w:bottom w:val="single" w:sz="4" w:space="0" w:color="8F302E"/>
              <w:right w:val="nil"/>
            </w:tcBorders>
            <w:shd w:val="clear" w:color="000000" w:fill="FFFFFF"/>
            <w:vAlign w:val="center"/>
            <w:hideMark/>
          </w:tcPr>
          <w:p w14:paraId="5BF1182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B38A07B"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1,127,041</w:t>
            </w:r>
          </w:p>
        </w:tc>
      </w:tr>
      <w:tr w:rsidR="00A936EF" w:rsidRPr="006B0D46" w14:paraId="0D6EB2BC"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6D7F8F5"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2.4</w:t>
            </w:r>
          </w:p>
        </w:tc>
        <w:tc>
          <w:tcPr>
            <w:tcW w:w="6520" w:type="dxa"/>
            <w:tcBorders>
              <w:top w:val="nil"/>
              <w:left w:val="nil"/>
              <w:bottom w:val="single" w:sz="4" w:space="0" w:color="8F302E"/>
              <w:right w:val="single" w:sz="4" w:space="0" w:color="8F302E"/>
            </w:tcBorders>
            <w:shd w:val="clear" w:color="000000" w:fill="FFFFFF"/>
            <w:vAlign w:val="center"/>
            <w:hideMark/>
          </w:tcPr>
          <w:p w14:paraId="3676A10D"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Mobiliario y Equipo Educacional y Recreativo</w:t>
            </w:r>
          </w:p>
        </w:tc>
        <w:tc>
          <w:tcPr>
            <w:tcW w:w="268" w:type="dxa"/>
            <w:tcBorders>
              <w:top w:val="nil"/>
              <w:left w:val="nil"/>
              <w:bottom w:val="single" w:sz="4" w:space="0" w:color="8F302E"/>
              <w:right w:val="nil"/>
            </w:tcBorders>
            <w:shd w:val="clear" w:color="000000" w:fill="FFFFFF"/>
            <w:vAlign w:val="center"/>
            <w:hideMark/>
          </w:tcPr>
          <w:p w14:paraId="000D459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183391D7"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8,999</w:t>
            </w:r>
          </w:p>
        </w:tc>
      </w:tr>
      <w:tr w:rsidR="00A936EF" w:rsidRPr="006B0D46" w14:paraId="7B786599"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ACB9E52"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2.5</w:t>
            </w:r>
          </w:p>
        </w:tc>
        <w:tc>
          <w:tcPr>
            <w:tcW w:w="6520" w:type="dxa"/>
            <w:tcBorders>
              <w:top w:val="nil"/>
              <w:left w:val="nil"/>
              <w:bottom w:val="single" w:sz="4" w:space="0" w:color="8F302E"/>
              <w:right w:val="single" w:sz="4" w:space="0" w:color="8F302E"/>
            </w:tcBorders>
            <w:shd w:val="clear" w:color="000000" w:fill="FFFFFF"/>
            <w:vAlign w:val="center"/>
            <w:hideMark/>
          </w:tcPr>
          <w:p w14:paraId="20859723"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Equipo e Instrumental Médico y de Laboratorio</w:t>
            </w:r>
          </w:p>
        </w:tc>
        <w:tc>
          <w:tcPr>
            <w:tcW w:w="268" w:type="dxa"/>
            <w:tcBorders>
              <w:top w:val="nil"/>
              <w:left w:val="nil"/>
              <w:bottom w:val="single" w:sz="4" w:space="0" w:color="8F302E"/>
              <w:right w:val="nil"/>
            </w:tcBorders>
            <w:shd w:val="clear" w:color="000000" w:fill="FFFFFF"/>
            <w:vAlign w:val="center"/>
            <w:hideMark/>
          </w:tcPr>
          <w:p w14:paraId="4003D7FB"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E818FD9"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7AD08DFF"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4DEA2D4"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2.6</w:t>
            </w:r>
          </w:p>
        </w:tc>
        <w:tc>
          <w:tcPr>
            <w:tcW w:w="6520" w:type="dxa"/>
            <w:tcBorders>
              <w:top w:val="nil"/>
              <w:left w:val="nil"/>
              <w:bottom w:val="single" w:sz="4" w:space="0" w:color="8F302E"/>
              <w:right w:val="single" w:sz="4" w:space="0" w:color="8F302E"/>
            </w:tcBorders>
            <w:shd w:val="clear" w:color="000000" w:fill="FFFFFF"/>
            <w:vAlign w:val="center"/>
            <w:hideMark/>
          </w:tcPr>
          <w:p w14:paraId="7C198FC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Vehículos y Equipo de Transporte</w:t>
            </w:r>
          </w:p>
        </w:tc>
        <w:tc>
          <w:tcPr>
            <w:tcW w:w="268" w:type="dxa"/>
            <w:tcBorders>
              <w:top w:val="nil"/>
              <w:left w:val="nil"/>
              <w:bottom w:val="single" w:sz="4" w:space="0" w:color="8F302E"/>
              <w:right w:val="nil"/>
            </w:tcBorders>
            <w:shd w:val="clear" w:color="000000" w:fill="FFFFFF"/>
            <w:vAlign w:val="center"/>
            <w:hideMark/>
          </w:tcPr>
          <w:p w14:paraId="7BADD3A7"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569DB25D"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6F351FAD"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2DE46547"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2.7</w:t>
            </w:r>
          </w:p>
        </w:tc>
        <w:tc>
          <w:tcPr>
            <w:tcW w:w="6520" w:type="dxa"/>
            <w:tcBorders>
              <w:top w:val="nil"/>
              <w:left w:val="nil"/>
              <w:bottom w:val="single" w:sz="4" w:space="0" w:color="8F302E"/>
              <w:right w:val="single" w:sz="4" w:space="0" w:color="8F302E"/>
            </w:tcBorders>
            <w:shd w:val="clear" w:color="000000" w:fill="FFFFFF"/>
            <w:vAlign w:val="center"/>
            <w:hideMark/>
          </w:tcPr>
          <w:p w14:paraId="2E0E0F2A"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Equipo de Defensa y Seguridad</w:t>
            </w:r>
          </w:p>
        </w:tc>
        <w:tc>
          <w:tcPr>
            <w:tcW w:w="268" w:type="dxa"/>
            <w:tcBorders>
              <w:top w:val="nil"/>
              <w:left w:val="nil"/>
              <w:bottom w:val="single" w:sz="4" w:space="0" w:color="8F302E"/>
              <w:right w:val="nil"/>
            </w:tcBorders>
            <w:shd w:val="clear" w:color="000000" w:fill="FFFFFF"/>
            <w:vAlign w:val="center"/>
            <w:hideMark/>
          </w:tcPr>
          <w:p w14:paraId="6C6884D6"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0BD09FF"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19,131,128</w:t>
            </w:r>
          </w:p>
        </w:tc>
      </w:tr>
      <w:tr w:rsidR="00A936EF" w:rsidRPr="006B0D46" w14:paraId="7C864759"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40D17D9"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2.8</w:t>
            </w:r>
          </w:p>
        </w:tc>
        <w:tc>
          <w:tcPr>
            <w:tcW w:w="6520" w:type="dxa"/>
            <w:tcBorders>
              <w:top w:val="nil"/>
              <w:left w:val="nil"/>
              <w:bottom w:val="single" w:sz="4" w:space="0" w:color="8F302E"/>
              <w:right w:val="single" w:sz="4" w:space="0" w:color="8F302E"/>
            </w:tcBorders>
            <w:shd w:val="clear" w:color="000000" w:fill="FFFFFF"/>
            <w:vAlign w:val="center"/>
            <w:hideMark/>
          </w:tcPr>
          <w:p w14:paraId="6558C9B4"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Maquinaria, Otros Equipos y Herramientas</w:t>
            </w:r>
          </w:p>
        </w:tc>
        <w:tc>
          <w:tcPr>
            <w:tcW w:w="268" w:type="dxa"/>
            <w:tcBorders>
              <w:top w:val="nil"/>
              <w:left w:val="nil"/>
              <w:bottom w:val="single" w:sz="4" w:space="0" w:color="8F302E"/>
              <w:right w:val="nil"/>
            </w:tcBorders>
            <w:shd w:val="clear" w:color="000000" w:fill="FFFFFF"/>
            <w:vAlign w:val="center"/>
            <w:hideMark/>
          </w:tcPr>
          <w:p w14:paraId="1A3EF17C"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7BC2D585"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41,359</w:t>
            </w:r>
          </w:p>
        </w:tc>
      </w:tr>
      <w:tr w:rsidR="00A936EF" w:rsidRPr="006B0D46" w14:paraId="5682C159"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466C213C"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2.9</w:t>
            </w:r>
          </w:p>
        </w:tc>
        <w:tc>
          <w:tcPr>
            <w:tcW w:w="6520" w:type="dxa"/>
            <w:tcBorders>
              <w:top w:val="nil"/>
              <w:left w:val="nil"/>
              <w:bottom w:val="single" w:sz="4" w:space="0" w:color="8F302E"/>
              <w:right w:val="single" w:sz="4" w:space="0" w:color="8F302E"/>
            </w:tcBorders>
            <w:shd w:val="clear" w:color="000000" w:fill="FFFFFF"/>
            <w:vAlign w:val="center"/>
            <w:hideMark/>
          </w:tcPr>
          <w:p w14:paraId="3D43D709"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Activos Biológicos</w:t>
            </w:r>
          </w:p>
        </w:tc>
        <w:tc>
          <w:tcPr>
            <w:tcW w:w="268" w:type="dxa"/>
            <w:tcBorders>
              <w:top w:val="nil"/>
              <w:left w:val="nil"/>
              <w:bottom w:val="single" w:sz="4" w:space="0" w:color="8F302E"/>
              <w:right w:val="nil"/>
            </w:tcBorders>
            <w:shd w:val="clear" w:color="000000" w:fill="FFFFFF"/>
            <w:vAlign w:val="center"/>
            <w:hideMark/>
          </w:tcPr>
          <w:p w14:paraId="6E9D3EBF"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217D145C"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1D116D44"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1404873"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w:t>
            </w:r>
          </w:p>
        </w:tc>
        <w:tc>
          <w:tcPr>
            <w:tcW w:w="6520" w:type="dxa"/>
            <w:tcBorders>
              <w:top w:val="nil"/>
              <w:left w:val="nil"/>
              <w:bottom w:val="single" w:sz="4" w:space="0" w:color="8F302E"/>
              <w:right w:val="single" w:sz="4" w:space="0" w:color="8F302E"/>
            </w:tcBorders>
            <w:shd w:val="clear" w:color="000000" w:fill="FFFFFF"/>
            <w:vAlign w:val="center"/>
            <w:hideMark/>
          </w:tcPr>
          <w:p w14:paraId="4A284ACE"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Bienes Inmuebles</w:t>
            </w:r>
          </w:p>
        </w:tc>
        <w:tc>
          <w:tcPr>
            <w:tcW w:w="268" w:type="dxa"/>
            <w:tcBorders>
              <w:top w:val="nil"/>
              <w:left w:val="nil"/>
              <w:bottom w:val="single" w:sz="4" w:space="0" w:color="8F302E"/>
              <w:right w:val="nil"/>
            </w:tcBorders>
            <w:shd w:val="clear" w:color="000000" w:fill="FFFFFF"/>
            <w:vAlign w:val="center"/>
            <w:hideMark/>
          </w:tcPr>
          <w:p w14:paraId="06CA9163"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2438408F"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1E327E36"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40998FD6"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2.11</w:t>
            </w:r>
          </w:p>
        </w:tc>
        <w:tc>
          <w:tcPr>
            <w:tcW w:w="6520" w:type="dxa"/>
            <w:tcBorders>
              <w:top w:val="nil"/>
              <w:left w:val="nil"/>
              <w:bottom w:val="single" w:sz="4" w:space="0" w:color="8F302E"/>
              <w:right w:val="single" w:sz="4" w:space="0" w:color="8F302E"/>
            </w:tcBorders>
            <w:shd w:val="clear" w:color="000000" w:fill="FFFFFF"/>
            <w:vAlign w:val="center"/>
            <w:hideMark/>
          </w:tcPr>
          <w:p w14:paraId="5E2FDF2E"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Activos Intangibles</w:t>
            </w:r>
          </w:p>
        </w:tc>
        <w:tc>
          <w:tcPr>
            <w:tcW w:w="268" w:type="dxa"/>
            <w:tcBorders>
              <w:top w:val="nil"/>
              <w:left w:val="nil"/>
              <w:bottom w:val="single" w:sz="4" w:space="0" w:color="8F302E"/>
              <w:right w:val="nil"/>
            </w:tcBorders>
            <w:shd w:val="clear" w:color="000000" w:fill="FFFFFF"/>
            <w:vAlign w:val="center"/>
            <w:hideMark/>
          </w:tcPr>
          <w:p w14:paraId="6D91CAC4"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D1C9FFE"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060DE980"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1220942B"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2.12</w:t>
            </w:r>
          </w:p>
        </w:tc>
        <w:tc>
          <w:tcPr>
            <w:tcW w:w="6520" w:type="dxa"/>
            <w:tcBorders>
              <w:top w:val="nil"/>
              <w:left w:val="nil"/>
              <w:bottom w:val="single" w:sz="4" w:space="0" w:color="8F302E"/>
              <w:right w:val="single" w:sz="4" w:space="0" w:color="8F302E"/>
            </w:tcBorders>
            <w:shd w:val="clear" w:color="000000" w:fill="FFFFFF"/>
            <w:vAlign w:val="center"/>
            <w:hideMark/>
          </w:tcPr>
          <w:p w14:paraId="06E0F21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Obra Pública en Bienes de Dominio Público</w:t>
            </w:r>
          </w:p>
        </w:tc>
        <w:tc>
          <w:tcPr>
            <w:tcW w:w="268" w:type="dxa"/>
            <w:tcBorders>
              <w:top w:val="nil"/>
              <w:left w:val="nil"/>
              <w:bottom w:val="single" w:sz="4" w:space="0" w:color="8F302E"/>
              <w:right w:val="nil"/>
            </w:tcBorders>
            <w:shd w:val="clear" w:color="000000" w:fill="FFFFFF"/>
            <w:vAlign w:val="center"/>
            <w:hideMark/>
          </w:tcPr>
          <w:p w14:paraId="7EB4263B"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02BA961"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19,188,584</w:t>
            </w:r>
          </w:p>
        </w:tc>
      </w:tr>
      <w:tr w:rsidR="00A936EF" w:rsidRPr="006B0D46" w14:paraId="4ACD6FCB"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EC37F42"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2.13</w:t>
            </w:r>
          </w:p>
        </w:tc>
        <w:tc>
          <w:tcPr>
            <w:tcW w:w="6520" w:type="dxa"/>
            <w:tcBorders>
              <w:top w:val="nil"/>
              <w:left w:val="nil"/>
              <w:bottom w:val="single" w:sz="4" w:space="0" w:color="8F302E"/>
              <w:right w:val="single" w:sz="4" w:space="0" w:color="8F302E"/>
            </w:tcBorders>
            <w:shd w:val="clear" w:color="000000" w:fill="FFFFFF"/>
            <w:vAlign w:val="center"/>
            <w:hideMark/>
          </w:tcPr>
          <w:p w14:paraId="0CF5E3D1"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Obra Pública en Bienes Propios</w:t>
            </w:r>
          </w:p>
        </w:tc>
        <w:tc>
          <w:tcPr>
            <w:tcW w:w="268" w:type="dxa"/>
            <w:tcBorders>
              <w:top w:val="nil"/>
              <w:left w:val="nil"/>
              <w:bottom w:val="single" w:sz="4" w:space="0" w:color="8F302E"/>
              <w:right w:val="nil"/>
            </w:tcBorders>
            <w:shd w:val="clear" w:color="000000" w:fill="FFFFFF"/>
            <w:vAlign w:val="center"/>
            <w:hideMark/>
          </w:tcPr>
          <w:p w14:paraId="50317E6D"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15CBE99A"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508A67C7"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46469716"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2.14</w:t>
            </w:r>
          </w:p>
        </w:tc>
        <w:tc>
          <w:tcPr>
            <w:tcW w:w="6520" w:type="dxa"/>
            <w:tcBorders>
              <w:top w:val="nil"/>
              <w:left w:val="nil"/>
              <w:bottom w:val="single" w:sz="4" w:space="0" w:color="8F302E"/>
              <w:right w:val="single" w:sz="4" w:space="0" w:color="8F302E"/>
            </w:tcBorders>
            <w:shd w:val="clear" w:color="000000" w:fill="FFFFFF"/>
            <w:vAlign w:val="center"/>
            <w:hideMark/>
          </w:tcPr>
          <w:p w14:paraId="1D1F06C1"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Acciones y Participaciones de Capital</w:t>
            </w:r>
          </w:p>
        </w:tc>
        <w:tc>
          <w:tcPr>
            <w:tcW w:w="268" w:type="dxa"/>
            <w:tcBorders>
              <w:top w:val="nil"/>
              <w:left w:val="nil"/>
              <w:bottom w:val="single" w:sz="4" w:space="0" w:color="8F302E"/>
              <w:right w:val="nil"/>
            </w:tcBorders>
            <w:shd w:val="clear" w:color="000000" w:fill="FFFFFF"/>
            <w:vAlign w:val="center"/>
            <w:hideMark/>
          </w:tcPr>
          <w:p w14:paraId="4A52D2D5"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66F2279"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00F5EC6A"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8BC25BE"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2.15</w:t>
            </w:r>
          </w:p>
        </w:tc>
        <w:tc>
          <w:tcPr>
            <w:tcW w:w="6520" w:type="dxa"/>
            <w:tcBorders>
              <w:top w:val="nil"/>
              <w:left w:val="nil"/>
              <w:bottom w:val="single" w:sz="4" w:space="0" w:color="8F302E"/>
              <w:right w:val="single" w:sz="4" w:space="0" w:color="8F302E"/>
            </w:tcBorders>
            <w:shd w:val="clear" w:color="000000" w:fill="FFFFFF"/>
            <w:vAlign w:val="center"/>
            <w:hideMark/>
          </w:tcPr>
          <w:p w14:paraId="1500CBCF"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Compra de Títulos y Valores</w:t>
            </w:r>
          </w:p>
        </w:tc>
        <w:tc>
          <w:tcPr>
            <w:tcW w:w="268" w:type="dxa"/>
            <w:tcBorders>
              <w:top w:val="nil"/>
              <w:left w:val="nil"/>
              <w:bottom w:val="single" w:sz="4" w:space="0" w:color="8F302E"/>
              <w:right w:val="nil"/>
            </w:tcBorders>
            <w:shd w:val="clear" w:color="000000" w:fill="FFFFFF"/>
            <w:vAlign w:val="center"/>
            <w:hideMark/>
          </w:tcPr>
          <w:p w14:paraId="5A97793F"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01356CF"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2F81C632"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57B4E3C"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2.16</w:t>
            </w:r>
          </w:p>
        </w:tc>
        <w:tc>
          <w:tcPr>
            <w:tcW w:w="6520" w:type="dxa"/>
            <w:tcBorders>
              <w:top w:val="nil"/>
              <w:left w:val="nil"/>
              <w:bottom w:val="single" w:sz="4" w:space="0" w:color="8F302E"/>
              <w:right w:val="single" w:sz="4" w:space="0" w:color="8F302E"/>
            </w:tcBorders>
            <w:shd w:val="clear" w:color="000000" w:fill="FFFFFF"/>
            <w:vAlign w:val="center"/>
            <w:hideMark/>
          </w:tcPr>
          <w:p w14:paraId="1675565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Concesión de Préstamos</w:t>
            </w:r>
          </w:p>
        </w:tc>
        <w:tc>
          <w:tcPr>
            <w:tcW w:w="268" w:type="dxa"/>
            <w:tcBorders>
              <w:top w:val="nil"/>
              <w:left w:val="nil"/>
              <w:bottom w:val="single" w:sz="4" w:space="0" w:color="8F302E"/>
              <w:right w:val="nil"/>
            </w:tcBorders>
            <w:shd w:val="clear" w:color="000000" w:fill="FFFFFF"/>
            <w:vAlign w:val="center"/>
            <w:hideMark/>
          </w:tcPr>
          <w:p w14:paraId="2E7E1E26"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75769C7"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2AE96124"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209D29E8"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2.17</w:t>
            </w:r>
          </w:p>
        </w:tc>
        <w:tc>
          <w:tcPr>
            <w:tcW w:w="6520" w:type="dxa"/>
            <w:tcBorders>
              <w:top w:val="nil"/>
              <w:left w:val="nil"/>
              <w:bottom w:val="single" w:sz="4" w:space="0" w:color="8F302E"/>
              <w:right w:val="single" w:sz="4" w:space="0" w:color="8F302E"/>
            </w:tcBorders>
            <w:shd w:val="clear" w:color="000000" w:fill="FFFFFF"/>
            <w:vAlign w:val="center"/>
            <w:hideMark/>
          </w:tcPr>
          <w:p w14:paraId="485D768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Inversiones en Fideicomisos, Mandatos y Otros Análogos</w:t>
            </w:r>
          </w:p>
        </w:tc>
        <w:tc>
          <w:tcPr>
            <w:tcW w:w="268" w:type="dxa"/>
            <w:tcBorders>
              <w:top w:val="nil"/>
              <w:left w:val="nil"/>
              <w:bottom w:val="single" w:sz="4" w:space="0" w:color="8F302E"/>
              <w:right w:val="nil"/>
            </w:tcBorders>
            <w:shd w:val="clear" w:color="000000" w:fill="FFFFFF"/>
            <w:vAlign w:val="center"/>
            <w:hideMark/>
          </w:tcPr>
          <w:p w14:paraId="449923A9"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1F9E595"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176,311,336</w:t>
            </w:r>
          </w:p>
        </w:tc>
      </w:tr>
      <w:tr w:rsidR="00A936EF" w:rsidRPr="006B0D46" w14:paraId="314CABE4"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6407E04"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2.18</w:t>
            </w:r>
          </w:p>
        </w:tc>
        <w:tc>
          <w:tcPr>
            <w:tcW w:w="6520" w:type="dxa"/>
            <w:tcBorders>
              <w:top w:val="nil"/>
              <w:left w:val="nil"/>
              <w:bottom w:val="single" w:sz="4" w:space="0" w:color="8F302E"/>
              <w:right w:val="single" w:sz="4" w:space="0" w:color="8F302E"/>
            </w:tcBorders>
            <w:shd w:val="clear" w:color="000000" w:fill="FFFFFF"/>
            <w:vAlign w:val="center"/>
            <w:hideMark/>
          </w:tcPr>
          <w:p w14:paraId="032F346D"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Provisiones para Contingencias y Otras Erogaciones Especiales</w:t>
            </w:r>
          </w:p>
        </w:tc>
        <w:tc>
          <w:tcPr>
            <w:tcW w:w="268" w:type="dxa"/>
            <w:tcBorders>
              <w:top w:val="nil"/>
              <w:left w:val="nil"/>
              <w:bottom w:val="single" w:sz="4" w:space="0" w:color="8F302E"/>
              <w:right w:val="nil"/>
            </w:tcBorders>
            <w:shd w:val="clear" w:color="000000" w:fill="FFFFFF"/>
            <w:vAlign w:val="center"/>
            <w:hideMark/>
          </w:tcPr>
          <w:p w14:paraId="44FAEC53"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94904DE"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6A33F802"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56B0B3D"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2.19</w:t>
            </w:r>
          </w:p>
        </w:tc>
        <w:tc>
          <w:tcPr>
            <w:tcW w:w="6520" w:type="dxa"/>
            <w:tcBorders>
              <w:top w:val="nil"/>
              <w:left w:val="nil"/>
              <w:bottom w:val="single" w:sz="4" w:space="0" w:color="8F302E"/>
              <w:right w:val="single" w:sz="4" w:space="0" w:color="8F302E"/>
            </w:tcBorders>
            <w:shd w:val="clear" w:color="000000" w:fill="FFFFFF"/>
            <w:vAlign w:val="center"/>
            <w:hideMark/>
          </w:tcPr>
          <w:p w14:paraId="569B12F4"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Amortización de la Deuda Pública</w:t>
            </w:r>
          </w:p>
        </w:tc>
        <w:tc>
          <w:tcPr>
            <w:tcW w:w="268" w:type="dxa"/>
            <w:tcBorders>
              <w:top w:val="nil"/>
              <w:left w:val="nil"/>
              <w:bottom w:val="single" w:sz="4" w:space="0" w:color="8F302E"/>
              <w:right w:val="nil"/>
            </w:tcBorders>
            <w:shd w:val="clear" w:color="000000" w:fill="FFFFFF"/>
            <w:vAlign w:val="center"/>
            <w:hideMark/>
          </w:tcPr>
          <w:p w14:paraId="1632F4C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BE563D7"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106,189,337</w:t>
            </w:r>
          </w:p>
        </w:tc>
      </w:tr>
      <w:tr w:rsidR="00A936EF" w:rsidRPr="006B0D46" w14:paraId="024EE431"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6BE5AD0"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2.20.</w:t>
            </w:r>
          </w:p>
        </w:tc>
        <w:tc>
          <w:tcPr>
            <w:tcW w:w="6520" w:type="dxa"/>
            <w:tcBorders>
              <w:top w:val="nil"/>
              <w:left w:val="nil"/>
              <w:bottom w:val="single" w:sz="4" w:space="0" w:color="8F302E"/>
              <w:right w:val="single" w:sz="4" w:space="0" w:color="8F302E"/>
            </w:tcBorders>
            <w:shd w:val="clear" w:color="000000" w:fill="FFFFFF"/>
            <w:vAlign w:val="center"/>
            <w:hideMark/>
          </w:tcPr>
          <w:p w14:paraId="2FAEC198"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Adeudos de Ejercicios Fiscales Anteriores (ADEFAS)</w:t>
            </w:r>
          </w:p>
        </w:tc>
        <w:tc>
          <w:tcPr>
            <w:tcW w:w="268" w:type="dxa"/>
            <w:tcBorders>
              <w:top w:val="nil"/>
              <w:left w:val="nil"/>
              <w:bottom w:val="single" w:sz="4" w:space="0" w:color="8F302E"/>
              <w:right w:val="nil"/>
            </w:tcBorders>
            <w:shd w:val="clear" w:color="000000" w:fill="FFFFFF"/>
            <w:vAlign w:val="center"/>
            <w:hideMark/>
          </w:tcPr>
          <w:p w14:paraId="5E45AA80"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1AAD8E0"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8,263,644</w:t>
            </w:r>
          </w:p>
        </w:tc>
      </w:tr>
      <w:tr w:rsidR="00A936EF" w:rsidRPr="006B0D46" w14:paraId="41451524"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2794E4F9"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2.21</w:t>
            </w:r>
          </w:p>
        </w:tc>
        <w:tc>
          <w:tcPr>
            <w:tcW w:w="6520" w:type="dxa"/>
            <w:tcBorders>
              <w:top w:val="nil"/>
              <w:left w:val="nil"/>
              <w:bottom w:val="single" w:sz="4" w:space="0" w:color="8F302E"/>
              <w:right w:val="single" w:sz="4" w:space="0" w:color="8F302E"/>
            </w:tcBorders>
            <w:shd w:val="clear" w:color="000000" w:fill="FFFFFF"/>
            <w:vAlign w:val="center"/>
            <w:hideMark/>
          </w:tcPr>
          <w:p w14:paraId="1620EEA4"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Otros Egresos Presupuestales No Contables</w:t>
            </w:r>
          </w:p>
        </w:tc>
        <w:tc>
          <w:tcPr>
            <w:tcW w:w="268" w:type="dxa"/>
            <w:tcBorders>
              <w:top w:val="nil"/>
              <w:left w:val="nil"/>
              <w:bottom w:val="single" w:sz="4" w:space="0" w:color="8F302E"/>
              <w:right w:val="nil"/>
            </w:tcBorders>
            <w:shd w:val="clear" w:color="000000" w:fill="FFFFFF"/>
            <w:vAlign w:val="center"/>
            <w:hideMark/>
          </w:tcPr>
          <w:p w14:paraId="086FCD51"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42457B2"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7D34C020" w14:textId="77777777" w:rsidTr="00C10145">
        <w:trPr>
          <w:trHeight w:val="355"/>
          <w:jc w:val="center"/>
        </w:trPr>
        <w:tc>
          <w:tcPr>
            <w:tcW w:w="7420" w:type="dxa"/>
            <w:gridSpan w:val="2"/>
            <w:tcBorders>
              <w:top w:val="single" w:sz="4" w:space="0" w:color="8F302E"/>
              <w:left w:val="single" w:sz="4" w:space="0" w:color="8F302E"/>
              <w:bottom w:val="single" w:sz="4" w:space="0" w:color="8F302E"/>
              <w:right w:val="single" w:sz="4" w:space="0" w:color="8F302E"/>
            </w:tcBorders>
            <w:shd w:val="clear" w:color="000000" w:fill="BD5451"/>
            <w:vAlign w:val="center"/>
            <w:hideMark/>
          </w:tcPr>
          <w:p w14:paraId="1248D8E1"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3. Más Gastos Contables No Presupuestales</w:t>
            </w:r>
          </w:p>
        </w:tc>
        <w:tc>
          <w:tcPr>
            <w:tcW w:w="268" w:type="dxa"/>
            <w:tcBorders>
              <w:top w:val="single" w:sz="4" w:space="0" w:color="8F302E"/>
              <w:left w:val="nil"/>
              <w:bottom w:val="single" w:sz="4" w:space="0" w:color="8F302E"/>
              <w:right w:val="nil"/>
            </w:tcBorders>
            <w:shd w:val="clear" w:color="000000" w:fill="BD5451"/>
            <w:vAlign w:val="center"/>
            <w:hideMark/>
          </w:tcPr>
          <w:p w14:paraId="0FB4D834" w14:textId="77777777" w:rsidR="00A936EF" w:rsidRPr="006B0D46" w:rsidRDefault="00A936EF" w:rsidP="00C10145">
            <w:pPr>
              <w:spacing w:after="0" w:line="240" w:lineRule="auto"/>
              <w:jc w:val="both"/>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single" w:sz="4" w:space="0" w:color="8F302E"/>
              <w:left w:val="nil"/>
              <w:bottom w:val="single" w:sz="4" w:space="0" w:color="8F302E"/>
              <w:right w:val="single" w:sz="4" w:space="0" w:color="8F302E"/>
            </w:tcBorders>
            <w:shd w:val="clear" w:color="000000" w:fill="BD5451"/>
            <w:vAlign w:val="center"/>
            <w:hideMark/>
          </w:tcPr>
          <w:p w14:paraId="27D6F9AA"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265,691,882</w:t>
            </w:r>
          </w:p>
        </w:tc>
      </w:tr>
      <w:tr w:rsidR="00A936EF" w:rsidRPr="006B0D46" w14:paraId="37F73851" w14:textId="77777777" w:rsidTr="00C10145">
        <w:trPr>
          <w:trHeight w:val="510"/>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BBB95DE"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3.1</w:t>
            </w:r>
          </w:p>
        </w:tc>
        <w:tc>
          <w:tcPr>
            <w:tcW w:w="6520" w:type="dxa"/>
            <w:tcBorders>
              <w:top w:val="nil"/>
              <w:left w:val="nil"/>
              <w:bottom w:val="single" w:sz="4" w:space="0" w:color="8F302E"/>
              <w:right w:val="single" w:sz="4" w:space="0" w:color="8F302E"/>
            </w:tcBorders>
            <w:shd w:val="clear" w:color="000000" w:fill="FFFFFF"/>
            <w:vAlign w:val="center"/>
            <w:hideMark/>
          </w:tcPr>
          <w:p w14:paraId="16714470"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Estimaciones, Depreciaciones, Deterioros, Obsolescencia y Amortizaciones</w:t>
            </w:r>
          </w:p>
        </w:tc>
        <w:tc>
          <w:tcPr>
            <w:tcW w:w="268" w:type="dxa"/>
            <w:tcBorders>
              <w:top w:val="nil"/>
              <w:left w:val="nil"/>
              <w:bottom w:val="single" w:sz="4" w:space="0" w:color="8F302E"/>
              <w:right w:val="nil"/>
            </w:tcBorders>
            <w:shd w:val="clear" w:color="000000" w:fill="FFFFFF"/>
            <w:vAlign w:val="center"/>
            <w:hideMark/>
          </w:tcPr>
          <w:p w14:paraId="125B27A0"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4E0BDBAC"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164,042,192</w:t>
            </w:r>
          </w:p>
        </w:tc>
      </w:tr>
      <w:tr w:rsidR="00A936EF" w:rsidRPr="006B0D46" w14:paraId="614D15B1"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2238454F"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3.2</w:t>
            </w:r>
          </w:p>
        </w:tc>
        <w:tc>
          <w:tcPr>
            <w:tcW w:w="6520" w:type="dxa"/>
            <w:tcBorders>
              <w:top w:val="nil"/>
              <w:left w:val="nil"/>
              <w:bottom w:val="single" w:sz="4" w:space="0" w:color="8F302E"/>
              <w:right w:val="single" w:sz="4" w:space="0" w:color="8F302E"/>
            </w:tcBorders>
            <w:shd w:val="clear" w:color="000000" w:fill="FFFFFF"/>
            <w:vAlign w:val="center"/>
            <w:hideMark/>
          </w:tcPr>
          <w:p w14:paraId="63C79EEB"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Provisiones</w:t>
            </w:r>
          </w:p>
        </w:tc>
        <w:tc>
          <w:tcPr>
            <w:tcW w:w="268" w:type="dxa"/>
            <w:tcBorders>
              <w:top w:val="nil"/>
              <w:left w:val="nil"/>
              <w:bottom w:val="single" w:sz="4" w:space="0" w:color="8F302E"/>
              <w:right w:val="nil"/>
            </w:tcBorders>
            <w:shd w:val="clear" w:color="000000" w:fill="FFFFFF"/>
            <w:vAlign w:val="center"/>
            <w:hideMark/>
          </w:tcPr>
          <w:p w14:paraId="7C28988D"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C714ABD"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09B17887"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54609C1"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3.3</w:t>
            </w:r>
          </w:p>
        </w:tc>
        <w:tc>
          <w:tcPr>
            <w:tcW w:w="6520" w:type="dxa"/>
            <w:tcBorders>
              <w:top w:val="nil"/>
              <w:left w:val="nil"/>
              <w:bottom w:val="single" w:sz="4" w:space="0" w:color="8F302E"/>
              <w:right w:val="single" w:sz="4" w:space="0" w:color="8F302E"/>
            </w:tcBorders>
            <w:shd w:val="clear" w:color="000000" w:fill="FFFFFF"/>
            <w:vAlign w:val="center"/>
            <w:hideMark/>
          </w:tcPr>
          <w:p w14:paraId="4AF124E1"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Disminución de Inventarios</w:t>
            </w:r>
          </w:p>
        </w:tc>
        <w:tc>
          <w:tcPr>
            <w:tcW w:w="268" w:type="dxa"/>
            <w:tcBorders>
              <w:top w:val="nil"/>
              <w:left w:val="nil"/>
              <w:bottom w:val="single" w:sz="4" w:space="0" w:color="8F302E"/>
              <w:right w:val="nil"/>
            </w:tcBorders>
            <w:shd w:val="clear" w:color="000000" w:fill="FFFFFF"/>
            <w:vAlign w:val="center"/>
            <w:hideMark/>
          </w:tcPr>
          <w:p w14:paraId="20209791"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1D6368A0"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394334EE"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78698192"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lastRenderedPageBreak/>
              <w:t>3.4</w:t>
            </w:r>
          </w:p>
        </w:tc>
        <w:tc>
          <w:tcPr>
            <w:tcW w:w="6520" w:type="dxa"/>
            <w:tcBorders>
              <w:top w:val="nil"/>
              <w:left w:val="nil"/>
              <w:bottom w:val="single" w:sz="4" w:space="0" w:color="8F302E"/>
              <w:right w:val="single" w:sz="4" w:space="0" w:color="8F302E"/>
            </w:tcBorders>
            <w:shd w:val="clear" w:color="000000" w:fill="FFFFFF"/>
            <w:vAlign w:val="center"/>
            <w:hideMark/>
          </w:tcPr>
          <w:p w14:paraId="029CB687"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Otros Gastos</w:t>
            </w:r>
          </w:p>
        </w:tc>
        <w:tc>
          <w:tcPr>
            <w:tcW w:w="268" w:type="dxa"/>
            <w:tcBorders>
              <w:top w:val="nil"/>
              <w:left w:val="nil"/>
              <w:bottom w:val="single" w:sz="4" w:space="0" w:color="8F302E"/>
              <w:right w:val="nil"/>
            </w:tcBorders>
            <w:shd w:val="clear" w:color="000000" w:fill="FFFFFF"/>
            <w:vAlign w:val="center"/>
            <w:hideMark/>
          </w:tcPr>
          <w:p w14:paraId="51130F84"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634716D1"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7DF28084"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6252629B"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3.5</w:t>
            </w:r>
          </w:p>
        </w:tc>
        <w:tc>
          <w:tcPr>
            <w:tcW w:w="6520" w:type="dxa"/>
            <w:tcBorders>
              <w:top w:val="nil"/>
              <w:left w:val="nil"/>
              <w:bottom w:val="single" w:sz="4" w:space="0" w:color="8F302E"/>
              <w:right w:val="single" w:sz="4" w:space="0" w:color="8F302E"/>
            </w:tcBorders>
            <w:shd w:val="clear" w:color="000000" w:fill="FFFFFF"/>
            <w:vAlign w:val="center"/>
            <w:hideMark/>
          </w:tcPr>
          <w:p w14:paraId="0D9DAD7A"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Inversión Pública no Capitalizable</w:t>
            </w:r>
          </w:p>
        </w:tc>
        <w:tc>
          <w:tcPr>
            <w:tcW w:w="268" w:type="dxa"/>
            <w:tcBorders>
              <w:top w:val="nil"/>
              <w:left w:val="nil"/>
              <w:bottom w:val="single" w:sz="4" w:space="0" w:color="8F302E"/>
              <w:right w:val="nil"/>
            </w:tcBorders>
            <w:shd w:val="clear" w:color="000000" w:fill="FFFFFF"/>
            <w:vAlign w:val="center"/>
            <w:hideMark/>
          </w:tcPr>
          <w:p w14:paraId="7514DAA3"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3C149DB2"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59AFE68C" w14:textId="77777777" w:rsidTr="00C10145">
        <w:trPr>
          <w:trHeight w:val="25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5B393366"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3.6</w:t>
            </w:r>
          </w:p>
        </w:tc>
        <w:tc>
          <w:tcPr>
            <w:tcW w:w="6520" w:type="dxa"/>
            <w:tcBorders>
              <w:top w:val="nil"/>
              <w:left w:val="nil"/>
              <w:bottom w:val="single" w:sz="4" w:space="0" w:color="8F302E"/>
              <w:right w:val="single" w:sz="4" w:space="0" w:color="8F302E"/>
            </w:tcBorders>
            <w:shd w:val="clear" w:color="000000" w:fill="FFFFFF"/>
            <w:vAlign w:val="center"/>
            <w:hideMark/>
          </w:tcPr>
          <w:p w14:paraId="3C75BC2D"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Materiales y Suministros (consumos)</w:t>
            </w:r>
          </w:p>
        </w:tc>
        <w:tc>
          <w:tcPr>
            <w:tcW w:w="268" w:type="dxa"/>
            <w:tcBorders>
              <w:top w:val="nil"/>
              <w:left w:val="nil"/>
              <w:bottom w:val="single" w:sz="4" w:space="0" w:color="8F302E"/>
              <w:right w:val="nil"/>
            </w:tcBorders>
            <w:shd w:val="clear" w:color="000000" w:fill="FFFFFF"/>
            <w:vAlign w:val="center"/>
            <w:hideMark/>
          </w:tcPr>
          <w:p w14:paraId="0BC0E850" w14:textId="77777777" w:rsidR="00A936EF" w:rsidRPr="006B0D46" w:rsidRDefault="00A936EF" w:rsidP="00C10145">
            <w:pPr>
              <w:spacing w:after="0" w:line="240" w:lineRule="auto"/>
              <w:jc w:val="both"/>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29CF000"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0</w:t>
            </w:r>
          </w:p>
        </w:tc>
      </w:tr>
      <w:tr w:rsidR="00A936EF" w:rsidRPr="006B0D46" w14:paraId="34100A5D" w14:textId="77777777" w:rsidTr="00C10145">
        <w:trPr>
          <w:trHeight w:val="315"/>
          <w:jc w:val="center"/>
        </w:trPr>
        <w:tc>
          <w:tcPr>
            <w:tcW w:w="900" w:type="dxa"/>
            <w:tcBorders>
              <w:top w:val="nil"/>
              <w:left w:val="single" w:sz="4" w:space="0" w:color="8F302E"/>
              <w:bottom w:val="single" w:sz="4" w:space="0" w:color="8F302E"/>
              <w:right w:val="single" w:sz="4" w:space="0" w:color="8F302E"/>
            </w:tcBorders>
            <w:shd w:val="clear" w:color="000000" w:fill="FFFFFF"/>
            <w:vAlign w:val="center"/>
            <w:hideMark/>
          </w:tcPr>
          <w:p w14:paraId="4C2C6BB1"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3.7</w:t>
            </w:r>
          </w:p>
        </w:tc>
        <w:tc>
          <w:tcPr>
            <w:tcW w:w="6520" w:type="dxa"/>
            <w:tcBorders>
              <w:top w:val="nil"/>
              <w:left w:val="nil"/>
              <w:bottom w:val="single" w:sz="4" w:space="0" w:color="8F302E"/>
              <w:right w:val="single" w:sz="4" w:space="0" w:color="8F302E"/>
            </w:tcBorders>
            <w:shd w:val="clear" w:color="000000" w:fill="FFFFFF"/>
            <w:vAlign w:val="center"/>
            <w:hideMark/>
          </w:tcPr>
          <w:p w14:paraId="5F2C462E"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Otros Gastos Contables No Presupuestales</w:t>
            </w:r>
          </w:p>
        </w:tc>
        <w:tc>
          <w:tcPr>
            <w:tcW w:w="268" w:type="dxa"/>
            <w:tcBorders>
              <w:top w:val="nil"/>
              <w:left w:val="nil"/>
              <w:bottom w:val="single" w:sz="4" w:space="0" w:color="8F302E"/>
              <w:right w:val="nil"/>
            </w:tcBorders>
            <w:shd w:val="clear" w:color="000000" w:fill="FFFFFF"/>
            <w:vAlign w:val="center"/>
            <w:hideMark/>
          </w:tcPr>
          <w:p w14:paraId="408D4D98" w14:textId="77777777" w:rsidR="00A936EF" w:rsidRPr="006B0D46" w:rsidRDefault="00A936EF" w:rsidP="00C10145">
            <w:pPr>
              <w:spacing w:after="0" w:line="240" w:lineRule="auto"/>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w:t>
            </w:r>
          </w:p>
        </w:tc>
        <w:tc>
          <w:tcPr>
            <w:tcW w:w="2100" w:type="dxa"/>
            <w:tcBorders>
              <w:top w:val="nil"/>
              <w:left w:val="nil"/>
              <w:bottom w:val="single" w:sz="4" w:space="0" w:color="8F302E"/>
              <w:right w:val="single" w:sz="4" w:space="0" w:color="8F302E"/>
            </w:tcBorders>
            <w:shd w:val="clear" w:color="000000" w:fill="FFFFFF"/>
            <w:vAlign w:val="center"/>
            <w:hideMark/>
          </w:tcPr>
          <w:p w14:paraId="07E695DE" w14:textId="77777777" w:rsidR="00A936EF" w:rsidRPr="006B0D46" w:rsidRDefault="00A936EF" w:rsidP="00C10145">
            <w:pPr>
              <w:spacing w:after="0" w:line="240" w:lineRule="auto"/>
              <w:jc w:val="right"/>
              <w:rPr>
                <w:rFonts w:ascii="Montserrat" w:eastAsia="Times New Roman" w:hAnsi="Montserrat" w:cs="Calibri"/>
                <w:color w:val="000000"/>
                <w:sz w:val="20"/>
                <w:szCs w:val="20"/>
              </w:rPr>
            </w:pPr>
            <w:r w:rsidRPr="006B0D46">
              <w:rPr>
                <w:rFonts w:ascii="Montserrat" w:eastAsia="Times New Roman" w:hAnsi="Montserrat" w:cs="Calibri"/>
                <w:color w:val="000000"/>
                <w:sz w:val="20"/>
                <w:szCs w:val="20"/>
              </w:rPr>
              <w:t>101,649,690</w:t>
            </w:r>
          </w:p>
        </w:tc>
      </w:tr>
      <w:tr w:rsidR="00A936EF" w:rsidRPr="006B0D46" w14:paraId="35CEF622" w14:textId="77777777" w:rsidTr="00C10145">
        <w:trPr>
          <w:trHeight w:val="360"/>
          <w:jc w:val="center"/>
        </w:trPr>
        <w:tc>
          <w:tcPr>
            <w:tcW w:w="7420" w:type="dxa"/>
            <w:gridSpan w:val="2"/>
            <w:tcBorders>
              <w:top w:val="nil"/>
              <w:left w:val="nil"/>
              <w:bottom w:val="nil"/>
              <w:right w:val="nil"/>
            </w:tcBorders>
            <w:shd w:val="clear" w:color="000000" w:fill="8F302E"/>
            <w:noWrap/>
            <w:vAlign w:val="center"/>
            <w:hideMark/>
          </w:tcPr>
          <w:p w14:paraId="666A6BC6"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4. Total de Gasto Contable</w:t>
            </w:r>
            <w:r w:rsidRPr="006B0D46">
              <w:rPr>
                <w:rFonts w:ascii="Montserrat" w:eastAsia="Times New Roman" w:hAnsi="Montserrat" w:cs="Calibri"/>
                <w:color w:val="FFFFFF"/>
                <w:sz w:val="20"/>
                <w:szCs w:val="20"/>
              </w:rPr>
              <w:t xml:space="preserve"> </w:t>
            </w:r>
          </w:p>
        </w:tc>
        <w:tc>
          <w:tcPr>
            <w:tcW w:w="268" w:type="dxa"/>
            <w:tcBorders>
              <w:top w:val="nil"/>
              <w:left w:val="nil"/>
              <w:bottom w:val="nil"/>
              <w:right w:val="nil"/>
            </w:tcBorders>
            <w:shd w:val="clear" w:color="000000" w:fill="8F302E"/>
            <w:noWrap/>
            <w:vAlign w:val="center"/>
            <w:hideMark/>
          </w:tcPr>
          <w:p w14:paraId="1BB56A8A" w14:textId="77777777" w:rsidR="00A936EF" w:rsidRPr="006B0D46" w:rsidRDefault="00A936EF" w:rsidP="00C10145">
            <w:pPr>
              <w:spacing w:after="0" w:line="240" w:lineRule="auto"/>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w:t>
            </w:r>
          </w:p>
        </w:tc>
        <w:tc>
          <w:tcPr>
            <w:tcW w:w="2100" w:type="dxa"/>
            <w:tcBorders>
              <w:top w:val="nil"/>
              <w:left w:val="nil"/>
              <w:bottom w:val="nil"/>
              <w:right w:val="nil"/>
            </w:tcBorders>
            <w:shd w:val="clear" w:color="000000" w:fill="8F302E"/>
            <w:noWrap/>
            <w:vAlign w:val="center"/>
            <w:hideMark/>
          </w:tcPr>
          <w:p w14:paraId="19C50148" w14:textId="77777777" w:rsidR="00A936EF" w:rsidRPr="006B0D46" w:rsidRDefault="00A936EF" w:rsidP="00C10145">
            <w:pPr>
              <w:spacing w:after="0" w:line="240" w:lineRule="auto"/>
              <w:jc w:val="right"/>
              <w:rPr>
                <w:rFonts w:ascii="Montserrat" w:eastAsia="Times New Roman" w:hAnsi="Montserrat" w:cs="Calibri"/>
                <w:b/>
                <w:bCs/>
                <w:color w:val="FFFFFF"/>
                <w:sz w:val="20"/>
                <w:szCs w:val="20"/>
              </w:rPr>
            </w:pPr>
            <w:r w:rsidRPr="006B0D46">
              <w:rPr>
                <w:rFonts w:ascii="Montserrat" w:eastAsia="Times New Roman" w:hAnsi="Montserrat" w:cs="Calibri"/>
                <w:b/>
                <w:bCs/>
                <w:color w:val="FFFFFF"/>
                <w:sz w:val="20"/>
                <w:szCs w:val="20"/>
              </w:rPr>
              <w:t>20,839,065,708</w:t>
            </w:r>
          </w:p>
        </w:tc>
      </w:tr>
    </w:tbl>
    <w:p w14:paraId="5FC53B0F"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p w14:paraId="2C779DF2"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p w14:paraId="03F30B2F" w14:textId="77777777" w:rsidR="00A936EF" w:rsidRDefault="00A936EF" w:rsidP="00A936EF">
      <w:pPr>
        <w:pStyle w:val="Prrafodelista"/>
        <w:widowControl w:val="0"/>
        <w:spacing w:after="0" w:line="360" w:lineRule="auto"/>
        <w:jc w:val="both"/>
        <w:rPr>
          <w:rFonts w:ascii="Montserrat" w:eastAsia="Calibri" w:hAnsi="Montserrat" w:cstheme="minorHAnsi"/>
          <w:lang w:val="es-ES"/>
        </w:rPr>
      </w:pPr>
    </w:p>
    <w:p w14:paraId="4480239F"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684C7CFA"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58647456"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667B6070"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0CEDAA53"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208F8EEE"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2C80FD4B"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7535FE91"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02D71A8F"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7881171F"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1FACD166"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0203DD50"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6DFDE53B" w14:textId="77777777" w:rsidR="00B4783B" w:rsidRDefault="00B4783B" w:rsidP="00A936EF">
      <w:pPr>
        <w:pStyle w:val="Prrafodelista"/>
        <w:widowControl w:val="0"/>
        <w:spacing w:after="0" w:line="360" w:lineRule="auto"/>
        <w:jc w:val="both"/>
        <w:rPr>
          <w:rFonts w:ascii="Montserrat" w:eastAsia="Calibri" w:hAnsi="Montserrat" w:cstheme="minorHAnsi"/>
          <w:lang w:val="es-ES"/>
        </w:rPr>
      </w:pPr>
    </w:p>
    <w:p w14:paraId="1E00BB61" w14:textId="77777777" w:rsidR="00A936EF" w:rsidRPr="00A50AB9" w:rsidRDefault="00A936EF" w:rsidP="00A936EF">
      <w:pPr>
        <w:pStyle w:val="Prrafodelista"/>
        <w:widowControl w:val="0"/>
        <w:numPr>
          <w:ilvl w:val="0"/>
          <w:numId w:val="29"/>
        </w:numPr>
        <w:spacing w:after="80" w:line="203" w:lineRule="exact"/>
        <w:jc w:val="center"/>
        <w:rPr>
          <w:rFonts w:ascii="Montserrat" w:eastAsia="Times New Roman" w:hAnsi="Montserrat" w:cstheme="minorHAnsi"/>
          <w:b/>
          <w:lang w:val="es-ES" w:eastAsia="es-ES"/>
        </w:rPr>
      </w:pPr>
      <w:r w:rsidRPr="00A50AB9">
        <w:rPr>
          <w:rFonts w:ascii="Montserrat" w:eastAsia="Times New Roman" w:hAnsi="Montserrat" w:cstheme="minorHAnsi"/>
          <w:b/>
          <w:lang w:val="es-ES" w:eastAsia="es-ES"/>
        </w:rPr>
        <w:t>NOTAS DE MEMORIA (Cuentas de Orden)</w:t>
      </w:r>
    </w:p>
    <w:p w14:paraId="1D213FA6" w14:textId="77777777" w:rsidR="00A936EF" w:rsidRDefault="00A936EF" w:rsidP="00A936EF">
      <w:pPr>
        <w:pStyle w:val="Prrafodelista"/>
        <w:widowControl w:val="0"/>
        <w:spacing w:after="80" w:line="203" w:lineRule="exact"/>
        <w:rPr>
          <w:rFonts w:ascii="Montserrat" w:eastAsia="Times New Roman" w:hAnsi="Montserrat" w:cstheme="minorHAnsi"/>
          <w:b/>
          <w:lang w:val="es-ES" w:eastAsia="es-ES"/>
        </w:rPr>
      </w:pPr>
    </w:p>
    <w:p w14:paraId="1F937AC1" w14:textId="77777777" w:rsidR="00A936EF" w:rsidRDefault="00A936EF" w:rsidP="00A936EF">
      <w:pPr>
        <w:pStyle w:val="Prrafodelista"/>
        <w:widowControl w:val="0"/>
        <w:spacing w:after="80" w:line="203" w:lineRule="exact"/>
        <w:rPr>
          <w:rFonts w:ascii="Montserrat" w:eastAsia="Times New Roman" w:hAnsi="Montserrat" w:cstheme="minorHAnsi"/>
          <w:b/>
          <w:lang w:val="es-ES" w:eastAsia="es-ES"/>
        </w:rPr>
      </w:pPr>
    </w:p>
    <w:p w14:paraId="77D90179" w14:textId="77777777" w:rsidR="00A936EF" w:rsidRPr="00FD0A22" w:rsidRDefault="00A936EF" w:rsidP="00A936EF">
      <w:pPr>
        <w:widowControl w:val="0"/>
        <w:spacing w:after="0" w:line="360" w:lineRule="auto"/>
        <w:jc w:val="both"/>
        <w:rPr>
          <w:rFonts w:ascii="Montserrat" w:hAnsi="Montserrat" w:cstheme="minorHAnsi"/>
          <w:lang w:val="es-ES"/>
        </w:rPr>
      </w:pPr>
      <w:r w:rsidRPr="00FD0A22">
        <w:rPr>
          <w:rFonts w:ascii="Montserrat" w:hAnsi="Montserrat" w:cstheme="minorHAnsi"/>
          <w:lang w:val="es-ES"/>
        </w:rPr>
        <w:t>Las cuentas de orden se utilizan para registrar movimientos de valores que no afecten o modifiquen el balance del ente contable, sin embargo, su incorporación en libros es necesaria con fines de recordatorio contable, de control y en general sobre los aspectos administrativos, o bien para consignar sus derechos o responsabilidades contingentes que puedan o no presentarse en el futuro. Las cuentas que se manejan son las siguientes:</w:t>
      </w:r>
    </w:p>
    <w:p w14:paraId="54FB99EA" w14:textId="77777777" w:rsidR="00B4783B" w:rsidRDefault="00B4783B" w:rsidP="00A936EF">
      <w:pPr>
        <w:widowControl w:val="0"/>
        <w:spacing w:after="0" w:line="360" w:lineRule="auto"/>
        <w:contextualSpacing/>
        <w:rPr>
          <w:rFonts w:ascii="Montserrat" w:hAnsi="Montserrat" w:cstheme="minorHAnsi"/>
          <w:b/>
          <w:lang w:val="es-ES"/>
        </w:rPr>
      </w:pPr>
    </w:p>
    <w:p w14:paraId="41C479FC" w14:textId="404FEB1D" w:rsidR="00A936EF" w:rsidRPr="00FD0A22" w:rsidRDefault="00A936EF" w:rsidP="00A936EF">
      <w:pPr>
        <w:widowControl w:val="0"/>
        <w:spacing w:after="0" w:line="360" w:lineRule="auto"/>
        <w:contextualSpacing/>
        <w:rPr>
          <w:rFonts w:ascii="Montserrat" w:hAnsi="Montserrat" w:cstheme="minorHAnsi"/>
          <w:b/>
          <w:lang w:val="es-ES"/>
        </w:rPr>
      </w:pPr>
      <w:r w:rsidRPr="00FD0A22">
        <w:rPr>
          <w:rFonts w:ascii="Montserrat" w:hAnsi="Montserrat" w:cstheme="minorHAnsi"/>
          <w:b/>
          <w:lang w:val="es-ES"/>
        </w:rPr>
        <w:t>Cuentas de Orden Contables.</w:t>
      </w:r>
    </w:p>
    <w:p w14:paraId="29888A5F" w14:textId="77777777" w:rsidR="00A936EF" w:rsidRDefault="00A936EF" w:rsidP="00A936EF">
      <w:pPr>
        <w:widowControl w:val="0"/>
        <w:tabs>
          <w:tab w:val="left" w:pos="11443"/>
        </w:tabs>
        <w:spacing w:after="0" w:line="360" w:lineRule="auto"/>
        <w:contextualSpacing/>
        <w:rPr>
          <w:rFonts w:ascii="Montserrat" w:hAnsi="Montserrat" w:cstheme="minorHAnsi"/>
          <w:lang w:val="es-ES"/>
        </w:rPr>
      </w:pPr>
      <w:r w:rsidRPr="00FD0A22">
        <w:rPr>
          <w:rFonts w:ascii="Montserrat" w:hAnsi="Montserrat" w:cstheme="minorHAnsi"/>
          <w:b/>
          <w:lang w:val="es-ES"/>
        </w:rPr>
        <w:t>1.-</w:t>
      </w:r>
      <w:r w:rsidRPr="00FD0A22">
        <w:rPr>
          <w:rFonts w:ascii="Montserrat" w:hAnsi="Montserrat" w:cstheme="minorHAnsi"/>
          <w:lang w:val="es-ES"/>
        </w:rPr>
        <w:t xml:space="preserve"> Las cuentas de orden contable reportan los siguientes saldos al </w:t>
      </w:r>
      <w:r>
        <w:rPr>
          <w:rFonts w:ascii="Montserrat" w:hAnsi="Montserrat" w:cstheme="minorHAnsi"/>
          <w:lang w:val="es-ES"/>
        </w:rPr>
        <w:t>30 de junio 2026</w:t>
      </w:r>
      <w:r w:rsidRPr="00FD0A22">
        <w:rPr>
          <w:rFonts w:ascii="Montserrat" w:hAnsi="Montserrat" w:cstheme="minorHAnsi"/>
          <w:lang w:val="es-ES"/>
        </w:rPr>
        <w:t>:</w:t>
      </w:r>
    </w:p>
    <w:p w14:paraId="76311F79" w14:textId="77777777" w:rsidR="00A936EF" w:rsidRPr="00B4783B" w:rsidRDefault="00A936EF" w:rsidP="00A936EF">
      <w:pPr>
        <w:widowControl w:val="0"/>
        <w:tabs>
          <w:tab w:val="left" w:pos="11443"/>
        </w:tabs>
        <w:spacing w:after="0" w:line="360" w:lineRule="auto"/>
        <w:contextualSpacing/>
        <w:rPr>
          <w:rFonts w:ascii="Montserrat" w:hAnsi="Montserrat" w:cstheme="minorHAnsi"/>
          <w:sz w:val="8"/>
          <w:szCs w:val="8"/>
          <w:lang w:val="es-ES"/>
        </w:rPr>
      </w:pPr>
    </w:p>
    <w:tbl>
      <w:tblPr>
        <w:tblW w:w="10773" w:type="dxa"/>
        <w:jc w:val="center"/>
        <w:tblCellMar>
          <w:left w:w="70" w:type="dxa"/>
          <w:right w:w="70" w:type="dxa"/>
        </w:tblCellMar>
        <w:tblLook w:val="04A0" w:firstRow="1" w:lastRow="0" w:firstColumn="1" w:lastColumn="0" w:noHBand="0" w:noVBand="1"/>
      </w:tblPr>
      <w:tblGrid>
        <w:gridCol w:w="993"/>
        <w:gridCol w:w="7654"/>
        <w:gridCol w:w="2126"/>
      </w:tblGrid>
      <w:tr w:rsidR="00A936EF" w:rsidRPr="00297CAB" w14:paraId="58650B73" w14:textId="77777777" w:rsidTr="00C10145">
        <w:trPr>
          <w:trHeight w:val="300"/>
          <w:jc w:val="center"/>
        </w:trPr>
        <w:tc>
          <w:tcPr>
            <w:tcW w:w="993" w:type="dxa"/>
            <w:tcBorders>
              <w:top w:val="nil"/>
              <w:left w:val="nil"/>
              <w:bottom w:val="nil"/>
              <w:right w:val="nil"/>
            </w:tcBorders>
            <w:shd w:val="clear" w:color="000000" w:fill="8F302E"/>
            <w:noWrap/>
            <w:vAlign w:val="center"/>
            <w:hideMark/>
          </w:tcPr>
          <w:p w14:paraId="5591514D"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 </w:t>
            </w:r>
          </w:p>
        </w:tc>
        <w:tc>
          <w:tcPr>
            <w:tcW w:w="7654" w:type="dxa"/>
            <w:tcBorders>
              <w:top w:val="nil"/>
              <w:left w:val="nil"/>
              <w:bottom w:val="nil"/>
              <w:right w:val="nil"/>
            </w:tcBorders>
            <w:shd w:val="clear" w:color="000000" w:fill="8F302E"/>
            <w:noWrap/>
            <w:vAlign w:val="center"/>
            <w:hideMark/>
          </w:tcPr>
          <w:p w14:paraId="42E8E9FD"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Cuentas de Orden Contables</w:t>
            </w:r>
          </w:p>
        </w:tc>
        <w:tc>
          <w:tcPr>
            <w:tcW w:w="2126" w:type="dxa"/>
            <w:tcBorders>
              <w:top w:val="nil"/>
              <w:left w:val="nil"/>
              <w:bottom w:val="nil"/>
              <w:right w:val="nil"/>
            </w:tcBorders>
            <w:shd w:val="clear" w:color="000000" w:fill="8F302E"/>
            <w:noWrap/>
            <w:vAlign w:val="center"/>
            <w:hideMark/>
          </w:tcPr>
          <w:p w14:paraId="7C6561C7"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 </w:t>
            </w:r>
          </w:p>
        </w:tc>
      </w:tr>
      <w:tr w:rsidR="00A936EF" w:rsidRPr="00297CAB" w14:paraId="28D0F0A9" w14:textId="77777777" w:rsidTr="00C10145">
        <w:trPr>
          <w:trHeight w:val="399"/>
          <w:jc w:val="center"/>
        </w:trPr>
        <w:tc>
          <w:tcPr>
            <w:tcW w:w="993" w:type="dxa"/>
            <w:tcBorders>
              <w:top w:val="nil"/>
              <w:left w:val="nil"/>
              <w:bottom w:val="nil"/>
              <w:right w:val="single" w:sz="8" w:space="0" w:color="FFFFFF"/>
            </w:tcBorders>
            <w:shd w:val="clear" w:color="000000" w:fill="BD5451"/>
            <w:noWrap/>
            <w:vAlign w:val="center"/>
            <w:hideMark/>
          </w:tcPr>
          <w:p w14:paraId="377513DE"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Cuenta</w:t>
            </w:r>
          </w:p>
        </w:tc>
        <w:tc>
          <w:tcPr>
            <w:tcW w:w="7654" w:type="dxa"/>
            <w:tcBorders>
              <w:top w:val="nil"/>
              <w:left w:val="nil"/>
              <w:bottom w:val="nil"/>
              <w:right w:val="single" w:sz="8" w:space="0" w:color="FFFFFF"/>
            </w:tcBorders>
            <w:shd w:val="clear" w:color="000000" w:fill="BD5451"/>
            <w:noWrap/>
            <w:vAlign w:val="center"/>
            <w:hideMark/>
          </w:tcPr>
          <w:p w14:paraId="2188045E"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Descripción</w:t>
            </w:r>
          </w:p>
        </w:tc>
        <w:tc>
          <w:tcPr>
            <w:tcW w:w="2126" w:type="dxa"/>
            <w:tcBorders>
              <w:top w:val="nil"/>
              <w:left w:val="nil"/>
              <w:bottom w:val="nil"/>
              <w:right w:val="nil"/>
            </w:tcBorders>
            <w:shd w:val="clear" w:color="000000" w:fill="BD5451"/>
            <w:vAlign w:val="center"/>
            <w:hideMark/>
          </w:tcPr>
          <w:p w14:paraId="7A1C4005" w14:textId="77777777" w:rsidR="00A936EF" w:rsidRPr="00297CAB" w:rsidRDefault="00A936EF" w:rsidP="00C10145">
            <w:pPr>
              <w:spacing w:after="0" w:line="240" w:lineRule="auto"/>
              <w:jc w:val="center"/>
              <w:rPr>
                <w:rFonts w:ascii="Montserrat" w:eastAsia="Times New Roman" w:hAnsi="Montserrat" w:cs="Times New Roman"/>
                <w:b/>
                <w:bCs/>
                <w:color w:val="FFFFFF"/>
                <w:sz w:val="20"/>
                <w:szCs w:val="20"/>
              </w:rPr>
            </w:pPr>
            <w:r w:rsidRPr="00297CAB">
              <w:rPr>
                <w:rFonts w:ascii="Montserrat" w:eastAsia="Times New Roman" w:hAnsi="Montserrat" w:cs="Times New Roman"/>
                <w:b/>
                <w:bCs/>
                <w:color w:val="FFFFFF"/>
                <w:sz w:val="20"/>
                <w:szCs w:val="20"/>
              </w:rPr>
              <w:t xml:space="preserve">Saldo al </w:t>
            </w:r>
            <w:r>
              <w:rPr>
                <w:rFonts w:ascii="Montserrat" w:eastAsia="Times New Roman" w:hAnsi="Montserrat" w:cs="Times New Roman"/>
                <w:b/>
                <w:bCs/>
                <w:color w:val="FFFFFF"/>
                <w:sz w:val="20"/>
                <w:szCs w:val="20"/>
              </w:rPr>
              <w:t>30 de junio</w:t>
            </w:r>
            <w:r w:rsidRPr="00297CAB">
              <w:rPr>
                <w:rFonts w:ascii="Montserrat" w:eastAsia="Times New Roman" w:hAnsi="Montserrat" w:cs="Times New Roman"/>
                <w:b/>
                <w:bCs/>
                <w:color w:val="FFFFFF"/>
                <w:sz w:val="20"/>
                <w:szCs w:val="20"/>
              </w:rPr>
              <w:t xml:space="preserve"> 202</w:t>
            </w:r>
            <w:r>
              <w:rPr>
                <w:rFonts w:ascii="Montserrat" w:eastAsia="Times New Roman" w:hAnsi="Montserrat" w:cs="Times New Roman"/>
                <w:b/>
                <w:bCs/>
                <w:color w:val="FFFFFF"/>
                <w:sz w:val="20"/>
                <w:szCs w:val="20"/>
              </w:rPr>
              <w:t>6</w:t>
            </w:r>
          </w:p>
        </w:tc>
      </w:tr>
      <w:tr w:rsidR="00A936EF" w:rsidRPr="00297CAB" w14:paraId="3CE93F5C"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72AD4C26"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7.1.3.0</w:t>
            </w:r>
          </w:p>
        </w:tc>
        <w:tc>
          <w:tcPr>
            <w:tcW w:w="7654" w:type="dxa"/>
            <w:tcBorders>
              <w:top w:val="nil"/>
              <w:left w:val="nil"/>
              <w:bottom w:val="nil"/>
              <w:right w:val="nil"/>
            </w:tcBorders>
            <w:shd w:val="clear" w:color="000000" w:fill="FFFFFF"/>
            <w:noWrap/>
            <w:vAlign w:val="center"/>
            <w:hideMark/>
          </w:tcPr>
          <w:p w14:paraId="7D4F35F4"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Instrumentos de Crédito prestados a formadores de mercado</w:t>
            </w:r>
          </w:p>
        </w:tc>
        <w:tc>
          <w:tcPr>
            <w:tcW w:w="2126" w:type="dxa"/>
            <w:tcBorders>
              <w:top w:val="nil"/>
              <w:left w:val="nil"/>
              <w:bottom w:val="nil"/>
              <w:right w:val="nil"/>
            </w:tcBorders>
            <w:shd w:val="clear" w:color="000000" w:fill="FFFFFF"/>
            <w:noWrap/>
            <w:vAlign w:val="center"/>
            <w:hideMark/>
          </w:tcPr>
          <w:p w14:paraId="62D5BE0F"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810,605,206</w:t>
            </w:r>
          </w:p>
        </w:tc>
      </w:tr>
      <w:tr w:rsidR="00A936EF" w:rsidRPr="00297CAB" w14:paraId="3965B20B"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5B307434"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7.1.4.0</w:t>
            </w:r>
          </w:p>
        </w:tc>
        <w:tc>
          <w:tcPr>
            <w:tcW w:w="7654" w:type="dxa"/>
            <w:tcBorders>
              <w:top w:val="nil"/>
              <w:left w:val="nil"/>
              <w:bottom w:val="nil"/>
              <w:right w:val="nil"/>
            </w:tcBorders>
            <w:shd w:val="clear" w:color="000000" w:fill="FFFFFF"/>
            <w:noWrap/>
            <w:vAlign w:val="center"/>
            <w:hideMark/>
          </w:tcPr>
          <w:p w14:paraId="6CE6C92D"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Préstamos de Instrumentos de Crédito a Formadores de Mercado y su garantía</w:t>
            </w:r>
          </w:p>
        </w:tc>
        <w:tc>
          <w:tcPr>
            <w:tcW w:w="2126" w:type="dxa"/>
            <w:tcBorders>
              <w:top w:val="nil"/>
              <w:left w:val="nil"/>
              <w:bottom w:val="nil"/>
              <w:right w:val="nil"/>
            </w:tcBorders>
            <w:shd w:val="clear" w:color="000000" w:fill="FFFFFF"/>
            <w:noWrap/>
            <w:vAlign w:val="center"/>
            <w:hideMark/>
          </w:tcPr>
          <w:p w14:paraId="6CC0BED4"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810,605,206</w:t>
            </w:r>
          </w:p>
        </w:tc>
      </w:tr>
      <w:tr w:rsidR="00A936EF" w:rsidRPr="00297CAB" w14:paraId="046463A4"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0D6C208C"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7.4.1.0</w:t>
            </w:r>
          </w:p>
        </w:tc>
        <w:tc>
          <w:tcPr>
            <w:tcW w:w="7654" w:type="dxa"/>
            <w:tcBorders>
              <w:top w:val="nil"/>
              <w:left w:val="nil"/>
              <w:bottom w:val="nil"/>
              <w:right w:val="nil"/>
            </w:tcBorders>
            <w:shd w:val="clear" w:color="000000" w:fill="FFFFFF"/>
            <w:noWrap/>
            <w:vAlign w:val="center"/>
            <w:hideMark/>
          </w:tcPr>
          <w:p w14:paraId="08295874"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Demandas Judicial en Proceso de Resolución</w:t>
            </w:r>
          </w:p>
        </w:tc>
        <w:tc>
          <w:tcPr>
            <w:tcW w:w="2126" w:type="dxa"/>
            <w:tcBorders>
              <w:top w:val="nil"/>
              <w:left w:val="nil"/>
              <w:bottom w:val="nil"/>
              <w:right w:val="nil"/>
            </w:tcBorders>
            <w:shd w:val="clear" w:color="000000" w:fill="FFFFFF"/>
            <w:noWrap/>
            <w:vAlign w:val="center"/>
            <w:hideMark/>
          </w:tcPr>
          <w:p w14:paraId="35331975"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4,519,568</w:t>
            </w:r>
          </w:p>
        </w:tc>
      </w:tr>
      <w:tr w:rsidR="00A936EF" w:rsidRPr="00297CAB" w14:paraId="2A20E393"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1A4F3EA8"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7.4.2.0</w:t>
            </w:r>
          </w:p>
        </w:tc>
        <w:tc>
          <w:tcPr>
            <w:tcW w:w="7654" w:type="dxa"/>
            <w:tcBorders>
              <w:top w:val="nil"/>
              <w:left w:val="nil"/>
              <w:bottom w:val="nil"/>
              <w:right w:val="nil"/>
            </w:tcBorders>
            <w:shd w:val="clear" w:color="000000" w:fill="FFFFFF"/>
            <w:noWrap/>
            <w:vAlign w:val="center"/>
            <w:hideMark/>
          </w:tcPr>
          <w:p w14:paraId="6D236FB9"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Resolución de Demandas en Proceso Judicial</w:t>
            </w:r>
          </w:p>
        </w:tc>
        <w:tc>
          <w:tcPr>
            <w:tcW w:w="2126" w:type="dxa"/>
            <w:tcBorders>
              <w:top w:val="nil"/>
              <w:left w:val="nil"/>
              <w:bottom w:val="nil"/>
              <w:right w:val="nil"/>
            </w:tcBorders>
            <w:shd w:val="clear" w:color="000000" w:fill="FFFFFF"/>
            <w:noWrap/>
            <w:vAlign w:val="center"/>
            <w:hideMark/>
          </w:tcPr>
          <w:p w14:paraId="0381EAFF"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4,519,568</w:t>
            </w:r>
          </w:p>
        </w:tc>
      </w:tr>
      <w:tr w:rsidR="00A936EF" w:rsidRPr="00297CAB" w14:paraId="1AB4D550"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4AC734F3"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7.7.1.0</w:t>
            </w:r>
          </w:p>
        </w:tc>
        <w:tc>
          <w:tcPr>
            <w:tcW w:w="7654" w:type="dxa"/>
            <w:tcBorders>
              <w:top w:val="nil"/>
              <w:left w:val="nil"/>
              <w:bottom w:val="nil"/>
              <w:right w:val="nil"/>
            </w:tcBorders>
            <w:shd w:val="clear" w:color="000000" w:fill="FFFFFF"/>
            <w:noWrap/>
            <w:vAlign w:val="center"/>
            <w:hideMark/>
          </w:tcPr>
          <w:p w14:paraId="5747311B"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Bienes arqueológicos en custodia</w:t>
            </w:r>
          </w:p>
        </w:tc>
        <w:tc>
          <w:tcPr>
            <w:tcW w:w="2126" w:type="dxa"/>
            <w:tcBorders>
              <w:top w:val="nil"/>
              <w:left w:val="nil"/>
              <w:bottom w:val="nil"/>
              <w:right w:val="nil"/>
            </w:tcBorders>
            <w:shd w:val="clear" w:color="000000" w:fill="FFFFFF"/>
            <w:noWrap/>
            <w:vAlign w:val="center"/>
            <w:hideMark/>
          </w:tcPr>
          <w:p w14:paraId="6133C90D"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2</w:t>
            </w:r>
          </w:p>
        </w:tc>
      </w:tr>
      <w:tr w:rsidR="00A936EF" w:rsidRPr="00297CAB" w14:paraId="73AE65B5"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26680C85"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7.7.2.0</w:t>
            </w:r>
          </w:p>
        </w:tc>
        <w:tc>
          <w:tcPr>
            <w:tcW w:w="7654" w:type="dxa"/>
            <w:tcBorders>
              <w:top w:val="nil"/>
              <w:left w:val="nil"/>
              <w:bottom w:val="nil"/>
              <w:right w:val="nil"/>
            </w:tcBorders>
            <w:shd w:val="clear" w:color="000000" w:fill="FFFFFF"/>
            <w:noWrap/>
            <w:vAlign w:val="center"/>
            <w:hideMark/>
          </w:tcPr>
          <w:p w14:paraId="00B51579"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Custodia de bienes arqueológicos</w:t>
            </w:r>
          </w:p>
        </w:tc>
        <w:tc>
          <w:tcPr>
            <w:tcW w:w="2126" w:type="dxa"/>
            <w:tcBorders>
              <w:top w:val="nil"/>
              <w:left w:val="nil"/>
              <w:bottom w:val="nil"/>
              <w:right w:val="nil"/>
            </w:tcBorders>
            <w:shd w:val="clear" w:color="000000" w:fill="FFFFFF"/>
            <w:noWrap/>
            <w:vAlign w:val="center"/>
            <w:hideMark/>
          </w:tcPr>
          <w:p w14:paraId="3E057D8D"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-2</w:t>
            </w:r>
          </w:p>
        </w:tc>
      </w:tr>
      <w:tr w:rsidR="00A936EF" w:rsidRPr="00297CAB" w14:paraId="3EAB4ACB"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0480D41B"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7.7.5.0</w:t>
            </w:r>
          </w:p>
        </w:tc>
        <w:tc>
          <w:tcPr>
            <w:tcW w:w="7654" w:type="dxa"/>
            <w:tcBorders>
              <w:top w:val="nil"/>
              <w:left w:val="nil"/>
              <w:bottom w:val="nil"/>
              <w:right w:val="nil"/>
            </w:tcBorders>
            <w:shd w:val="clear" w:color="000000" w:fill="FFFFFF"/>
            <w:noWrap/>
            <w:vAlign w:val="center"/>
            <w:hideMark/>
          </w:tcPr>
          <w:p w14:paraId="5D55D351"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Bienes históricos en custodia</w:t>
            </w:r>
          </w:p>
        </w:tc>
        <w:tc>
          <w:tcPr>
            <w:tcW w:w="2126" w:type="dxa"/>
            <w:tcBorders>
              <w:top w:val="nil"/>
              <w:left w:val="nil"/>
              <w:bottom w:val="nil"/>
              <w:right w:val="nil"/>
            </w:tcBorders>
            <w:shd w:val="clear" w:color="000000" w:fill="FFFFFF"/>
            <w:noWrap/>
            <w:vAlign w:val="center"/>
            <w:hideMark/>
          </w:tcPr>
          <w:p w14:paraId="4098BD84"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12</w:t>
            </w:r>
          </w:p>
        </w:tc>
      </w:tr>
      <w:tr w:rsidR="00A936EF" w:rsidRPr="00297CAB" w14:paraId="7C240B6D" w14:textId="77777777" w:rsidTr="00C10145">
        <w:trPr>
          <w:trHeight w:val="300"/>
          <w:jc w:val="center"/>
        </w:trPr>
        <w:tc>
          <w:tcPr>
            <w:tcW w:w="993" w:type="dxa"/>
            <w:tcBorders>
              <w:top w:val="nil"/>
              <w:left w:val="nil"/>
              <w:bottom w:val="nil"/>
              <w:right w:val="nil"/>
            </w:tcBorders>
            <w:shd w:val="clear" w:color="000000" w:fill="FFFFFF"/>
            <w:noWrap/>
            <w:vAlign w:val="center"/>
            <w:hideMark/>
          </w:tcPr>
          <w:p w14:paraId="4C611F6B" w14:textId="77777777" w:rsidR="00A936EF" w:rsidRPr="00297CAB" w:rsidRDefault="00A936EF" w:rsidP="00C10145">
            <w:pPr>
              <w:spacing w:after="0" w:line="240" w:lineRule="auto"/>
              <w:jc w:val="center"/>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7.7.6.0</w:t>
            </w:r>
          </w:p>
        </w:tc>
        <w:tc>
          <w:tcPr>
            <w:tcW w:w="7654" w:type="dxa"/>
            <w:tcBorders>
              <w:top w:val="nil"/>
              <w:left w:val="nil"/>
              <w:bottom w:val="nil"/>
              <w:right w:val="nil"/>
            </w:tcBorders>
            <w:shd w:val="clear" w:color="000000" w:fill="FFFFFF"/>
            <w:noWrap/>
            <w:vAlign w:val="center"/>
            <w:hideMark/>
          </w:tcPr>
          <w:p w14:paraId="44FF2543" w14:textId="77777777" w:rsidR="00A936EF" w:rsidRPr="00297CAB" w:rsidRDefault="00A936EF" w:rsidP="00C10145">
            <w:pPr>
              <w:spacing w:after="0" w:line="240" w:lineRule="auto"/>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Custodia de Bienes Históricos</w:t>
            </w:r>
          </w:p>
        </w:tc>
        <w:tc>
          <w:tcPr>
            <w:tcW w:w="2126" w:type="dxa"/>
            <w:tcBorders>
              <w:top w:val="nil"/>
              <w:left w:val="nil"/>
              <w:bottom w:val="nil"/>
              <w:right w:val="nil"/>
            </w:tcBorders>
            <w:shd w:val="clear" w:color="000000" w:fill="FFFFFF"/>
            <w:noWrap/>
            <w:vAlign w:val="center"/>
            <w:hideMark/>
          </w:tcPr>
          <w:p w14:paraId="0B454992" w14:textId="77777777" w:rsidR="00A936EF" w:rsidRPr="00297CAB" w:rsidRDefault="00A936EF" w:rsidP="00C10145">
            <w:pPr>
              <w:spacing w:after="0" w:line="240" w:lineRule="auto"/>
              <w:jc w:val="right"/>
              <w:rPr>
                <w:rFonts w:ascii="Montserrat" w:eastAsia="Times New Roman" w:hAnsi="Montserrat" w:cs="Times New Roman"/>
                <w:color w:val="000000"/>
                <w:sz w:val="20"/>
                <w:szCs w:val="20"/>
              </w:rPr>
            </w:pPr>
            <w:r w:rsidRPr="00297CAB">
              <w:rPr>
                <w:rFonts w:ascii="Montserrat" w:eastAsia="Times New Roman" w:hAnsi="Montserrat" w:cs="Times New Roman"/>
                <w:color w:val="000000"/>
                <w:sz w:val="20"/>
                <w:szCs w:val="20"/>
              </w:rPr>
              <w:t>-12</w:t>
            </w:r>
          </w:p>
        </w:tc>
      </w:tr>
    </w:tbl>
    <w:p w14:paraId="0DD746F1" w14:textId="77777777" w:rsidR="00A936EF" w:rsidRDefault="00A936EF" w:rsidP="00A936EF">
      <w:pPr>
        <w:widowControl w:val="0"/>
        <w:tabs>
          <w:tab w:val="left" w:pos="11443"/>
        </w:tabs>
        <w:spacing w:after="0" w:line="360" w:lineRule="auto"/>
        <w:contextualSpacing/>
        <w:rPr>
          <w:rFonts w:ascii="Montserrat" w:hAnsi="Montserrat" w:cstheme="minorHAnsi"/>
          <w:lang w:val="es-ES"/>
        </w:rPr>
      </w:pPr>
    </w:p>
    <w:p w14:paraId="3BA8B8C9" w14:textId="77777777" w:rsidR="00B4783B" w:rsidRDefault="00B4783B" w:rsidP="00A936EF">
      <w:pPr>
        <w:widowControl w:val="0"/>
        <w:spacing w:after="0" w:line="360" w:lineRule="auto"/>
        <w:contextualSpacing/>
        <w:rPr>
          <w:rFonts w:ascii="Montserrat" w:hAnsi="Montserrat" w:cstheme="minorHAnsi"/>
          <w:b/>
          <w:lang w:val="es-ES"/>
        </w:rPr>
      </w:pPr>
    </w:p>
    <w:p w14:paraId="631AEEC1" w14:textId="534C92CE" w:rsidR="00A936EF" w:rsidRPr="00FD0A22" w:rsidRDefault="00A936EF" w:rsidP="00A936EF">
      <w:pPr>
        <w:widowControl w:val="0"/>
        <w:spacing w:after="0" w:line="360" w:lineRule="auto"/>
        <w:contextualSpacing/>
        <w:rPr>
          <w:rFonts w:ascii="Montserrat" w:hAnsi="Montserrat" w:cstheme="minorHAnsi"/>
          <w:b/>
          <w:lang w:val="es-ES"/>
        </w:rPr>
      </w:pPr>
      <w:r w:rsidRPr="00FD0A22">
        <w:rPr>
          <w:rFonts w:ascii="Montserrat" w:hAnsi="Montserrat" w:cstheme="minorHAnsi"/>
          <w:b/>
          <w:lang w:val="es-ES"/>
        </w:rPr>
        <w:t>Cuentas de Orden Presupuestarias.</w:t>
      </w:r>
    </w:p>
    <w:p w14:paraId="1B465A9A" w14:textId="77777777" w:rsidR="00A936EF" w:rsidRDefault="00A936EF" w:rsidP="00A936EF">
      <w:pPr>
        <w:widowControl w:val="0"/>
        <w:spacing w:after="0" w:line="360" w:lineRule="auto"/>
        <w:contextualSpacing/>
        <w:rPr>
          <w:rFonts w:ascii="Montserrat" w:hAnsi="Montserrat" w:cstheme="minorHAnsi"/>
          <w:lang w:val="es-ES"/>
        </w:rPr>
      </w:pPr>
      <w:r>
        <w:rPr>
          <w:rFonts w:ascii="Montserrat" w:hAnsi="Montserrat" w:cstheme="minorHAnsi"/>
          <w:b/>
          <w:lang w:val="es-ES"/>
        </w:rPr>
        <w:t>1</w:t>
      </w:r>
      <w:r w:rsidRPr="00FD0A22">
        <w:rPr>
          <w:rFonts w:ascii="Montserrat" w:hAnsi="Montserrat" w:cstheme="minorHAnsi"/>
          <w:b/>
          <w:lang w:val="es-ES"/>
        </w:rPr>
        <w:t>.-</w:t>
      </w:r>
      <w:r w:rsidRPr="00FD0A22">
        <w:rPr>
          <w:rFonts w:ascii="Montserrat" w:hAnsi="Montserrat" w:cstheme="minorHAnsi"/>
          <w:lang w:val="es-ES"/>
        </w:rPr>
        <w:t xml:space="preserve"> Las cuentas de orden presupuestarias de ingresos reportan los siguientes saldos al </w:t>
      </w:r>
      <w:r>
        <w:rPr>
          <w:rFonts w:ascii="Montserrat" w:hAnsi="Montserrat" w:cstheme="minorHAnsi"/>
          <w:lang w:val="es-ES"/>
        </w:rPr>
        <w:t>30 de junio 2026</w:t>
      </w:r>
      <w:r w:rsidRPr="00FD0A22">
        <w:rPr>
          <w:rFonts w:ascii="Montserrat" w:hAnsi="Montserrat" w:cstheme="minorHAnsi"/>
          <w:lang w:val="es-ES"/>
        </w:rPr>
        <w:t>:</w:t>
      </w:r>
    </w:p>
    <w:p w14:paraId="750E7C6A" w14:textId="77777777" w:rsidR="00A936EF" w:rsidRDefault="00A936EF" w:rsidP="00A936EF">
      <w:pPr>
        <w:widowControl w:val="0"/>
        <w:spacing w:after="0" w:line="360" w:lineRule="auto"/>
        <w:contextualSpacing/>
        <w:rPr>
          <w:rFonts w:ascii="Montserrat" w:hAnsi="Montserrat" w:cstheme="minorHAnsi"/>
          <w:lang w:val="es-ES"/>
        </w:rPr>
      </w:pPr>
    </w:p>
    <w:tbl>
      <w:tblPr>
        <w:tblW w:w="10722" w:type="dxa"/>
        <w:tblInd w:w="1123" w:type="dxa"/>
        <w:tblCellMar>
          <w:left w:w="70" w:type="dxa"/>
          <w:right w:w="70" w:type="dxa"/>
        </w:tblCellMar>
        <w:tblLook w:val="04A0" w:firstRow="1" w:lastRow="0" w:firstColumn="1" w:lastColumn="0" w:noHBand="0" w:noVBand="1"/>
      </w:tblPr>
      <w:tblGrid>
        <w:gridCol w:w="888"/>
        <w:gridCol w:w="267"/>
        <w:gridCol w:w="6653"/>
        <w:gridCol w:w="197"/>
        <w:gridCol w:w="2722"/>
      </w:tblGrid>
      <w:tr w:rsidR="00A936EF" w:rsidRPr="006B746E" w14:paraId="16484290" w14:textId="77777777" w:rsidTr="00C10145">
        <w:trPr>
          <w:trHeight w:val="309"/>
        </w:trPr>
        <w:tc>
          <w:tcPr>
            <w:tcW w:w="888" w:type="dxa"/>
            <w:tcBorders>
              <w:top w:val="nil"/>
              <w:left w:val="nil"/>
              <w:bottom w:val="nil"/>
              <w:right w:val="nil"/>
            </w:tcBorders>
            <w:shd w:val="clear" w:color="000000" w:fill="8F302E"/>
            <w:noWrap/>
            <w:vAlign w:val="center"/>
            <w:hideMark/>
          </w:tcPr>
          <w:p w14:paraId="47C7F0BC"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lastRenderedPageBreak/>
              <w:t> </w:t>
            </w:r>
          </w:p>
        </w:tc>
        <w:tc>
          <w:tcPr>
            <w:tcW w:w="9834" w:type="dxa"/>
            <w:gridSpan w:val="4"/>
            <w:tcBorders>
              <w:top w:val="nil"/>
              <w:left w:val="nil"/>
              <w:bottom w:val="nil"/>
              <w:right w:val="nil"/>
            </w:tcBorders>
            <w:shd w:val="clear" w:color="000000" w:fill="8F302E"/>
            <w:vAlign w:val="center"/>
            <w:hideMark/>
          </w:tcPr>
          <w:p w14:paraId="5C6B2A72" w14:textId="77777777" w:rsidR="00A936EF" w:rsidRPr="006B746E" w:rsidRDefault="00A936EF" w:rsidP="00C10145">
            <w:pPr>
              <w:spacing w:after="0" w:line="240" w:lineRule="auto"/>
              <w:jc w:val="center"/>
              <w:rPr>
                <w:rFonts w:ascii="Montserrat" w:eastAsia="Times New Roman" w:hAnsi="Montserrat" w:cs="Times New Roman"/>
                <w:b/>
                <w:bCs/>
                <w:color w:val="FFFFFF"/>
                <w:sz w:val="20"/>
                <w:szCs w:val="20"/>
              </w:rPr>
            </w:pPr>
            <w:r w:rsidRPr="006B746E">
              <w:rPr>
                <w:rFonts w:ascii="Montserrat" w:eastAsia="Times New Roman" w:hAnsi="Montserrat" w:cs="Times New Roman"/>
                <w:b/>
                <w:bCs/>
                <w:color w:val="FFFFFF"/>
                <w:sz w:val="20"/>
                <w:szCs w:val="20"/>
              </w:rPr>
              <w:t>Cuentas de Orden Presupuestarias de Ingresos</w:t>
            </w:r>
          </w:p>
        </w:tc>
      </w:tr>
      <w:tr w:rsidR="00A936EF" w:rsidRPr="006B746E" w14:paraId="73630B45" w14:textId="77777777" w:rsidTr="00C64FE4">
        <w:trPr>
          <w:trHeight w:val="309"/>
        </w:trPr>
        <w:tc>
          <w:tcPr>
            <w:tcW w:w="888" w:type="dxa"/>
            <w:tcBorders>
              <w:top w:val="nil"/>
              <w:left w:val="nil"/>
              <w:bottom w:val="nil"/>
              <w:right w:val="nil"/>
            </w:tcBorders>
            <w:shd w:val="clear" w:color="000000" w:fill="BD5451"/>
            <w:noWrap/>
            <w:vAlign w:val="center"/>
            <w:hideMark/>
          </w:tcPr>
          <w:p w14:paraId="6D2E5E69"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267" w:type="dxa"/>
            <w:tcBorders>
              <w:top w:val="nil"/>
              <w:left w:val="nil"/>
              <w:bottom w:val="nil"/>
              <w:right w:val="nil"/>
            </w:tcBorders>
            <w:shd w:val="clear" w:color="000000" w:fill="BD5451"/>
            <w:vAlign w:val="center"/>
            <w:hideMark/>
          </w:tcPr>
          <w:p w14:paraId="26E8C2A7" w14:textId="77777777" w:rsidR="00A936EF" w:rsidRPr="006B746E" w:rsidRDefault="00A936EF" w:rsidP="00C10145">
            <w:pPr>
              <w:spacing w:after="0" w:line="240" w:lineRule="auto"/>
              <w:rPr>
                <w:rFonts w:ascii="Montserrat" w:eastAsia="Times New Roman" w:hAnsi="Montserrat" w:cs="Times New Roman"/>
                <w:b/>
                <w:bCs/>
                <w:color w:val="FFFFFF"/>
                <w:sz w:val="20"/>
                <w:szCs w:val="20"/>
              </w:rPr>
            </w:pPr>
            <w:r w:rsidRPr="006B746E">
              <w:rPr>
                <w:rFonts w:ascii="Montserrat" w:eastAsia="Times New Roman" w:hAnsi="Montserrat" w:cs="Times New Roman"/>
                <w:b/>
                <w:bCs/>
                <w:color w:val="FFFFFF"/>
                <w:sz w:val="20"/>
                <w:szCs w:val="20"/>
              </w:rPr>
              <w:t> </w:t>
            </w:r>
          </w:p>
        </w:tc>
        <w:tc>
          <w:tcPr>
            <w:tcW w:w="6653" w:type="dxa"/>
            <w:tcBorders>
              <w:top w:val="nil"/>
              <w:left w:val="nil"/>
              <w:bottom w:val="nil"/>
              <w:right w:val="nil"/>
            </w:tcBorders>
            <w:shd w:val="clear" w:color="000000" w:fill="BD5451"/>
            <w:noWrap/>
            <w:vAlign w:val="center"/>
            <w:hideMark/>
          </w:tcPr>
          <w:p w14:paraId="4A8058B5" w14:textId="77777777" w:rsidR="00A936EF" w:rsidRPr="006B746E" w:rsidRDefault="00A936EF" w:rsidP="00C10145">
            <w:pPr>
              <w:spacing w:after="0" w:line="240" w:lineRule="auto"/>
              <w:rPr>
                <w:rFonts w:ascii="Montserrat" w:eastAsia="Times New Roman" w:hAnsi="Montserrat" w:cs="Times New Roman"/>
                <w:b/>
                <w:bCs/>
                <w:color w:val="FFFFFF"/>
                <w:sz w:val="20"/>
                <w:szCs w:val="20"/>
              </w:rPr>
            </w:pPr>
            <w:r w:rsidRPr="006B746E">
              <w:rPr>
                <w:rFonts w:ascii="Montserrat" w:eastAsia="Times New Roman" w:hAnsi="Montserrat" w:cs="Times New Roman"/>
                <w:b/>
                <w:bCs/>
                <w:color w:val="FFFFFF"/>
                <w:sz w:val="20"/>
                <w:szCs w:val="20"/>
              </w:rPr>
              <w:t>Descripción</w:t>
            </w:r>
          </w:p>
        </w:tc>
        <w:tc>
          <w:tcPr>
            <w:tcW w:w="192" w:type="dxa"/>
            <w:tcBorders>
              <w:top w:val="nil"/>
              <w:left w:val="nil"/>
              <w:bottom w:val="nil"/>
              <w:right w:val="nil"/>
            </w:tcBorders>
            <w:shd w:val="clear" w:color="000000" w:fill="BD5451"/>
            <w:noWrap/>
            <w:vAlign w:val="center"/>
            <w:hideMark/>
          </w:tcPr>
          <w:p w14:paraId="38D80201" w14:textId="77777777" w:rsidR="00A936EF" w:rsidRPr="006B746E" w:rsidRDefault="00A936EF" w:rsidP="00C10145">
            <w:pPr>
              <w:spacing w:after="0" w:line="240" w:lineRule="auto"/>
              <w:rPr>
                <w:rFonts w:ascii="Montserrat" w:eastAsia="Times New Roman" w:hAnsi="Montserrat" w:cs="Times New Roman"/>
                <w:b/>
                <w:bCs/>
                <w:color w:val="FFFFFF"/>
                <w:sz w:val="20"/>
                <w:szCs w:val="20"/>
              </w:rPr>
            </w:pPr>
            <w:r w:rsidRPr="006B746E">
              <w:rPr>
                <w:rFonts w:ascii="Montserrat" w:eastAsia="Times New Roman" w:hAnsi="Montserrat" w:cs="Times New Roman"/>
                <w:b/>
                <w:bCs/>
                <w:color w:val="FFFFFF"/>
                <w:sz w:val="20"/>
                <w:szCs w:val="20"/>
              </w:rPr>
              <w:t> </w:t>
            </w:r>
          </w:p>
        </w:tc>
        <w:tc>
          <w:tcPr>
            <w:tcW w:w="2722" w:type="dxa"/>
            <w:tcBorders>
              <w:top w:val="nil"/>
              <w:left w:val="nil"/>
              <w:bottom w:val="nil"/>
              <w:right w:val="nil"/>
            </w:tcBorders>
            <w:shd w:val="clear" w:color="000000" w:fill="BD5451"/>
            <w:noWrap/>
            <w:vAlign w:val="center"/>
            <w:hideMark/>
          </w:tcPr>
          <w:p w14:paraId="51D1A991" w14:textId="77777777" w:rsidR="00A936EF" w:rsidRPr="006B746E" w:rsidRDefault="00A936EF" w:rsidP="00C10145">
            <w:pPr>
              <w:spacing w:after="0" w:line="240" w:lineRule="auto"/>
              <w:jc w:val="center"/>
              <w:rPr>
                <w:rFonts w:ascii="Montserrat" w:eastAsia="Times New Roman" w:hAnsi="Montserrat" w:cs="Times New Roman"/>
                <w:b/>
                <w:bCs/>
                <w:color w:val="FFFFFF"/>
                <w:sz w:val="20"/>
                <w:szCs w:val="20"/>
              </w:rPr>
            </w:pPr>
            <w:r w:rsidRPr="006B746E">
              <w:rPr>
                <w:rFonts w:ascii="Montserrat" w:eastAsia="Times New Roman" w:hAnsi="Montserrat" w:cs="Times New Roman"/>
                <w:b/>
                <w:bCs/>
                <w:color w:val="FFFFFF"/>
                <w:sz w:val="20"/>
                <w:szCs w:val="20"/>
              </w:rPr>
              <w:t>202</w:t>
            </w:r>
            <w:r>
              <w:rPr>
                <w:rFonts w:ascii="Montserrat" w:eastAsia="Times New Roman" w:hAnsi="Montserrat" w:cs="Times New Roman"/>
                <w:b/>
                <w:bCs/>
                <w:color w:val="FFFFFF"/>
                <w:sz w:val="20"/>
                <w:szCs w:val="20"/>
              </w:rPr>
              <w:t>6</w:t>
            </w:r>
          </w:p>
        </w:tc>
      </w:tr>
      <w:tr w:rsidR="00A936EF" w:rsidRPr="006B746E" w14:paraId="25A3621D" w14:textId="77777777" w:rsidTr="00C64FE4">
        <w:trPr>
          <w:trHeight w:val="309"/>
        </w:trPr>
        <w:tc>
          <w:tcPr>
            <w:tcW w:w="888" w:type="dxa"/>
            <w:tcBorders>
              <w:top w:val="nil"/>
              <w:left w:val="nil"/>
              <w:bottom w:val="nil"/>
              <w:right w:val="nil"/>
            </w:tcBorders>
            <w:shd w:val="clear" w:color="000000" w:fill="FFFFFF"/>
            <w:noWrap/>
            <w:vAlign w:val="center"/>
            <w:hideMark/>
          </w:tcPr>
          <w:p w14:paraId="39B44FFA" w14:textId="77777777" w:rsidR="00A936EF" w:rsidRPr="006B746E" w:rsidRDefault="00A936EF" w:rsidP="00C10145">
            <w:pPr>
              <w:spacing w:after="0" w:line="240" w:lineRule="auto"/>
              <w:jc w:val="center"/>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8.1.1.0</w:t>
            </w:r>
          </w:p>
        </w:tc>
        <w:tc>
          <w:tcPr>
            <w:tcW w:w="267" w:type="dxa"/>
            <w:tcBorders>
              <w:top w:val="nil"/>
              <w:left w:val="nil"/>
              <w:bottom w:val="nil"/>
              <w:right w:val="nil"/>
            </w:tcBorders>
            <w:shd w:val="clear" w:color="000000" w:fill="FFFFFF"/>
            <w:noWrap/>
            <w:vAlign w:val="center"/>
            <w:hideMark/>
          </w:tcPr>
          <w:p w14:paraId="556CF1AD"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6653" w:type="dxa"/>
            <w:tcBorders>
              <w:top w:val="nil"/>
              <w:left w:val="nil"/>
              <w:bottom w:val="nil"/>
              <w:right w:val="nil"/>
            </w:tcBorders>
            <w:shd w:val="clear" w:color="000000" w:fill="FFFFFF"/>
            <w:vAlign w:val="center"/>
            <w:hideMark/>
          </w:tcPr>
          <w:p w14:paraId="4F805B1B"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xml:space="preserve">Ley De Ingresos Estimada         </w:t>
            </w:r>
          </w:p>
        </w:tc>
        <w:tc>
          <w:tcPr>
            <w:tcW w:w="192" w:type="dxa"/>
            <w:tcBorders>
              <w:top w:val="nil"/>
              <w:left w:val="nil"/>
              <w:bottom w:val="nil"/>
              <w:right w:val="nil"/>
            </w:tcBorders>
            <w:shd w:val="clear" w:color="000000" w:fill="FFFFFF"/>
            <w:noWrap/>
            <w:vAlign w:val="center"/>
            <w:hideMark/>
          </w:tcPr>
          <w:p w14:paraId="0A33EBCF" w14:textId="19A61336" w:rsidR="00A936EF" w:rsidRPr="006B746E" w:rsidRDefault="00A936EF" w:rsidP="00C10145">
            <w:pPr>
              <w:spacing w:after="0" w:line="240" w:lineRule="auto"/>
              <w:jc w:val="right"/>
              <w:rPr>
                <w:rFonts w:ascii="Montserrat" w:eastAsia="Times New Roman" w:hAnsi="Montserrat" w:cs="Times New Roman"/>
                <w:color w:val="000000"/>
                <w:sz w:val="20"/>
                <w:szCs w:val="20"/>
              </w:rPr>
            </w:pPr>
          </w:p>
        </w:tc>
        <w:tc>
          <w:tcPr>
            <w:tcW w:w="2722" w:type="dxa"/>
            <w:tcBorders>
              <w:top w:val="nil"/>
              <w:left w:val="nil"/>
              <w:bottom w:val="nil"/>
              <w:right w:val="nil"/>
            </w:tcBorders>
            <w:shd w:val="clear" w:color="000000" w:fill="FFFFFF"/>
            <w:vAlign w:val="center"/>
            <w:hideMark/>
          </w:tcPr>
          <w:p w14:paraId="04EA253E" w14:textId="77777777" w:rsidR="00A936EF" w:rsidRPr="006B746E"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22</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240</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935</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520</w:t>
            </w:r>
          </w:p>
        </w:tc>
      </w:tr>
      <w:tr w:rsidR="00A936EF" w:rsidRPr="006B746E" w14:paraId="1C07C4AE" w14:textId="77777777" w:rsidTr="00C64FE4">
        <w:trPr>
          <w:trHeight w:val="309"/>
        </w:trPr>
        <w:tc>
          <w:tcPr>
            <w:tcW w:w="888" w:type="dxa"/>
            <w:tcBorders>
              <w:top w:val="nil"/>
              <w:left w:val="nil"/>
              <w:bottom w:val="nil"/>
              <w:right w:val="nil"/>
            </w:tcBorders>
            <w:shd w:val="clear" w:color="000000" w:fill="FFFFFF"/>
            <w:noWrap/>
            <w:vAlign w:val="center"/>
            <w:hideMark/>
          </w:tcPr>
          <w:p w14:paraId="07F7BAEB" w14:textId="77777777" w:rsidR="00A936EF" w:rsidRPr="006B746E" w:rsidRDefault="00A936EF" w:rsidP="00C10145">
            <w:pPr>
              <w:spacing w:after="0" w:line="240" w:lineRule="auto"/>
              <w:jc w:val="center"/>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8.1.2.0</w:t>
            </w:r>
          </w:p>
        </w:tc>
        <w:tc>
          <w:tcPr>
            <w:tcW w:w="267" w:type="dxa"/>
            <w:tcBorders>
              <w:top w:val="nil"/>
              <w:left w:val="nil"/>
              <w:bottom w:val="nil"/>
              <w:right w:val="nil"/>
            </w:tcBorders>
            <w:shd w:val="clear" w:color="000000" w:fill="FFFFFF"/>
            <w:noWrap/>
            <w:vAlign w:val="center"/>
            <w:hideMark/>
          </w:tcPr>
          <w:p w14:paraId="45CA8EAE"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6653" w:type="dxa"/>
            <w:tcBorders>
              <w:top w:val="nil"/>
              <w:left w:val="nil"/>
              <w:bottom w:val="nil"/>
              <w:right w:val="nil"/>
            </w:tcBorders>
            <w:shd w:val="clear" w:color="000000" w:fill="FFFFFF"/>
            <w:vAlign w:val="center"/>
            <w:hideMark/>
          </w:tcPr>
          <w:p w14:paraId="06D083BA"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xml:space="preserve">Ley De Ingresos Por Ejecutar        </w:t>
            </w:r>
          </w:p>
        </w:tc>
        <w:tc>
          <w:tcPr>
            <w:tcW w:w="192" w:type="dxa"/>
            <w:tcBorders>
              <w:top w:val="nil"/>
              <w:left w:val="nil"/>
              <w:bottom w:val="nil"/>
              <w:right w:val="nil"/>
            </w:tcBorders>
            <w:shd w:val="clear" w:color="000000" w:fill="FFFFFF"/>
            <w:noWrap/>
            <w:vAlign w:val="center"/>
            <w:hideMark/>
          </w:tcPr>
          <w:p w14:paraId="085A3A3C" w14:textId="133BBF22" w:rsidR="00A936EF" w:rsidRPr="006B746E" w:rsidRDefault="00A936EF" w:rsidP="00C10145">
            <w:pPr>
              <w:spacing w:after="0" w:line="240" w:lineRule="auto"/>
              <w:jc w:val="right"/>
              <w:rPr>
                <w:rFonts w:ascii="Montserrat" w:eastAsia="Times New Roman" w:hAnsi="Montserrat" w:cs="Times New Roman"/>
                <w:color w:val="000000"/>
                <w:sz w:val="20"/>
                <w:szCs w:val="20"/>
              </w:rPr>
            </w:pPr>
          </w:p>
        </w:tc>
        <w:tc>
          <w:tcPr>
            <w:tcW w:w="2722" w:type="dxa"/>
            <w:tcBorders>
              <w:top w:val="nil"/>
              <w:left w:val="nil"/>
              <w:bottom w:val="nil"/>
              <w:right w:val="nil"/>
            </w:tcBorders>
            <w:shd w:val="clear" w:color="000000" w:fill="FFFFFF"/>
            <w:vAlign w:val="center"/>
            <w:hideMark/>
          </w:tcPr>
          <w:p w14:paraId="0878C41A" w14:textId="77777777" w:rsidR="00A936EF" w:rsidRPr="006B746E" w:rsidRDefault="00A936EF" w:rsidP="00C10145">
            <w:pPr>
              <w:spacing w:after="0" w:line="240" w:lineRule="auto"/>
              <w:jc w:val="right"/>
              <w:rPr>
                <w:rFonts w:ascii="Montserrat" w:eastAsia="Times New Roman" w:hAnsi="Montserrat" w:cs="Times New Roman"/>
                <w:color w:val="000000"/>
                <w:sz w:val="20"/>
                <w:szCs w:val="20"/>
              </w:rPr>
            </w:pP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4</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063</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324</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992</w:t>
            </w:r>
            <w:r w:rsidRPr="006B746E">
              <w:rPr>
                <w:rFonts w:ascii="Montserrat" w:eastAsia="Times New Roman" w:hAnsi="Montserrat" w:cs="Times New Roman"/>
                <w:color w:val="000000"/>
                <w:sz w:val="20"/>
                <w:szCs w:val="20"/>
              </w:rPr>
              <w:t>)</w:t>
            </w:r>
          </w:p>
        </w:tc>
      </w:tr>
      <w:tr w:rsidR="00A936EF" w:rsidRPr="006B746E" w14:paraId="66138A81" w14:textId="77777777" w:rsidTr="00C64FE4">
        <w:trPr>
          <w:trHeight w:val="309"/>
        </w:trPr>
        <w:tc>
          <w:tcPr>
            <w:tcW w:w="888" w:type="dxa"/>
            <w:tcBorders>
              <w:top w:val="nil"/>
              <w:left w:val="nil"/>
              <w:bottom w:val="nil"/>
              <w:right w:val="nil"/>
            </w:tcBorders>
            <w:shd w:val="clear" w:color="000000" w:fill="FFFFFF"/>
            <w:noWrap/>
            <w:vAlign w:val="center"/>
            <w:hideMark/>
          </w:tcPr>
          <w:p w14:paraId="711119A1" w14:textId="77777777" w:rsidR="00A936EF" w:rsidRPr="006B746E" w:rsidRDefault="00A936EF" w:rsidP="00C10145">
            <w:pPr>
              <w:spacing w:after="0" w:line="240" w:lineRule="auto"/>
              <w:jc w:val="center"/>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8.1.3.0</w:t>
            </w:r>
          </w:p>
        </w:tc>
        <w:tc>
          <w:tcPr>
            <w:tcW w:w="267" w:type="dxa"/>
            <w:tcBorders>
              <w:top w:val="nil"/>
              <w:left w:val="nil"/>
              <w:bottom w:val="nil"/>
              <w:right w:val="nil"/>
            </w:tcBorders>
            <w:shd w:val="clear" w:color="000000" w:fill="FFFFFF"/>
            <w:noWrap/>
            <w:vAlign w:val="center"/>
            <w:hideMark/>
          </w:tcPr>
          <w:p w14:paraId="38112E33"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6653" w:type="dxa"/>
            <w:tcBorders>
              <w:top w:val="nil"/>
              <w:left w:val="nil"/>
              <w:bottom w:val="nil"/>
              <w:right w:val="nil"/>
            </w:tcBorders>
            <w:shd w:val="clear" w:color="000000" w:fill="FFFFFF"/>
            <w:vAlign w:val="center"/>
            <w:hideMark/>
          </w:tcPr>
          <w:p w14:paraId="062625FC"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Modificaciones a la Ley de Ingresos Estimada</w:t>
            </w:r>
          </w:p>
        </w:tc>
        <w:tc>
          <w:tcPr>
            <w:tcW w:w="192" w:type="dxa"/>
            <w:tcBorders>
              <w:top w:val="nil"/>
              <w:left w:val="nil"/>
              <w:bottom w:val="nil"/>
              <w:right w:val="nil"/>
            </w:tcBorders>
            <w:shd w:val="clear" w:color="000000" w:fill="FFFFFF"/>
            <w:noWrap/>
            <w:vAlign w:val="center"/>
            <w:hideMark/>
          </w:tcPr>
          <w:p w14:paraId="008BE4A8" w14:textId="76203DE3" w:rsidR="00A936EF" w:rsidRPr="006B746E" w:rsidRDefault="00A936EF" w:rsidP="00C10145">
            <w:pPr>
              <w:spacing w:after="0" w:line="240" w:lineRule="auto"/>
              <w:jc w:val="right"/>
              <w:rPr>
                <w:rFonts w:ascii="Montserrat" w:eastAsia="Times New Roman" w:hAnsi="Montserrat" w:cs="Times New Roman"/>
                <w:color w:val="000000"/>
                <w:sz w:val="20"/>
                <w:szCs w:val="20"/>
              </w:rPr>
            </w:pPr>
          </w:p>
        </w:tc>
        <w:tc>
          <w:tcPr>
            <w:tcW w:w="2722" w:type="dxa"/>
            <w:tcBorders>
              <w:top w:val="nil"/>
              <w:left w:val="nil"/>
              <w:bottom w:val="nil"/>
              <w:right w:val="nil"/>
            </w:tcBorders>
            <w:shd w:val="clear" w:color="000000" w:fill="FFFFFF"/>
            <w:vAlign w:val="center"/>
            <w:hideMark/>
          </w:tcPr>
          <w:p w14:paraId="11CFA5AD" w14:textId="77777777" w:rsidR="00A936EF" w:rsidRPr="006B746E" w:rsidRDefault="00A936EF" w:rsidP="00C10145">
            <w:pPr>
              <w:spacing w:after="0" w:line="240" w:lineRule="auto"/>
              <w:jc w:val="right"/>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0</w:t>
            </w:r>
          </w:p>
        </w:tc>
      </w:tr>
      <w:tr w:rsidR="00A936EF" w:rsidRPr="006B746E" w14:paraId="5A2FE51E" w14:textId="77777777" w:rsidTr="00C64FE4">
        <w:trPr>
          <w:trHeight w:val="309"/>
        </w:trPr>
        <w:tc>
          <w:tcPr>
            <w:tcW w:w="888" w:type="dxa"/>
            <w:tcBorders>
              <w:top w:val="nil"/>
              <w:left w:val="nil"/>
              <w:bottom w:val="nil"/>
              <w:right w:val="nil"/>
            </w:tcBorders>
            <w:shd w:val="clear" w:color="000000" w:fill="FFFFFF"/>
            <w:noWrap/>
            <w:vAlign w:val="center"/>
            <w:hideMark/>
          </w:tcPr>
          <w:p w14:paraId="16B56619" w14:textId="77777777" w:rsidR="00A936EF" w:rsidRPr="006B746E" w:rsidRDefault="00A936EF" w:rsidP="00C10145">
            <w:pPr>
              <w:spacing w:after="0" w:line="240" w:lineRule="auto"/>
              <w:jc w:val="center"/>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8.1.4.0</w:t>
            </w:r>
          </w:p>
        </w:tc>
        <w:tc>
          <w:tcPr>
            <w:tcW w:w="267" w:type="dxa"/>
            <w:tcBorders>
              <w:top w:val="nil"/>
              <w:left w:val="nil"/>
              <w:bottom w:val="nil"/>
              <w:right w:val="nil"/>
            </w:tcBorders>
            <w:shd w:val="clear" w:color="000000" w:fill="FFFFFF"/>
            <w:noWrap/>
            <w:vAlign w:val="center"/>
            <w:hideMark/>
          </w:tcPr>
          <w:p w14:paraId="481A862D"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6653" w:type="dxa"/>
            <w:tcBorders>
              <w:top w:val="nil"/>
              <w:left w:val="nil"/>
              <w:bottom w:val="nil"/>
              <w:right w:val="nil"/>
            </w:tcBorders>
            <w:shd w:val="clear" w:color="000000" w:fill="FFFFFF"/>
            <w:vAlign w:val="center"/>
            <w:hideMark/>
          </w:tcPr>
          <w:p w14:paraId="3C9A55EC"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xml:space="preserve">Ley De Ingresos Devengada         </w:t>
            </w:r>
          </w:p>
        </w:tc>
        <w:tc>
          <w:tcPr>
            <w:tcW w:w="192" w:type="dxa"/>
            <w:tcBorders>
              <w:top w:val="nil"/>
              <w:left w:val="nil"/>
              <w:bottom w:val="nil"/>
              <w:right w:val="nil"/>
            </w:tcBorders>
            <w:shd w:val="clear" w:color="000000" w:fill="FFFFFF"/>
            <w:noWrap/>
            <w:vAlign w:val="center"/>
            <w:hideMark/>
          </w:tcPr>
          <w:p w14:paraId="07DF15F4" w14:textId="4DF312B1" w:rsidR="00A936EF" w:rsidRPr="006B746E" w:rsidRDefault="00A936EF" w:rsidP="00C10145">
            <w:pPr>
              <w:spacing w:after="0" w:line="240" w:lineRule="auto"/>
              <w:jc w:val="right"/>
              <w:rPr>
                <w:rFonts w:ascii="Montserrat" w:eastAsia="Times New Roman" w:hAnsi="Montserrat" w:cs="Times New Roman"/>
                <w:color w:val="000000"/>
                <w:sz w:val="20"/>
                <w:szCs w:val="20"/>
              </w:rPr>
            </w:pPr>
          </w:p>
        </w:tc>
        <w:tc>
          <w:tcPr>
            <w:tcW w:w="2722" w:type="dxa"/>
            <w:tcBorders>
              <w:top w:val="nil"/>
              <w:left w:val="nil"/>
              <w:bottom w:val="nil"/>
              <w:right w:val="nil"/>
            </w:tcBorders>
            <w:shd w:val="clear" w:color="000000" w:fill="FFFFFF"/>
            <w:noWrap/>
            <w:vAlign w:val="center"/>
            <w:hideMark/>
          </w:tcPr>
          <w:p w14:paraId="1459F59B" w14:textId="77777777" w:rsidR="00A936EF" w:rsidRPr="006B746E" w:rsidRDefault="00A936EF" w:rsidP="00C10145">
            <w:pPr>
              <w:spacing w:after="0" w:line="240" w:lineRule="auto"/>
              <w:jc w:val="right"/>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0</w:t>
            </w:r>
          </w:p>
        </w:tc>
      </w:tr>
      <w:tr w:rsidR="00A936EF" w:rsidRPr="006B746E" w14:paraId="217CD5F4" w14:textId="77777777" w:rsidTr="00C64FE4">
        <w:trPr>
          <w:trHeight w:val="309"/>
        </w:trPr>
        <w:tc>
          <w:tcPr>
            <w:tcW w:w="888" w:type="dxa"/>
            <w:tcBorders>
              <w:top w:val="nil"/>
              <w:left w:val="nil"/>
              <w:bottom w:val="nil"/>
              <w:right w:val="nil"/>
            </w:tcBorders>
            <w:shd w:val="clear" w:color="000000" w:fill="FFFFFF"/>
            <w:noWrap/>
            <w:vAlign w:val="center"/>
            <w:hideMark/>
          </w:tcPr>
          <w:p w14:paraId="7A75975F" w14:textId="77777777" w:rsidR="00A936EF" w:rsidRPr="006B746E" w:rsidRDefault="00A936EF" w:rsidP="00C10145">
            <w:pPr>
              <w:spacing w:after="0" w:line="240" w:lineRule="auto"/>
              <w:jc w:val="center"/>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8.1.5.0</w:t>
            </w:r>
          </w:p>
        </w:tc>
        <w:tc>
          <w:tcPr>
            <w:tcW w:w="267" w:type="dxa"/>
            <w:tcBorders>
              <w:top w:val="nil"/>
              <w:left w:val="nil"/>
              <w:bottom w:val="nil"/>
              <w:right w:val="nil"/>
            </w:tcBorders>
            <w:shd w:val="clear" w:color="000000" w:fill="FFFFFF"/>
            <w:noWrap/>
            <w:vAlign w:val="center"/>
            <w:hideMark/>
          </w:tcPr>
          <w:p w14:paraId="0C3D11CC"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 </w:t>
            </w:r>
          </w:p>
        </w:tc>
        <w:tc>
          <w:tcPr>
            <w:tcW w:w="6653" w:type="dxa"/>
            <w:tcBorders>
              <w:top w:val="nil"/>
              <w:left w:val="nil"/>
              <w:bottom w:val="nil"/>
              <w:right w:val="nil"/>
            </w:tcBorders>
            <w:shd w:val="clear" w:color="000000" w:fill="FFFFFF"/>
            <w:vAlign w:val="center"/>
            <w:hideMark/>
          </w:tcPr>
          <w:p w14:paraId="1DE0835F" w14:textId="77777777" w:rsidR="00A936EF" w:rsidRPr="006B746E" w:rsidRDefault="00A936EF" w:rsidP="00C10145">
            <w:pPr>
              <w:spacing w:after="0" w:line="240" w:lineRule="auto"/>
              <w:rPr>
                <w:rFonts w:ascii="Montserrat" w:eastAsia="Times New Roman" w:hAnsi="Montserrat" w:cs="Times New Roman"/>
                <w:color w:val="000000"/>
                <w:sz w:val="20"/>
                <w:szCs w:val="20"/>
              </w:rPr>
            </w:pPr>
            <w:r w:rsidRPr="006B746E">
              <w:rPr>
                <w:rFonts w:ascii="Montserrat" w:eastAsia="Times New Roman" w:hAnsi="Montserrat" w:cs="Times New Roman"/>
                <w:color w:val="000000"/>
                <w:sz w:val="20"/>
                <w:szCs w:val="20"/>
              </w:rPr>
              <w:t>Ley De Ingresos Recaudada</w:t>
            </w:r>
          </w:p>
        </w:tc>
        <w:tc>
          <w:tcPr>
            <w:tcW w:w="192" w:type="dxa"/>
            <w:tcBorders>
              <w:top w:val="nil"/>
              <w:left w:val="nil"/>
              <w:bottom w:val="nil"/>
              <w:right w:val="nil"/>
            </w:tcBorders>
            <w:shd w:val="clear" w:color="000000" w:fill="FFFFFF"/>
            <w:noWrap/>
            <w:vAlign w:val="center"/>
            <w:hideMark/>
          </w:tcPr>
          <w:p w14:paraId="491C9932" w14:textId="0120F96E" w:rsidR="00A936EF" w:rsidRPr="006B746E" w:rsidRDefault="00A936EF" w:rsidP="00C10145">
            <w:pPr>
              <w:spacing w:after="0" w:line="240" w:lineRule="auto"/>
              <w:jc w:val="right"/>
              <w:rPr>
                <w:rFonts w:ascii="Montserrat" w:eastAsia="Times New Roman" w:hAnsi="Montserrat" w:cs="Times New Roman"/>
                <w:color w:val="000000"/>
                <w:sz w:val="20"/>
                <w:szCs w:val="20"/>
              </w:rPr>
            </w:pPr>
          </w:p>
        </w:tc>
        <w:tc>
          <w:tcPr>
            <w:tcW w:w="2722" w:type="dxa"/>
            <w:tcBorders>
              <w:top w:val="nil"/>
              <w:left w:val="nil"/>
              <w:bottom w:val="nil"/>
              <w:right w:val="nil"/>
            </w:tcBorders>
            <w:shd w:val="clear" w:color="000000" w:fill="FFFFFF"/>
            <w:noWrap/>
            <w:vAlign w:val="center"/>
            <w:hideMark/>
          </w:tcPr>
          <w:p w14:paraId="692DEA27" w14:textId="77777777" w:rsidR="00A936EF" w:rsidRPr="006B746E"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26</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304</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260</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512</w:t>
            </w:r>
          </w:p>
        </w:tc>
      </w:tr>
    </w:tbl>
    <w:p w14:paraId="24B38571" w14:textId="77777777" w:rsidR="00A936EF" w:rsidRDefault="00A936EF" w:rsidP="00A936EF">
      <w:pPr>
        <w:widowControl w:val="0"/>
        <w:spacing w:after="0" w:line="360" w:lineRule="auto"/>
        <w:ind w:left="708" w:hanging="708"/>
        <w:contextualSpacing/>
        <w:rPr>
          <w:rFonts w:ascii="Montserrat" w:hAnsi="Montserrat" w:cstheme="minorHAnsi"/>
          <w:lang w:val="es-ES"/>
        </w:rPr>
      </w:pPr>
    </w:p>
    <w:p w14:paraId="1613025D" w14:textId="77777777" w:rsidR="00A936EF" w:rsidRDefault="00A936EF" w:rsidP="00A936EF">
      <w:pPr>
        <w:widowControl w:val="0"/>
        <w:spacing w:after="0" w:line="360" w:lineRule="auto"/>
        <w:contextualSpacing/>
        <w:rPr>
          <w:rFonts w:ascii="Montserrat" w:hAnsi="Montserrat" w:cstheme="minorHAnsi"/>
          <w:lang w:val="es-ES"/>
        </w:rPr>
      </w:pPr>
      <w:r>
        <w:rPr>
          <w:rFonts w:ascii="Montserrat" w:hAnsi="Montserrat" w:cstheme="minorHAnsi"/>
          <w:b/>
          <w:lang w:val="es-ES"/>
        </w:rPr>
        <w:t>2</w:t>
      </w:r>
      <w:r w:rsidRPr="00FD0A22">
        <w:rPr>
          <w:rFonts w:ascii="Montserrat" w:hAnsi="Montserrat" w:cstheme="minorHAnsi"/>
          <w:b/>
          <w:lang w:val="es-ES"/>
        </w:rPr>
        <w:t>.-</w:t>
      </w:r>
      <w:r w:rsidRPr="00FD0A22">
        <w:rPr>
          <w:rFonts w:ascii="Montserrat" w:hAnsi="Montserrat" w:cstheme="minorHAnsi"/>
          <w:lang w:val="es-ES"/>
        </w:rPr>
        <w:t xml:space="preserve"> Finalmente las cuentas de orden presupuestarias de egresos, arrojan los siguientes saldos al </w:t>
      </w:r>
      <w:r>
        <w:rPr>
          <w:rFonts w:ascii="Montserrat" w:hAnsi="Montserrat" w:cstheme="minorHAnsi"/>
          <w:lang w:val="es-ES"/>
        </w:rPr>
        <w:t>30 de junio de 2026</w:t>
      </w:r>
      <w:r w:rsidRPr="00FD0A22">
        <w:rPr>
          <w:rFonts w:ascii="Montserrat" w:hAnsi="Montserrat" w:cstheme="minorHAnsi"/>
          <w:lang w:val="es-ES"/>
        </w:rPr>
        <w:t>:</w:t>
      </w:r>
    </w:p>
    <w:tbl>
      <w:tblPr>
        <w:tblpPr w:leftFromText="141" w:rightFromText="141" w:vertAnchor="text" w:horzAnchor="page" w:tblpX="2232" w:tblpY="271"/>
        <w:tblW w:w="10712" w:type="dxa"/>
        <w:tblCellMar>
          <w:left w:w="70" w:type="dxa"/>
          <w:right w:w="70" w:type="dxa"/>
        </w:tblCellMar>
        <w:tblLook w:val="04A0" w:firstRow="1" w:lastRow="0" w:firstColumn="1" w:lastColumn="0" w:noHBand="0" w:noVBand="1"/>
      </w:tblPr>
      <w:tblGrid>
        <w:gridCol w:w="815"/>
        <w:gridCol w:w="207"/>
        <w:gridCol w:w="6751"/>
        <w:gridCol w:w="307"/>
        <w:gridCol w:w="2632"/>
      </w:tblGrid>
      <w:tr w:rsidR="00A936EF" w:rsidRPr="00D24CA6" w14:paraId="2C187D76" w14:textId="77777777" w:rsidTr="005918FA">
        <w:trPr>
          <w:trHeight w:val="306"/>
        </w:trPr>
        <w:tc>
          <w:tcPr>
            <w:tcW w:w="815" w:type="dxa"/>
            <w:tcBorders>
              <w:top w:val="nil"/>
              <w:left w:val="nil"/>
              <w:bottom w:val="nil"/>
              <w:right w:val="nil"/>
            </w:tcBorders>
            <w:shd w:val="clear" w:color="000000" w:fill="8F302E"/>
            <w:noWrap/>
            <w:vAlign w:val="center"/>
            <w:hideMark/>
          </w:tcPr>
          <w:p w14:paraId="724E7A1B"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9897" w:type="dxa"/>
            <w:gridSpan w:val="4"/>
            <w:tcBorders>
              <w:top w:val="nil"/>
              <w:left w:val="nil"/>
              <w:bottom w:val="nil"/>
              <w:right w:val="nil"/>
            </w:tcBorders>
            <w:shd w:val="clear" w:color="000000" w:fill="8F302E"/>
            <w:vAlign w:val="center"/>
            <w:hideMark/>
          </w:tcPr>
          <w:p w14:paraId="47AF5339" w14:textId="77777777" w:rsidR="00A936EF" w:rsidRPr="00D24CA6" w:rsidRDefault="00A936EF" w:rsidP="00C10145">
            <w:pPr>
              <w:spacing w:after="0" w:line="240" w:lineRule="auto"/>
              <w:jc w:val="center"/>
              <w:rPr>
                <w:rFonts w:ascii="Montserrat" w:eastAsia="Times New Roman" w:hAnsi="Montserrat" w:cs="Times New Roman"/>
                <w:b/>
                <w:bCs/>
                <w:color w:val="FFFFFF"/>
                <w:sz w:val="20"/>
                <w:szCs w:val="20"/>
              </w:rPr>
            </w:pPr>
            <w:r w:rsidRPr="00D24CA6">
              <w:rPr>
                <w:rFonts w:ascii="Montserrat" w:eastAsia="Times New Roman" w:hAnsi="Montserrat" w:cs="Times New Roman"/>
                <w:b/>
                <w:bCs/>
                <w:color w:val="FFFFFF"/>
                <w:sz w:val="20"/>
                <w:szCs w:val="20"/>
              </w:rPr>
              <w:t xml:space="preserve">PRESUPUESTO DE EGRESOS  </w:t>
            </w:r>
          </w:p>
        </w:tc>
      </w:tr>
      <w:tr w:rsidR="00A936EF" w:rsidRPr="00D24CA6" w14:paraId="18194C08" w14:textId="77777777" w:rsidTr="00C64FE4">
        <w:trPr>
          <w:trHeight w:val="306"/>
        </w:trPr>
        <w:tc>
          <w:tcPr>
            <w:tcW w:w="815" w:type="dxa"/>
            <w:tcBorders>
              <w:top w:val="nil"/>
              <w:left w:val="nil"/>
              <w:bottom w:val="nil"/>
              <w:right w:val="nil"/>
            </w:tcBorders>
            <w:shd w:val="clear" w:color="000000" w:fill="BD5451"/>
            <w:noWrap/>
            <w:vAlign w:val="center"/>
            <w:hideMark/>
          </w:tcPr>
          <w:p w14:paraId="4291E3D8"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207" w:type="dxa"/>
            <w:tcBorders>
              <w:top w:val="nil"/>
              <w:left w:val="nil"/>
              <w:bottom w:val="nil"/>
              <w:right w:val="nil"/>
            </w:tcBorders>
            <w:shd w:val="clear" w:color="000000" w:fill="BD5451"/>
            <w:vAlign w:val="center"/>
            <w:hideMark/>
          </w:tcPr>
          <w:p w14:paraId="71DEB659" w14:textId="77777777" w:rsidR="00A936EF" w:rsidRPr="00D24CA6" w:rsidRDefault="00A936EF" w:rsidP="00C10145">
            <w:pPr>
              <w:spacing w:after="0" w:line="240" w:lineRule="auto"/>
              <w:rPr>
                <w:rFonts w:ascii="Montserrat" w:eastAsia="Times New Roman" w:hAnsi="Montserrat" w:cs="Times New Roman"/>
                <w:b/>
                <w:bCs/>
                <w:color w:val="FFFFFF"/>
                <w:sz w:val="20"/>
                <w:szCs w:val="20"/>
              </w:rPr>
            </w:pPr>
            <w:r w:rsidRPr="00D24CA6">
              <w:rPr>
                <w:rFonts w:ascii="Montserrat" w:eastAsia="Times New Roman" w:hAnsi="Montserrat" w:cs="Times New Roman"/>
                <w:b/>
                <w:bCs/>
                <w:color w:val="FFFFFF"/>
                <w:sz w:val="20"/>
                <w:szCs w:val="20"/>
              </w:rPr>
              <w:t> </w:t>
            </w:r>
          </w:p>
        </w:tc>
        <w:tc>
          <w:tcPr>
            <w:tcW w:w="6751" w:type="dxa"/>
            <w:tcBorders>
              <w:top w:val="nil"/>
              <w:left w:val="nil"/>
              <w:bottom w:val="nil"/>
              <w:right w:val="nil"/>
            </w:tcBorders>
            <w:shd w:val="clear" w:color="000000" w:fill="BD5451"/>
            <w:noWrap/>
            <w:vAlign w:val="center"/>
            <w:hideMark/>
          </w:tcPr>
          <w:p w14:paraId="08066F38" w14:textId="77777777" w:rsidR="00A936EF" w:rsidRPr="00D24CA6" w:rsidRDefault="00A936EF" w:rsidP="00C10145">
            <w:pPr>
              <w:spacing w:after="0" w:line="240" w:lineRule="auto"/>
              <w:rPr>
                <w:rFonts w:ascii="Montserrat" w:eastAsia="Times New Roman" w:hAnsi="Montserrat" w:cs="Times New Roman"/>
                <w:b/>
                <w:bCs/>
                <w:color w:val="FFFFFF"/>
                <w:sz w:val="20"/>
                <w:szCs w:val="20"/>
              </w:rPr>
            </w:pPr>
            <w:r w:rsidRPr="00D24CA6">
              <w:rPr>
                <w:rFonts w:ascii="Montserrat" w:eastAsia="Times New Roman" w:hAnsi="Montserrat" w:cs="Times New Roman"/>
                <w:b/>
                <w:bCs/>
                <w:color w:val="FFFFFF"/>
                <w:sz w:val="20"/>
                <w:szCs w:val="20"/>
              </w:rPr>
              <w:t>Descripción</w:t>
            </w:r>
          </w:p>
        </w:tc>
        <w:tc>
          <w:tcPr>
            <w:tcW w:w="307" w:type="dxa"/>
            <w:tcBorders>
              <w:top w:val="nil"/>
              <w:left w:val="nil"/>
              <w:bottom w:val="nil"/>
              <w:right w:val="nil"/>
            </w:tcBorders>
            <w:shd w:val="clear" w:color="000000" w:fill="BD5451"/>
            <w:noWrap/>
            <w:vAlign w:val="center"/>
            <w:hideMark/>
          </w:tcPr>
          <w:p w14:paraId="79E5669F" w14:textId="77777777" w:rsidR="00A936EF" w:rsidRPr="00D24CA6" w:rsidRDefault="00A936EF" w:rsidP="00C10145">
            <w:pPr>
              <w:spacing w:after="0" w:line="240" w:lineRule="auto"/>
              <w:rPr>
                <w:rFonts w:ascii="Montserrat" w:eastAsia="Times New Roman" w:hAnsi="Montserrat" w:cs="Times New Roman"/>
                <w:b/>
                <w:bCs/>
                <w:color w:val="FFFFFF"/>
                <w:sz w:val="20"/>
                <w:szCs w:val="20"/>
              </w:rPr>
            </w:pPr>
            <w:r w:rsidRPr="00D24CA6">
              <w:rPr>
                <w:rFonts w:ascii="Montserrat" w:eastAsia="Times New Roman" w:hAnsi="Montserrat" w:cs="Times New Roman"/>
                <w:b/>
                <w:bCs/>
                <w:color w:val="FFFFFF"/>
                <w:sz w:val="20"/>
                <w:szCs w:val="20"/>
              </w:rPr>
              <w:t> </w:t>
            </w:r>
          </w:p>
        </w:tc>
        <w:tc>
          <w:tcPr>
            <w:tcW w:w="2632" w:type="dxa"/>
            <w:tcBorders>
              <w:top w:val="nil"/>
              <w:left w:val="nil"/>
              <w:bottom w:val="nil"/>
              <w:right w:val="nil"/>
            </w:tcBorders>
            <w:shd w:val="clear" w:color="000000" w:fill="BD5451"/>
            <w:noWrap/>
            <w:vAlign w:val="center"/>
            <w:hideMark/>
          </w:tcPr>
          <w:p w14:paraId="709ED333" w14:textId="77777777" w:rsidR="00A936EF" w:rsidRPr="00D24CA6" w:rsidRDefault="00A936EF" w:rsidP="00C10145">
            <w:pPr>
              <w:spacing w:after="0" w:line="240" w:lineRule="auto"/>
              <w:jc w:val="center"/>
              <w:rPr>
                <w:rFonts w:ascii="Montserrat" w:eastAsia="Times New Roman" w:hAnsi="Montserrat" w:cs="Times New Roman"/>
                <w:b/>
                <w:bCs/>
                <w:color w:val="FFFFFF"/>
                <w:sz w:val="20"/>
                <w:szCs w:val="20"/>
              </w:rPr>
            </w:pPr>
            <w:r w:rsidRPr="00D24CA6">
              <w:rPr>
                <w:rFonts w:ascii="Montserrat" w:eastAsia="Times New Roman" w:hAnsi="Montserrat" w:cs="Times New Roman"/>
                <w:b/>
                <w:bCs/>
                <w:color w:val="FFFFFF"/>
                <w:sz w:val="20"/>
                <w:szCs w:val="20"/>
              </w:rPr>
              <w:t>202</w:t>
            </w:r>
            <w:r>
              <w:rPr>
                <w:rFonts w:ascii="Montserrat" w:eastAsia="Times New Roman" w:hAnsi="Montserrat" w:cs="Times New Roman"/>
                <w:b/>
                <w:bCs/>
                <w:color w:val="FFFFFF"/>
                <w:sz w:val="20"/>
                <w:szCs w:val="20"/>
              </w:rPr>
              <w:t>6</w:t>
            </w:r>
          </w:p>
        </w:tc>
      </w:tr>
      <w:tr w:rsidR="00A936EF" w:rsidRPr="00D24CA6" w14:paraId="24B3A11C" w14:textId="77777777" w:rsidTr="00C64FE4">
        <w:trPr>
          <w:trHeight w:val="370"/>
        </w:trPr>
        <w:tc>
          <w:tcPr>
            <w:tcW w:w="815" w:type="dxa"/>
            <w:tcBorders>
              <w:top w:val="nil"/>
              <w:left w:val="nil"/>
              <w:bottom w:val="nil"/>
              <w:right w:val="nil"/>
            </w:tcBorders>
            <w:shd w:val="clear" w:color="000000" w:fill="FFFFFF"/>
            <w:noWrap/>
            <w:vAlign w:val="center"/>
            <w:hideMark/>
          </w:tcPr>
          <w:p w14:paraId="1D86962A"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8.2.1.0</w:t>
            </w:r>
          </w:p>
        </w:tc>
        <w:tc>
          <w:tcPr>
            <w:tcW w:w="207" w:type="dxa"/>
            <w:tcBorders>
              <w:top w:val="nil"/>
              <w:left w:val="nil"/>
              <w:bottom w:val="nil"/>
              <w:right w:val="nil"/>
            </w:tcBorders>
            <w:shd w:val="clear" w:color="000000" w:fill="FFFFFF"/>
            <w:noWrap/>
            <w:vAlign w:val="center"/>
            <w:hideMark/>
          </w:tcPr>
          <w:p w14:paraId="4F3B9921"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3C6E78F4"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Aprobado</w:t>
            </w:r>
          </w:p>
        </w:tc>
        <w:tc>
          <w:tcPr>
            <w:tcW w:w="307" w:type="dxa"/>
            <w:tcBorders>
              <w:top w:val="nil"/>
              <w:left w:val="nil"/>
              <w:bottom w:val="nil"/>
              <w:right w:val="nil"/>
            </w:tcBorders>
            <w:shd w:val="clear" w:color="000000" w:fill="FFFFFF"/>
            <w:noWrap/>
            <w:vAlign w:val="center"/>
            <w:hideMark/>
          </w:tcPr>
          <w:p w14:paraId="75230D0B" w14:textId="690D9E5E"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5CB8481E"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20</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475</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388</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153</w:t>
            </w:r>
          </w:p>
        </w:tc>
      </w:tr>
      <w:tr w:rsidR="00A936EF" w:rsidRPr="00D24CA6" w14:paraId="4CE139A4" w14:textId="77777777" w:rsidTr="00C64FE4">
        <w:trPr>
          <w:trHeight w:val="160"/>
        </w:trPr>
        <w:tc>
          <w:tcPr>
            <w:tcW w:w="815" w:type="dxa"/>
            <w:tcBorders>
              <w:top w:val="nil"/>
              <w:left w:val="nil"/>
              <w:bottom w:val="nil"/>
              <w:right w:val="nil"/>
            </w:tcBorders>
            <w:shd w:val="clear" w:color="000000" w:fill="FFFFFF"/>
            <w:noWrap/>
            <w:vAlign w:val="center"/>
            <w:hideMark/>
          </w:tcPr>
          <w:p w14:paraId="1A386C77"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8.2.2.0</w:t>
            </w:r>
          </w:p>
        </w:tc>
        <w:tc>
          <w:tcPr>
            <w:tcW w:w="207" w:type="dxa"/>
            <w:tcBorders>
              <w:top w:val="nil"/>
              <w:left w:val="nil"/>
              <w:bottom w:val="nil"/>
              <w:right w:val="nil"/>
            </w:tcBorders>
            <w:shd w:val="clear" w:color="000000" w:fill="FFFFFF"/>
            <w:noWrap/>
            <w:vAlign w:val="center"/>
            <w:hideMark/>
          </w:tcPr>
          <w:p w14:paraId="01A5DB0A"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52D0BEE3"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Por Ejercer</w:t>
            </w:r>
          </w:p>
        </w:tc>
        <w:tc>
          <w:tcPr>
            <w:tcW w:w="307" w:type="dxa"/>
            <w:tcBorders>
              <w:top w:val="nil"/>
              <w:left w:val="nil"/>
              <w:bottom w:val="nil"/>
              <w:right w:val="nil"/>
            </w:tcBorders>
            <w:shd w:val="clear" w:color="000000" w:fill="FFFFFF"/>
            <w:noWrap/>
            <w:vAlign w:val="center"/>
            <w:hideMark/>
          </w:tcPr>
          <w:p w14:paraId="2D37E368" w14:textId="4A8158D6"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541BE306"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4</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808</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015</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606</w:t>
            </w:r>
          </w:p>
        </w:tc>
      </w:tr>
      <w:tr w:rsidR="00A936EF" w:rsidRPr="00D24CA6" w14:paraId="0FF4BD25" w14:textId="77777777" w:rsidTr="00C64FE4">
        <w:trPr>
          <w:trHeight w:val="295"/>
        </w:trPr>
        <w:tc>
          <w:tcPr>
            <w:tcW w:w="815" w:type="dxa"/>
            <w:tcBorders>
              <w:top w:val="nil"/>
              <w:left w:val="nil"/>
              <w:bottom w:val="nil"/>
              <w:right w:val="nil"/>
            </w:tcBorders>
            <w:shd w:val="clear" w:color="000000" w:fill="FFFFFF"/>
            <w:noWrap/>
            <w:vAlign w:val="center"/>
            <w:hideMark/>
          </w:tcPr>
          <w:p w14:paraId="776D27F5"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8.2.3.0</w:t>
            </w:r>
          </w:p>
        </w:tc>
        <w:tc>
          <w:tcPr>
            <w:tcW w:w="207" w:type="dxa"/>
            <w:tcBorders>
              <w:top w:val="nil"/>
              <w:left w:val="nil"/>
              <w:bottom w:val="nil"/>
              <w:right w:val="nil"/>
            </w:tcBorders>
            <w:shd w:val="clear" w:color="000000" w:fill="FFFFFF"/>
            <w:noWrap/>
            <w:vAlign w:val="center"/>
            <w:hideMark/>
          </w:tcPr>
          <w:p w14:paraId="31A2EAF9"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521D2DCB"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Modificaciones Al Presupuesto De Egresos Aprobado</w:t>
            </w:r>
          </w:p>
        </w:tc>
        <w:tc>
          <w:tcPr>
            <w:tcW w:w="307" w:type="dxa"/>
            <w:tcBorders>
              <w:top w:val="nil"/>
              <w:left w:val="nil"/>
              <w:bottom w:val="nil"/>
              <w:right w:val="nil"/>
            </w:tcBorders>
            <w:shd w:val="clear" w:color="000000" w:fill="FFFFFF"/>
            <w:noWrap/>
            <w:vAlign w:val="center"/>
            <w:hideMark/>
          </w:tcPr>
          <w:p w14:paraId="4472AEB2" w14:textId="5F39E321"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7EA4B65B"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xml:space="preserve">       </w:t>
            </w:r>
            <w:r w:rsidRPr="00DA32FC">
              <w:rPr>
                <w:rFonts w:ascii="Montserrat" w:eastAsia="Times New Roman" w:hAnsi="Montserrat" w:cs="Times New Roman"/>
                <w:color w:val="000000"/>
                <w:sz w:val="20"/>
                <w:szCs w:val="20"/>
              </w:rPr>
              <w:t>5</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282</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463</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669</w:t>
            </w:r>
          </w:p>
        </w:tc>
      </w:tr>
      <w:tr w:rsidR="00A936EF" w:rsidRPr="00D24CA6" w14:paraId="721A0F4A" w14:textId="77777777" w:rsidTr="00C64FE4">
        <w:trPr>
          <w:trHeight w:val="306"/>
        </w:trPr>
        <w:tc>
          <w:tcPr>
            <w:tcW w:w="815" w:type="dxa"/>
            <w:tcBorders>
              <w:top w:val="nil"/>
              <w:left w:val="nil"/>
              <w:bottom w:val="nil"/>
              <w:right w:val="nil"/>
            </w:tcBorders>
            <w:shd w:val="clear" w:color="000000" w:fill="FFFFFF"/>
            <w:noWrap/>
            <w:vAlign w:val="center"/>
            <w:hideMark/>
          </w:tcPr>
          <w:p w14:paraId="3B08E020"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8.2.4.0</w:t>
            </w:r>
          </w:p>
        </w:tc>
        <w:tc>
          <w:tcPr>
            <w:tcW w:w="207" w:type="dxa"/>
            <w:tcBorders>
              <w:top w:val="nil"/>
              <w:left w:val="nil"/>
              <w:bottom w:val="nil"/>
              <w:right w:val="nil"/>
            </w:tcBorders>
            <w:shd w:val="clear" w:color="000000" w:fill="FFFFFF"/>
            <w:noWrap/>
            <w:vAlign w:val="center"/>
            <w:hideMark/>
          </w:tcPr>
          <w:p w14:paraId="5E8B017E"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15C51EC2"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Comprometido</w:t>
            </w:r>
          </w:p>
        </w:tc>
        <w:tc>
          <w:tcPr>
            <w:tcW w:w="307" w:type="dxa"/>
            <w:tcBorders>
              <w:top w:val="nil"/>
              <w:left w:val="nil"/>
              <w:bottom w:val="nil"/>
              <w:right w:val="nil"/>
            </w:tcBorders>
            <w:shd w:val="clear" w:color="000000" w:fill="FFFFFF"/>
            <w:noWrap/>
            <w:vAlign w:val="center"/>
            <w:hideMark/>
          </w:tcPr>
          <w:p w14:paraId="4639C61A" w14:textId="76D1C284"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3171B42E"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46</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200</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962</w:t>
            </w:r>
          </w:p>
        </w:tc>
      </w:tr>
      <w:tr w:rsidR="00A936EF" w:rsidRPr="00D24CA6" w14:paraId="55CC37E4" w14:textId="77777777" w:rsidTr="00C64FE4">
        <w:trPr>
          <w:trHeight w:val="306"/>
        </w:trPr>
        <w:tc>
          <w:tcPr>
            <w:tcW w:w="815" w:type="dxa"/>
            <w:tcBorders>
              <w:top w:val="nil"/>
              <w:left w:val="nil"/>
              <w:bottom w:val="nil"/>
              <w:right w:val="nil"/>
            </w:tcBorders>
            <w:shd w:val="clear" w:color="000000" w:fill="FFFFFF"/>
            <w:noWrap/>
            <w:vAlign w:val="center"/>
            <w:hideMark/>
          </w:tcPr>
          <w:p w14:paraId="6CC98E21"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8.2.5.0</w:t>
            </w:r>
          </w:p>
        </w:tc>
        <w:tc>
          <w:tcPr>
            <w:tcW w:w="207" w:type="dxa"/>
            <w:tcBorders>
              <w:top w:val="nil"/>
              <w:left w:val="nil"/>
              <w:bottom w:val="nil"/>
              <w:right w:val="nil"/>
            </w:tcBorders>
            <w:shd w:val="clear" w:color="000000" w:fill="FFFFFF"/>
            <w:noWrap/>
            <w:vAlign w:val="center"/>
            <w:hideMark/>
          </w:tcPr>
          <w:p w14:paraId="0B5E78C2"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424B6C30"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Devengado</w:t>
            </w:r>
          </w:p>
        </w:tc>
        <w:tc>
          <w:tcPr>
            <w:tcW w:w="307" w:type="dxa"/>
            <w:tcBorders>
              <w:top w:val="nil"/>
              <w:left w:val="nil"/>
              <w:bottom w:val="nil"/>
              <w:right w:val="nil"/>
            </w:tcBorders>
            <w:shd w:val="clear" w:color="000000" w:fill="FFFFFF"/>
            <w:noWrap/>
            <w:vAlign w:val="center"/>
            <w:hideMark/>
          </w:tcPr>
          <w:p w14:paraId="628252BD" w14:textId="4ACB5D94"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3CAD0CAE"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xml:space="preserve">       </w:t>
            </w:r>
            <w:r w:rsidRPr="00DA32FC">
              <w:rPr>
                <w:rFonts w:ascii="Montserrat" w:eastAsia="Times New Roman" w:hAnsi="Montserrat" w:cs="Times New Roman"/>
                <w:color w:val="000000"/>
                <w:sz w:val="20"/>
                <w:szCs w:val="20"/>
              </w:rPr>
              <w:t>446</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612</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80</w:t>
            </w:r>
            <w:r>
              <w:rPr>
                <w:rFonts w:ascii="Montserrat" w:eastAsia="Times New Roman" w:hAnsi="Montserrat" w:cs="Times New Roman"/>
                <w:color w:val="000000"/>
                <w:sz w:val="20"/>
                <w:szCs w:val="20"/>
              </w:rPr>
              <w:t>1</w:t>
            </w:r>
          </w:p>
        </w:tc>
      </w:tr>
      <w:tr w:rsidR="00A936EF" w:rsidRPr="00D24CA6" w14:paraId="3E5796E3" w14:textId="77777777" w:rsidTr="00C64FE4">
        <w:trPr>
          <w:trHeight w:val="306"/>
        </w:trPr>
        <w:tc>
          <w:tcPr>
            <w:tcW w:w="815" w:type="dxa"/>
            <w:tcBorders>
              <w:top w:val="nil"/>
              <w:left w:val="nil"/>
              <w:bottom w:val="nil"/>
              <w:right w:val="nil"/>
            </w:tcBorders>
            <w:shd w:val="clear" w:color="000000" w:fill="FFFFFF"/>
            <w:noWrap/>
            <w:vAlign w:val="center"/>
            <w:hideMark/>
          </w:tcPr>
          <w:p w14:paraId="16890703"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8.2.6.0</w:t>
            </w:r>
          </w:p>
        </w:tc>
        <w:tc>
          <w:tcPr>
            <w:tcW w:w="207" w:type="dxa"/>
            <w:tcBorders>
              <w:top w:val="nil"/>
              <w:left w:val="nil"/>
              <w:bottom w:val="nil"/>
              <w:right w:val="nil"/>
            </w:tcBorders>
            <w:shd w:val="clear" w:color="000000" w:fill="FFFFFF"/>
            <w:noWrap/>
            <w:vAlign w:val="center"/>
            <w:hideMark/>
          </w:tcPr>
          <w:p w14:paraId="21DEC81F"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7AB0126B"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Ejercido</w:t>
            </w:r>
          </w:p>
        </w:tc>
        <w:tc>
          <w:tcPr>
            <w:tcW w:w="307" w:type="dxa"/>
            <w:tcBorders>
              <w:top w:val="nil"/>
              <w:left w:val="nil"/>
              <w:bottom w:val="nil"/>
              <w:right w:val="nil"/>
            </w:tcBorders>
            <w:shd w:val="clear" w:color="000000" w:fill="FFFFFF"/>
            <w:noWrap/>
            <w:vAlign w:val="center"/>
            <w:hideMark/>
          </w:tcPr>
          <w:p w14:paraId="4FBF85CF" w14:textId="6820344B"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017D489E"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37</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426</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92</w:t>
            </w:r>
            <w:r>
              <w:rPr>
                <w:rFonts w:ascii="Montserrat" w:eastAsia="Times New Roman" w:hAnsi="Montserrat" w:cs="Times New Roman"/>
                <w:color w:val="000000"/>
                <w:sz w:val="20"/>
                <w:szCs w:val="20"/>
              </w:rPr>
              <w:t>3</w:t>
            </w:r>
          </w:p>
        </w:tc>
      </w:tr>
      <w:tr w:rsidR="00A936EF" w:rsidRPr="00D24CA6" w14:paraId="5C3E7A75" w14:textId="77777777" w:rsidTr="00C64FE4">
        <w:trPr>
          <w:trHeight w:val="81"/>
        </w:trPr>
        <w:tc>
          <w:tcPr>
            <w:tcW w:w="815" w:type="dxa"/>
            <w:tcBorders>
              <w:top w:val="nil"/>
              <w:left w:val="nil"/>
              <w:bottom w:val="nil"/>
              <w:right w:val="nil"/>
            </w:tcBorders>
            <w:shd w:val="clear" w:color="000000" w:fill="FFFFFF"/>
            <w:noWrap/>
            <w:vAlign w:val="center"/>
            <w:hideMark/>
          </w:tcPr>
          <w:p w14:paraId="414452DD"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8.2.7.0</w:t>
            </w:r>
          </w:p>
        </w:tc>
        <w:tc>
          <w:tcPr>
            <w:tcW w:w="207" w:type="dxa"/>
            <w:tcBorders>
              <w:top w:val="nil"/>
              <w:left w:val="nil"/>
              <w:bottom w:val="nil"/>
              <w:right w:val="nil"/>
            </w:tcBorders>
            <w:shd w:val="clear" w:color="000000" w:fill="FFFFFF"/>
            <w:noWrap/>
            <w:vAlign w:val="center"/>
            <w:hideMark/>
          </w:tcPr>
          <w:p w14:paraId="752BC9C4"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 </w:t>
            </w:r>
          </w:p>
        </w:tc>
        <w:tc>
          <w:tcPr>
            <w:tcW w:w="6751" w:type="dxa"/>
            <w:tcBorders>
              <w:top w:val="nil"/>
              <w:left w:val="nil"/>
              <w:bottom w:val="nil"/>
              <w:right w:val="nil"/>
            </w:tcBorders>
            <w:shd w:val="clear" w:color="000000" w:fill="FFFFFF"/>
            <w:vAlign w:val="center"/>
            <w:hideMark/>
          </w:tcPr>
          <w:p w14:paraId="2BE84A1B" w14:textId="77777777" w:rsidR="00A936EF" w:rsidRPr="00D24CA6" w:rsidRDefault="00A936EF" w:rsidP="00C10145">
            <w:pPr>
              <w:spacing w:after="0" w:line="240" w:lineRule="auto"/>
              <w:rPr>
                <w:rFonts w:ascii="Montserrat" w:eastAsia="Times New Roman" w:hAnsi="Montserrat" w:cs="Times New Roman"/>
                <w:color w:val="000000"/>
                <w:sz w:val="20"/>
                <w:szCs w:val="20"/>
              </w:rPr>
            </w:pPr>
            <w:r w:rsidRPr="00D24CA6">
              <w:rPr>
                <w:rFonts w:ascii="Montserrat" w:eastAsia="Times New Roman" w:hAnsi="Montserrat" w:cs="Times New Roman"/>
                <w:color w:val="000000"/>
                <w:sz w:val="20"/>
                <w:szCs w:val="20"/>
              </w:rPr>
              <w:t>Presupuesto De Egresos Pagado</w:t>
            </w:r>
          </w:p>
        </w:tc>
        <w:tc>
          <w:tcPr>
            <w:tcW w:w="307" w:type="dxa"/>
            <w:tcBorders>
              <w:top w:val="nil"/>
              <w:left w:val="nil"/>
              <w:bottom w:val="nil"/>
              <w:right w:val="nil"/>
            </w:tcBorders>
            <w:shd w:val="clear" w:color="000000" w:fill="FFFFFF"/>
            <w:noWrap/>
            <w:vAlign w:val="center"/>
            <w:hideMark/>
          </w:tcPr>
          <w:p w14:paraId="096FC8DA" w14:textId="36830247"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hideMark/>
          </w:tcPr>
          <w:p w14:paraId="2078FAE9"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r w:rsidRPr="00DA32FC">
              <w:rPr>
                <w:rFonts w:ascii="Montserrat" w:eastAsia="Times New Roman" w:hAnsi="Montserrat" w:cs="Times New Roman"/>
                <w:color w:val="000000"/>
                <w:sz w:val="20"/>
                <w:szCs w:val="20"/>
              </w:rPr>
              <w:t>20</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419</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595</w:t>
            </w:r>
            <w:r>
              <w:rPr>
                <w:rFonts w:ascii="Montserrat" w:eastAsia="Times New Roman" w:hAnsi="Montserrat" w:cs="Times New Roman"/>
                <w:color w:val="000000"/>
                <w:sz w:val="20"/>
                <w:szCs w:val="20"/>
              </w:rPr>
              <w:t>,</w:t>
            </w:r>
            <w:r w:rsidRPr="00DA32FC">
              <w:rPr>
                <w:rFonts w:ascii="Montserrat" w:eastAsia="Times New Roman" w:hAnsi="Montserrat" w:cs="Times New Roman"/>
                <w:color w:val="000000"/>
                <w:sz w:val="20"/>
                <w:szCs w:val="20"/>
              </w:rPr>
              <w:t>53</w:t>
            </w:r>
            <w:r>
              <w:rPr>
                <w:rFonts w:ascii="Montserrat" w:eastAsia="Times New Roman" w:hAnsi="Montserrat" w:cs="Times New Roman"/>
                <w:color w:val="000000"/>
                <w:sz w:val="20"/>
                <w:szCs w:val="20"/>
              </w:rPr>
              <w:t>1</w:t>
            </w:r>
          </w:p>
        </w:tc>
      </w:tr>
      <w:tr w:rsidR="00A936EF" w:rsidRPr="00D24CA6" w14:paraId="2C9C2857" w14:textId="77777777" w:rsidTr="00C64FE4">
        <w:trPr>
          <w:trHeight w:val="81"/>
        </w:trPr>
        <w:tc>
          <w:tcPr>
            <w:tcW w:w="815" w:type="dxa"/>
            <w:tcBorders>
              <w:top w:val="nil"/>
              <w:left w:val="nil"/>
              <w:bottom w:val="nil"/>
              <w:right w:val="nil"/>
            </w:tcBorders>
            <w:shd w:val="clear" w:color="000000" w:fill="FFFFFF"/>
            <w:noWrap/>
            <w:vAlign w:val="center"/>
          </w:tcPr>
          <w:p w14:paraId="0FB78D21" w14:textId="77777777" w:rsidR="00A936EF" w:rsidRPr="00D24CA6" w:rsidRDefault="00A936EF" w:rsidP="00C10145">
            <w:pPr>
              <w:spacing w:after="0" w:line="240" w:lineRule="auto"/>
              <w:jc w:val="center"/>
              <w:rPr>
                <w:rFonts w:ascii="Montserrat" w:eastAsia="Times New Roman" w:hAnsi="Montserrat" w:cs="Times New Roman"/>
                <w:color w:val="000000"/>
                <w:sz w:val="20"/>
                <w:szCs w:val="20"/>
              </w:rPr>
            </w:pPr>
          </w:p>
        </w:tc>
        <w:tc>
          <w:tcPr>
            <w:tcW w:w="207" w:type="dxa"/>
            <w:tcBorders>
              <w:top w:val="nil"/>
              <w:left w:val="nil"/>
              <w:bottom w:val="nil"/>
              <w:right w:val="nil"/>
            </w:tcBorders>
            <w:shd w:val="clear" w:color="000000" w:fill="FFFFFF"/>
            <w:noWrap/>
            <w:vAlign w:val="center"/>
          </w:tcPr>
          <w:p w14:paraId="0FADE031" w14:textId="77777777" w:rsidR="00A936EF" w:rsidRPr="00D24CA6" w:rsidRDefault="00A936EF" w:rsidP="00C10145">
            <w:pPr>
              <w:spacing w:after="0" w:line="240" w:lineRule="auto"/>
              <w:rPr>
                <w:rFonts w:ascii="Montserrat" w:eastAsia="Times New Roman" w:hAnsi="Montserrat" w:cs="Times New Roman"/>
                <w:color w:val="000000"/>
                <w:sz w:val="20"/>
                <w:szCs w:val="20"/>
              </w:rPr>
            </w:pPr>
          </w:p>
        </w:tc>
        <w:tc>
          <w:tcPr>
            <w:tcW w:w="6751" w:type="dxa"/>
            <w:tcBorders>
              <w:top w:val="nil"/>
              <w:left w:val="nil"/>
              <w:bottom w:val="nil"/>
              <w:right w:val="nil"/>
            </w:tcBorders>
            <w:shd w:val="clear" w:color="000000" w:fill="FFFFFF"/>
            <w:vAlign w:val="center"/>
          </w:tcPr>
          <w:p w14:paraId="1C7E69EE" w14:textId="77777777" w:rsidR="00A936EF" w:rsidRPr="00D24CA6" w:rsidRDefault="00A936EF" w:rsidP="00C10145">
            <w:pPr>
              <w:spacing w:after="0" w:line="240" w:lineRule="auto"/>
              <w:rPr>
                <w:rFonts w:ascii="Montserrat" w:eastAsia="Times New Roman" w:hAnsi="Montserrat" w:cs="Times New Roman"/>
                <w:color w:val="000000"/>
                <w:sz w:val="20"/>
                <w:szCs w:val="20"/>
              </w:rPr>
            </w:pPr>
          </w:p>
        </w:tc>
        <w:tc>
          <w:tcPr>
            <w:tcW w:w="307" w:type="dxa"/>
            <w:tcBorders>
              <w:top w:val="nil"/>
              <w:left w:val="nil"/>
              <w:bottom w:val="nil"/>
              <w:right w:val="nil"/>
            </w:tcBorders>
            <w:shd w:val="clear" w:color="000000" w:fill="FFFFFF"/>
            <w:noWrap/>
            <w:vAlign w:val="center"/>
          </w:tcPr>
          <w:p w14:paraId="38B296CB" w14:textId="77777777" w:rsidR="00A936EF" w:rsidRPr="00D24CA6" w:rsidRDefault="00A936EF" w:rsidP="00C10145">
            <w:pPr>
              <w:spacing w:after="0" w:line="240" w:lineRule="auto"/>
              <w:jc w:val="right"/>
              <w:rPr>
                <w:rFonts w:ascii="Montserrat" w:eastAsia="Times New Roman" w:hAnsi="Montserrat" w:cs="Times New Roman"/>
                <w:color w:val="000000"/>
                <w:sz w:val="20"/>
                <w:szCs w:val="20"/>
              </w:rPr>
            </w:pPr>
          </w:p>
        </w:tc>
        <w:tc>
          <w:tcPr>
            <w:tcW w:w="2632" w:type="dxa"/>
            <w:tcBorders>
              <w:top w:val="nil"/>
              <w:left w:val="nil"/>
              <w:bottom w:val="nil"/>
              <w:right w:val="nil"/>
            </w:tcBorders>
            <w:shd w:val="clear" w:color="000000" w:fill="FFFFFF"/>
            <w:vAlign w:val="center"/>
          </w:tcPr>
          <w:p w14:paraId="364FC097" w14:textId="77777777" w:rsidR="00A936EF" w:rsidRPr="00DA32FC" w:rsidRDefault="00A936EF" w:rsidP="00C10145">
            <w:pPr>
              <w:spacing w:after="0" w:line="240" w:lineRule="auto"/>
              <w:jc w:val="right"/>
              <w:rPr>
                <w:rFonts w:ascii="Montserrat" w:eastAsia="Times New Roman" w:hAnsi="Montserrat" w:cs="Times New Roman"/>
                <w:color w:val="000000"/>
                <w:sz w:val="20"/>
                <w:szCs w:val="20"/>
              </w:rPr>
            </w:pPr>
          </w:p>
        </w:tc>
      </w:tr>
    </w:tbl>
    <w:p w14:paraId="7DC45004" w14:textId="77777777" w:rsidR="00A936EF" w:rsidRPr="00B4783B" w:rsidRDefault="00A936EF" w:rsidP="00A936EF">
      <w:pPr>
        <w:widowControl w:val="0"/>
        <w:spacing w:after="0" w:line="360" w:lineRule="auto"/>
        <w:contextualSpacing/>
        <w:rPr>
          <w:rFonts w:ascii="Montserrat" w:hAnsi="Montserrat" w:cstheme="minorHAnsi"/>
          <w:sz w:val="8"/>
          <w:szCs w:val="8"/>
          <w:lang w:val="es-ES"/>
        </w:rPr>
      </w:pPr>
    </w:p>
    <w:p w14:paraId="6F3EB56B" w14:textId="112AB777" w:rsidR="00A936EF" w:rsidRPr="009B798C" w:rsidRDefault="00A936EF" w:rsidP="00A936EF">
      <w:pPr>
        <w:widowControl w:val="0"/>
        <w:tabs>
          <w:tab w:val="left" w:pos="10305"/>
        </w:tabs>
        <w:spacing w:after="0" w:line="360" w:lineRule="auto"/>
        <w:ind w:left="1418"/>
        <w:jc w:val="both"/>
        <w:rPr>
          <w:rFonts w:ascii="Montserrat" w:eastAsia="Times New Roman" w:hAnsi="Montserrat" w:cstheme="minorHAnsi"/>
          <w:bCs/>
          <w:lang w:val="es-ES"/>
        </w:rPr>
      </w:pPr>
    </w:p>
    <w:p w14:paraId="0A72C968"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129AF5ED"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710BB4B1"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086E68DF"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0F02619C"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3AA11BFD" w14:textId="77777777" w:rsidR="005B3314" w:rsidRDefault="005B3314" w:rsidP="00D24CA6">
      <w:pPr>
        <w:widowControl w:val="0"/>
        <w:tabs>
          <w:tab w:val="left" w:pos="10305"/>
        </w:tabs>
        <w:spacing w:after="0" w:line="360" w:lineRule="auto"/>
        <w:ind w:left="1418"/>
        <w:jc w:val="both"/>
        <w:rPr>
          <w:rFonts w:ascii="Montserrat" w:eastAsia="Times New Roman" w:hAnsi="Montserrat" w:cstheme="minorHAnsi"/>
          <w:bCs/>
          <w:lang w:val="es-ES"/>
        </w:rPr>
      </w:pPr>
    </w:p>
    <w:p w14:paraId="6984F502" w14:textId="71C85B4A" w:rsidR="00AF7453" w:rsidRDefault="00AF7453" w:rsidP="00D24CA6">
      <w:pPr>
        <w:widowControl w:val="0"/>
        <w:tabs>
          <w:tab w:val="left" w:pos="10305"/>
        </w:tabs>
        <w:spacing w:after="0" w:line="360" w:lineRule="auto"/>
        <w:ind w:left="1418"/>
        <w:jc w:val="both"/>
        <w:rPr>
          <w:rFonts w:ascii="Montserrat" w:eastAsia="Times New Roman" w:hAnsi="Montserrat" w:cstheme="minorHAnsi"/>
          <w:bCs/>
          <w:lang w:val="es-ES"/>
        </w:rPr>
      </w:pPr>
      <w:r w:rsidRPr="00131CB1">
        <w:rPr>
          <w:rFonts w:ascii="Montserrat" w:eastAsia="Times New Roman" w:hAnsi="Montserrat" w:cs="Times New Roman"/>
          <w:bCs/>
          <w:noProof/>
        </w:rPr>
        <mc:AlternateContent>
          <mc:Choice Requires="wpg">
            <w:drawing>
              <wp:anchor distT="0" distB="0" distL="114300" distR="114300" simplePos="0" relativeHeight="252265472" behindDoc="0" locked="0" layoutInCell="1" allowOverlap="1" wp14:anchorId="309B8C3F" wp14:editId="27938AD6">
                <wp:simplePos x="0" y="0"/>
                <wp:positionH relativeFrom="margin">
                  <wp:posOffset>19685</wp:posOffset>
                </wp:positionH>
                <wp:positionV relativeFrom="paragraph">
                  <wp:posOffset>370840</wp:posOffset>
                </wp:positionV>
                <wp:extent cx="8952866" cy="1421961"/>
                <wp:effectExtent l="0" t="0" r="19685" b="26035"/>
                <wp:wrapNone/>
                <wp:docPr id="65243613" name="2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952866" cy="1421961"/>
                          <a:chOff x="160527" y="-142888"/>
                          <a:chExt cx="8268396" cy="1421961"/>
                        </a:xfrm>
                      </wpg:grpSpPr>
                      <wps:wsp>
                        <wps:cNvPr id="1426955662" name="2 Rectángulo redondeado"/>
                        <wps:cNvSpPr/>
                        <wps:spPr>
                          <a:xfrm>
                            <a:off x="160527" y="-142888"/>
                            <a:ext cx="2146416" cy="1392865"/>
                          </a:xfrm>
                          <a:prstGeom prst="roundRect">
                            <a:avLst/>
                          </a:prstGeom>
                          <a:solidFill>
                            <a:sysClr val="window" lastClr="FFFFFF"/>
                          </a:solidFill>
                          <a:ln w="25400" cap="flat" cmpd="sng" algn="ctr">
                            <a:solidFill>
                              <a:sysClr val="windowText" lastClr="000000">
                                <a:lumMod val="50000"/>
                                <a:lumOff val="50000"/>
                              </a:sysClr>
                            </a:solidFill>
                            <a:prstDash val="solid"/>
                          </a:ln>
                          <a:effectLst/>
                        </wps:spPr>
                        <wps:txbx>
                          <w:txbxContent>
                            <w:p w14:paraId="2CB8392D"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sz w:val="16"/>
                                  <w:szCs w:val="16"/>
                                  <w:lang w:val="es-ES"/>
                                </w:rPr>
                                <w:t>Elaboró.</w:t>
                              </w:r>
                            </w:p>
                            <w:p w14:paraId="327638F5"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DIRECTORA DE CONTABILIDAD</w:t>
                              </w:r>
                            </w:p>
                            <w:p w14:paraId="7C73DF0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043FE91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bCs/>
                                  <w:color w:val="000000"/>
                                  <w:sz w:val="16"/>
                                  <w:szCs w:val="16"/>
                                  <w:lang w:val="es-ES"/>
                                </w:rPr>
                              </w:pPr>
                            </w:p>
                            <w:p w14:paraId="22DDA6DE"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2C575D21"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2E9C8398" w14:textId="77777777" w:rsidR="00B12DFD" w:rsidRPr="00933FAA" w:rsidRDefault="00B12DFD" w:rsidP="00AF7453">
                              <w:pPr>
                                <w:pStyle w:val="NormalWeb"/>
                                <w:spacing w:before="0" w:beforeAutospacing="0" w:after="0" w:afterAutospacing="0" w:line="360" w:lineRule="auto"/>
                                <w:jc w:val="center"/>
                                <w:rPr>
                                  <w:rFonts w:ascii="Montserrat" w:hAnsi="Montserrat"/>
                                  <w:sz w:val="16"/>
                                  <w:szCs w:val="16"/>
                                </w:rPr>
                              </w:pPr>
                              <w:r w:rsidRPr="00933FAA">
                                <w:rPr>
                                  <w:rFonts w:ascii="Montserrat" w:eastAsia="Calibri" w:hAnsi="Montserrat"/>
                                  <w:color w:val="000000"/>
                                  <w:sz w:val="16"/>
                                  <w:szCs w:val="16"/>
                                  <w:lang w:val="es-ES"/>
                                </w:rPr>
                                <w:t xml:space="preserve">NORMA ALEJANDRA </w:t>
                              </w:r>
                              <w:r w:rsidRPr="00564B5B">
                                <w:rPr>
                                  <w:rFonts w:ascii="Montserrat" w:eastAsia="Calibri" w:hAnsi="Montserrat"/>
                                  <w:color w:val="000000"/>
                                  <w:sz w:val="16"/>
                                  <w:szCs w:val="16"/>
                                  <w:lang w:val="es-ES"/>
                                </w:rPr>
                                <w:t>SÁNCHEZ GARCÍA</w:t>
                              </w:r>
                            </w:p>
                          </w:txbxContent>
                        </wps:txbx>
                        <wps:bodyPr wrap="square" rtlCol="0" anchor="ctr"/>
                      </wps:wsp>
                      <wps:wsp>
                        <wps:cNvPr id="1140328366" name="3 Rectángulo redondeado"/>
                        <wps:cNvSpPr/>
                        <wps:spPr>
                          <a:xfrm>
                            <a:off x="2324243" y="-123283"/>
                            <a:ext cx="2085472" cy="1383030"/>
                          </a:xfrm>
                          <a:prstGeom prst="roundRect">
                            <a:avLst/>
                          </a:prstGeom>
                          <a:solidFill>
                            <a:sysClr val="window" lastClr="FFFFFF"/>
                          </a:solidFill>
                          <a:ln w="25400" cap="flat" cmpd="sng" algn="ctr">
                            <a:solidFill>
                              <a:sysClr val="windowText" lastClr="000000">
                                <a:lumMod val="50000"/>
                                <a:lumOff val="50000"/>
                              </a:sysClr>
                            </a:solidFill>
                            <a:prstDash val="solid"/>
                          </a:ln>
                          <a:effectLst/>
                        </wps:spPr>
                        <wps:txbx>
                          <w:txbxContent>
                            <w:p w14:paraId="4571386F" w14:textId="2F94E0B4" w:rsidR="00B12DFD" w:rsidRPr="00933FAA" w:rsidRDefault="00B12DFD" w:rsidP="00CB6390">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Vo</w:t>
                              </w:r>
                              <w:r w:rsidR="005463C5">
                                <w:rPr>
                                  <w:rFonts w:ascii="Montserrat" w:eastAsia="Times New Roman" w:hAnsi="Montserrat" w:cstheme="minorBidi"/>
                                  <w:color w:val="000000"/>
                                  <w:sz w:val="16"/>
                                  <w:szCs w:val="16"/>
                                  <w:lang w:val="es-ES"/>
                                </w:rPr>
                                <w:t xml:space="preserve"> </w:t>
                              </w:r>
                              <w:r w:rsidRPr="00933FAA">
                                <w:rPr>
                                  <w:rFonts w:ascii="Montserrat" w:eastAsia="Times New Roman" w:hAnsi="Montserrat" w:cstheme="minorBidi"/>
                                  <w:color w:val="000000"/>
                                  <w:sz w:val="16"/>
                                  <w:szCs w:val="16"/>
                                  <w:lang w:val="es-ES"/>
                                </w:rPr>
                                <w:t>.Bo.</w:t>
                              </w:r>
                            </w:p>
                            <w:p w14:paraId="0F164B79" w14:textId="63B24F86" w:rsidR="005F24FE" w:rsidRPr="00933FAA" w:rsidRDefault="00B12DFD" w:rsidP="005F24FE">
                              <w:pPr>
                                <w:pStyle w:val="NormalWeb"/>
                                <w:spacing w:before="0" w:beforeAutospacing="0" w:after="0" w:afterAutospacing="0"/>
                                <w:ind w:left="-142"/>
                                <w:jc w:val="center"/>
                                <w:rPr>
                                  <w:rFonts w:ascii="Montserrat" w:eastAsia="Times New Roman" w:hAnsi="Montserrat" w:cstheme="minorBidi"/>
                                  <w:color w:val="000000"/>
                                  <w:sz w:val="15"/>
                                  <w:szCs w:val="15"/>
                                  <w:lang w:val="es-ES"/>
                                </w:rPr>
                              </w:pPr>
                              <w:r w:rsidRPr="00933FAA">
                                <w:rPr>
                                  <w:rFonts w:ascii="Montserrat" w:eastAsia="Times New Roman" w:hAnsi="Montserrat" w:cstheme="minorBidi"/>
                                  <w:color w:val="000000"/>
                                  <w:sz w:val="15"/>
                                  <w:szCs w:val="15"/>
                                  <w:lang w:val="es-ES"/>
                                </w:rPr>
                                <w:t xml:space="preserve"> </w:t>
                              </w:r>
                              <w:r w:rsidR="005F24FE" w:rsidRPr="00933FAA">
                                <w:rPr>
                                  <w:rFonts w:ascii="Montserrat" w:eastAsia="Times New Roman" w:hAnsi="Montserrat" w:cstheme="minorBidi"/>
                                  <w:sz w:val="15"/>
                                  <w:szCs w:val="15"/>
                                  <w:lang w:val="es-ES"/>
                                </w:rPr>
                                <w:t>SUBSECRETAR</w:t>
                              </w:r>
                              <w:r w:rsidR="005F24FE">
                                <w:rPr>
                                  <w:rFonts w:ascii="Montserrat" w:eastAsia="Times New Roman" w:hAnsi="Montserrat" w:cstheme="minorBidi"/>
                                  <w:sz w:val="15"/>
                                  <w:szCs w:val="15"/>
                                  <w:lang w:val="es-ES"/>
                                </w:rPr>
                                <w:t>IA</w:t>
                              </w:r>
                              <w:r w:rsidR="005F24FE" w:rsidRPr="00933FAA">
                                <w:rPr>
                                  <w:rFonts w:ascii="Montserrat" w:eastAsia="Times New Roman" w:hAnsi="Montserrat" w:cstheme="minorBidi"/>
                                  <w:color w:val="000000"/>
                                  <w:sz w:val="15"/>
                                  <w:szCs w:val="15"/>
                                  <w:lang w:val="es-ES"/>
                                </w:rPr>
                                <w:t xml:space="preserve"> DE INGRESOS</w:t>
                              </w:r>
                            </w:p>
                            <w:p w14:paraId="655A2331" w14:textId="77777777" w:rsidR="005F24FE"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4E04FE85" w14:textId="77777777" w:rsidR="005F24FE"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0A5077D" w14:textId="77777777" w:rsidR="005F24FE" w:rsidRPr="00933FAA"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7BF96CBA" w14:textId="77777777" w:rsidR="00D551B2" w:rsidRPr="00D551B2" w:rsidRDefault="00D551B2" w:rsidP="00D551B2">
                              <w:pPr>
                                <w:pStyle w:val="NormalWeb"/>
                                <w:jc w:val="center"/>
                                <w:rPr>
                                  <w:rFonts w:ascii="Montserrat" w:hAnsi="Montserrat"/>
                                  <w:sz w:val="16"/>
                                  <w:szCs w:val="16"/>
                                </w:rPr>
                              </w:pPr>
                              <w:r w:rsidRPr="00D551B2">
                                <w:rPr>
                                  <w:rFonts w:ascii="Montserrat" w:hAnsi="Montserrat"/>
                                  <w:sz w:val="16"/>
                                  <w:szCs w:val="16"/>
                                  <w:lang w:val="es-ES"/>
                                </w:rPr>
                                <w:t>EMMA LISSET LÓPEZ MURILLO</w:t>
                              </w:r>
                            </w:p>
                          </w:txbxContent>
                        </wps:txbx>
                        <wps:bodyPr wrap="square" rtlCol="0" anchor="ctr"/>
                      </wps:wsp>
                      <wps:wsp>
                        <wps:cNvPr id="417212319" name="4 Rectángulo redondeado"/>
                        <wps:cNvSpPr/>
                        <wps:spPr>
                          <a:xfrm>
                            <a:off x="4409730" y="-113455"/>
                            <a:ext cx="2032366" cy="1373198"/>
                          </a:xfrm>
                          <a:prstGeom prst="roundRect">
                            <a:avLst>
                              <a:gd name="adj" fmla="val 16667"/>
                            </a:avLst>
                          </a:prstGeom>
                          <a:solidFill>
                            <a:sysClr val="window" lastClr="FFFFFF"/>
                          </a:solidFill>
                          <a:ln w="25400" cap="flat" cmpd="sng" algn="ctr">
                            <a:solidFill>
                              <a:sysClr val="windowText" lastClr="000000">
                                <a:lumMod val="50000"/>
                                <a:lumOff val="50000"/>
                              </a:sysClr>
                            </a:solidFill>
                            <a:prstDash val="solid"/>
                          </a:ln>
                          <a:effectLst/>
                        </wps:spPr>
                        <wps:txbx>
                          <w:txbxContent>
                            <w:p w14:paraId="6257A81F"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Vo. Bo.</w:t>
                              </w:r>
                            </w:p>
                            <w:p w14:paraId="57D994E3" w14:textId="77777777" w:rsidR="00B12DFD" w:rsidRPr="00933FAA" w:rsidRDefault="00B12DFD" w:rsidP="00AF7453">
                              <w:pPr>
                                <w:pStyle w:val="NormalWeb"/>
                                <w:spacing w:before="0" w:beforeAutospacing="0" w:after="0" w:afterAutospacing="0"/>
                                <w:ind w:left="-142"/>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SUBSECRETARIA DE EGRESOS</w:t>
                              </w:r>
                            </w:p>
                            <w:p w14:paraId="5131AA52" w14:textId="77777777" w:rsidR="00B12DFD"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795FEE2B"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0221DCD3" w14:textId="77777777" w:rsidR="00B12DFD" w:rsidRPr="00933FAA" w:rsidRDefault="00B12DFD" w:rsidP="00AF7453">
                              <w:pPr>
                                <w:pStyle w:val="NormalWeb"/>
                                <w:spacing w:before="0" w:beforeAutospacing="0" w:after="0" w:afterAutospacing="0"/>
                                <w:jc w:val="center"/>
                                <w:rPr>
                                  <w:rFonts w:ascii="Montserrat" w:hAnsi="Montserrat"/>
                                  <w:sz w:val="16"/>
                                  <w:szCs w:val="16"/>
                                </w:rPr>
                              </w:pPr>
                            </w:p>
                            <w:p w14:paraId="682136EF"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 xml:space="preserve">SILVIA </w:t>
                              </w:r>
                              <w:r>
                                <w:rPr>
                                  <w:rFonts w:ascii="Montserrat" w:eastAsia="Times New Roman" w:hAnsi="Montserrat" w:cstheme="minorBidi"/>
                                  <w:color w:val="000000"/>
                                  <w:sz w:val="16"/>
                                  <w:szCs w:val="16"/>
                                  <w:lang w:val="es-ES"/>
                                </w:rPr>
                                <w:t>SAAVEDRA</w:t>
                              </w:r>
                              <w:r w:rsidRPr="00933FAA">
                                <w:rPr>
                                  <w:rFonts w:ascii="Montserrat" w:eastAsia="Times New Roman" w:hAnsi="Montserrat" w:cstheme="minorBidi"/>
                                  <w:color w:val="000000"/>
                                  <w:sz w:val="16"/>
                                  <w:szCs w:val="16"/>
                                  <w:lang w:val="es-ES"/>
                                </w:rPr>
                                <w:t xml:space="preserve"> </w:t>
                              </w:r>
                              <w:r>
                                <w:rPr>
                                  <w:rFonts w:ascii="Montserrat" w:eastAsia="Times New Roman" w:hAnsi="Montserrat" w:cstheme="minorBidi"/>
                                  <w:color w:val="000000"/>
                                  <w:sz w:val="16"/>
                                  <w:szCs w:val="16"/>
                                  <w:lang w:val="es-ES"/>
                                </w:rPr>
                                <w:t>JUÁREZ</w:t>
                              </w:r>
                            </w:p>
                          </w:txbxContent>
                        </wps:txbx>
                        <wps:bodyPr wrap="square" rtlCol="0" anchor="ctr"/>
                      </wps:wsp>
                      <wps:wsp>
                        <wps:cNvPr id="550886707" name="5 Rectángulo redondeado"/>
                        <wps:cNvSpPr/>
                        <wps:spPr>
                          <a:xfrm>
                            <a:off x="6441651" y="-113482"/>
                            <a:ext cx="1987272" cy="1392555"/>
                          </a:xfrm>
                          <a:prstGeom prst="roundRect">
                            <a:avLst/>
                          </a:prstGeom>
                          <a:solidFill>
                            <a:sysClr val="window" lastClr="FFFFFF"/>
                          </a:solidFill>
                          <a:ln w="25400" cap="flat" cmpd="sng" algn="ctr">
                            <a:solidFill>
                              <a:sysClr val="windowText" lastClr="000000">
                                <a:lumMod val="50000"/>
                                <a:lumOff val="50000"/>
                              </a:sysClr>
                            </a:solidFill>
                            <a:prstDash val="solid"/>
                          </a:ln>
                          <a:effectLst/>
                        </wps:spPr>
                        <wps:txbx>
                          <w:txbxContent>
                            <w:p w14:paraId="5D455614"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Autorizó</w:t>
                              </w:r>
                            </w:p>
                            <w:p w14:paraId="48041348"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SECRETARI</w:t>
                              </w:r>
                              <w:r>
                                <w:rPr>
                                  <w:rFonts w:ascii="Montserrat" w:eastAsia="Times New Roman" w:hAnsi="Montserrat" w:cstheme="minorBidi"/>
                                  <w:color w:val="000000"/>
                                  <w:sz w:val="16"/>
                                  <w:szCs w:val="16"/>
                                  <w:lang w:val="es-ES"/>
                                </w:rPr>
                                <w:t>A</w:t>
                              </w:r>
                              <w:r w:rsidRPr="00933FAA">
                                <w:rPr>
                                  <w:rFonts w:ascii="Montserrat" w:eastAsia="Times New Roman" w:hAnsi="Montserrat" w:cstheme="minorBidi"/>
                                  <w:color w:val="000000"/>
                                  <w:sz w:val="16"/>
                                  <w:szCs w:val="16"/>
                                  <w:lang w:val="es-ES"/>
                                </w:rPr>
                                <w:t xml:space="preserve"> DE FINANZAS</w:t>
                              </w:r>
                            </w:p>
                            <w:p w14:paraId="5F649F13"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23787A7"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175BCCCA"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7CC20EC" w14:textId="77777777" w:rsidR="00B12DFD" w:rsidRPr="005E0CAF" w:rsidRDefault="00B12DFD" w:rsidP="00AF7453">
                              <w:pPr>
                                <w:pStyle w:val="NormalWeb"/>
                                <w:jc w:val="center"/>
                                <w:rPr>
                                  <w:rFonts w:ascii="Montserrat" w:eastAsia="Times New Roman" w:hAnsi="Montserrat"/>
                                  <w:color w:val="000000"/>
                                  <w:sz w:val="16"/>
                                  <w:szCs w:val="16"/>
                                </w:rPr>
                              </w:pPr>
                              <w:r w:rsidRPr="005E0CAF">
                                <w:rPr>
                                  <w:rFonts w:ascii="Montserrat" w:eastAsia="Times New Roman" w:hAnsi="Montserrat"/>
                                  <w:color w:val="000000"/>
                                  <w:sz w:val="16"/>
                                  <w:szCs w:val="16"/>
                                  <w:lang w:val="es-ES_tradnl"/>
                                </w:rPr>
                                <w:t>RUTH ANGÉLICA CONTRERAS RODRÍGUEZ</w:t>
                              </w:r>
                            </w:p>
                            <w:p w14:paraId="2D17D8C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595959" w:themeColor="text1" w:themeTint="A6"/>
                                  <w:sz w:val="16"/>
                                  <w:szCs w:val="16"/>
                                  <w:lang w:val="es-ES"/>
                                </w:rPr>
                              </w:pPr>
                            </w:p>
                          </w:txbxContent>
                        </wps:txbx>
                        <wps:bodyPr wrap="square" rtlCol="0" anchor="ctr"/>
                      </wps:wsp>
                    </wpg:wgp>
                  </a:graphicData>
                </a:graphic>
                <wp14:sizeRelH relativeFrom="page">
                  <wp14:pctWidth>0</wp14:pctWidth>
                </wp14:sizeRelH>
                <wp14:sizeRelV relativeFrom="margin">
                  <wp14:pctHeight>0</wp14:pctHeight>
                </wp14:sizeRelV>
              </wp:anchor>
            </w:drawing>
          </mc:Choice>
          <mc:Fallback>
            <w:pict>
              <v:group w14:anchorId="309B8C3F" id="22 Grupo" o:spid="_x0000_s1028" style="position:absolute;left:0;text-align:left;margin-left:1.55pt;margin-top:29.2pt;width:704.95pt;height:111.95pt;z-index:252265472;mso-position-horizontal-relative:margin;mso-height-relative:margin" coordorigin="1605,-1428" coordsize="82683,14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">
                <v:roundrect id="2 Rectángulo redondeado" o:spid="_x0000_s1029" style="position:absolute;left:1605;top:-1428;width:21464;height:139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" fillcolor="window" strokecolor="#7f7f7f" strokeweight="2pt">
                  <v:textbox>
                    <w:txbxContent>
                      <w:p w14:paraId="2CB8392D"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sz w:val="16"/>
                            <w:szCs w:val="16"/>
                            <w:lang w:val="es-ES"/>
                          </w:rPr>
                          <w:t>Elaboró.</w:t>
                        </w:r>
                      </w:p>
                      <w:p w14:paraId="327638F5"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DIRECTORA DE CONTABILIDAD</w:t>
                        </w:r>
                      </w:p>
                      <w:p w14:paraId="7C73DF0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043FE91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bCs/>
                            <w:color w:val="000000"/>
                            <w:sz w:val="16"/>
                            <w:szCs w:val="16"/>
                            <w:lang w:val="es-ES"/>
                          </w:rPr>
                        </w:pPr>
                      </w:p>
                      <w:p w14:paraId="22DDA6DE"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2C575D21"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2E9C8398" w14:textId="77777777" w:rsidR="00B12DFD" w:rsidRPr="00933FAA" w:rsidRDefault="00B12DFD" w:rsidP="00AF7453">
                        <w:pPr>
                          <w:pStyle w:val="NormalWeb"/>
                          <w:spacing w:before="0" w:beforeAutospacing="0" w:after="0" w:afterAutospacing="0" w:line="360" w:lineRule="auto"/>
                          <w:jc w:val="center"/>
                          <w:rPr>
                            <w:rFonts w:ascii="Montserrat" w:hAnsi="Montserrat"/>
                            <w:sz w:val="16"/>
                            <w:szCs w:val="16"/>
                          </w:rPr>
                        </w:pPr>
                        <w:r w:rsidRPr="00933FAA">
                          <w:rPr>
                            <w:rFonts w:ascii="Montserrat" w:eastAsia="Calibri" w:hAnsi="Montserrat"/>
                            <w:color w:val="000000"/>
                            <w:sz w:val="16"/>
                            <w:szCs w:val="16"/>
                            <w:lang w:val="es-ES"/>
                          </w:rPr>
                          <w:t xml:space="preserve">NORMA ALEJANDRA </w:t>
                        </w:r>
                        <w:r w:rsidRPr="00564B5B">
                          <w:rPr>
                            <w:rFonts w:ascii="Montserrat" w:eastAsia="Calibri" w:hAnsi="Montserrat"/>
                            <w:color w:val="000000"/>
                            <w:sz w:val="16"/>
                            <w:szCs w:val="16"/>
                            <w:lang w:val="es-ES"/>
                          </w:rPr>
                          <w:t>SÁNCHEZ GARCÍA</w:t>
                        </w:r>
                      </w:p>
                    </w:txbxContent>
                  </v:textbox>
                </v:roundrect>
                <v:roundrect id="3 Rectángulo redondeado" o:spid="_x0000_s1030" style="position:absolute;left:23242;top:-1232;width:20855;height:138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" fillcolor="window" strokecolor="#7f7f7f" strokeweight="2pt">
                  <v:textbox>
                    <w:txbxContent>
                      <w:p w14:paraId="4571386F" w14:textId="2F94E0B4" w:rsidR="00B12DFD" w:rsidRPr="00933FAA" w:rsidRDefault="00B12DFD" w:rsidP="00CB6390">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Vo</w:t>
                        </w:r>
                        <w:r w:rsidR="005463C5">
                          <w:rPr>
                            <w:rFonts w:ascii="Montserrat" w:eastAsia="Times New Roman" w:hAnsi="Montserrat" w:cstheme="minorBidi"/>
                            <w:color w:val="000000"/>
                            <w:sz w:val="16"/>
                            <w:szCs w:val="16"/>
                            <w:lang w:val="es-ES"/>
                          </w:rPr>
                          <w:t xml:space="preserve"> </w:t>
                        </w:r>
                        <w:r w:rsidRPr="00933FAA">
                          <w:rPr>
                            <w:rFonts w:ascii="Montserrat" w:eastAsia="Times New Roman" w:hAnsi="Montserrat" w:cstheme="minorBidi"/>
                            <w:color w:val="000000"/>
                            <w:sz w:val="16"/>
                            <w:szCs w:val="16"/>
                            <w:lang w:val="es-ES"/>
                          </w:rPr>
                          <w:t>.Bo.</w:t>
                        </w:r>
                      </w:p>
                      <w:p w14:paraId="0F164B79" w14:textId="63B24F86" w:rsidR="005F24FE" w:rsidRPr="00933FAA" w:rsidRDefault="00B12DFD" w:rsidP="005F24FE">
                        <w:pPr>
                          <w:pStyle w:val="NormalWeb"/>
                          <w:spacing w:before="0" w:beforeAutospacing="0" w:after="0" w:afterAutospacing="0"/>
                          <w:ind w:left="-142"/>
                          <w:jc w:val="center"/>
                          <w:rPr>
                            <w:rFonts w:ascii="Montserrat" w:eastAsia="Times New Roman" w:hAnsi="Montserrat" w:cstheme="minorBidi"/>
                            <w:color w:val="000000"/>
                            <w:sz w:val="15"/>
                            <w:szCs w:val="15"/>
                            <w:lang w:val="es-ES"/>
                          </w:rPr>
                        </w:pPr>
                        <w:r w:rsidRPr="00933FAA">
                          <w:rPr>
                            <w:rFonts w:ascii="Montserrat" w:eastAsia="Times New Roman" w:hAnsi="Montserrat" w:cstheme="minorBidi"/>
                            <w:color w:val="000000"/>
                            <w:sz w:val="15"/>
                            <w:szCs w:val="15"/>
                            <w:lang w:val="es-ES"/>
                          </w:rPr>
                          <w:t xml:space="preserve"> </w:t>
                        </w:r>
                        <w:r w:rsidR="005F24FE" w:rsidRPr="00933FAA">
                          <w:rPr>
                            <w:rFonts w:ascii="Montserrat" w:eastAsia="Times New Roman" w:hAnsi="Montserrat" w:cstheme="minorBidi"/>
                            <w:sz w:val="15"/>
                            <w:szCs w:val="15"/>
                            <w:lang w:val="es-ES"/>
                          </w:rPr>
                          <w:t>SUBSECRETAR</w:t>
                        </w:r>
                        <w:r w:rsidR="005F24FE">
                          <w:rPr>
                            <w:rFonts w:ascii="Montserrat" w:eastAsia="Times New Roman" w:hAnsi="Montserrat" w:cstheme="minorBidi"/>
                            <w:sz w:val="15"/>
                            <w:szCs w:val="15"/>
                            <w:lang w:val="es-ES"/>
                          </w:rPr>
                          <w:t>IA</w:t>
                        </w:r>
                        <w:r w:rsidR="005F24FE" w:rsidRPr="00933FAA">
                          <w:rPr>
                            <w:rFonts w:ascii="Montserrat" w:eastAsia="Times New Roman" w:hAnsi="Montserrat" w:cstheme="minorBidi"/>
                            <w:color w:val="000000"/>
                            <w:sz w:val="15"/>
                            <w:szCs w:val="15"/>
                            <w:lang w:val="es-ES"/>
                          </w:rPr>
                          <w:t xml:space="preserve"> DE INGRESOS</w:t>
                        </w:r>
                      </w:p>
                      <w:p w14:paraId="655A2331" w14:textId="77777777" w:rsidR="005F24FE"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4E04FE85" w14:textId="77777777" w:rsidR="005F24FE"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0A5077D" w14:textId="77777777" w:rsidR="005F24FE" w:rsidRPr="00933FAA" w:rsidRDefault="005F24FE" w:rsidP="005F24FE">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7BF96CBA" w14:textId="77777777" w:rsidR="00D551B2" w:rsidRPr="00D551B2" w:rsidRDefault="00D551B2" w:rsidP="00D551B2">
                        <w:pPr>
                          <w:pStyle w:val="NormalWeb"/>
                          <w:jc w:val="center"/>
                          <w:rPr>
                            <w:rFonts w:ascii="Montserrat" w:hAnsi="Montserrat"/>
                            <w:sz w:val="16"/>
                            <w:szCs w:val="16"/>
                          </w:rPr>
                        </w:pPr>
                        <w:r w:rsidRPr="00D551B2">
                          <w:rPr>
                            <w:rFonts w:ascii="Montserrat" w:hAnsi="Montserrat"/>
                            <w:sz w:val="16"/>
                            <w:szCs w:val="16"/>
                            <w:lang w:val="es-ES"/>
                          </w:rPr>
                          <w:t>EMMA LISSET LÓPEZ MURILLO</w:t>
                        </w:r>
                      </w:p>
                    </w:txbxContent>
                  </v:textbox>
                </v:roundrect>
                <v:roundrect id="4 Rectángulo redondeado" o:spid="_x0000_s1031" style="position:absolute;left:44097;top:-1134;width:20323;height:1373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" fillcolor="window" strokecolor="#7f7f7f" strokeweight="2pt">
                  <v:textbox>
                    <w:txbxContent>
                      <w:p w14:paraId="6257A81F"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Vo. Bo.</w:t>
                        </w:r>
                      </w:p>
                      <w:p w14:paraId="57D994E3" w14:textId="77777777" w:rsidR="00B12DFD" w:rsidRPr="00933FAA" w:rsidRDefault="00B12DFD" w:rsidP="00AF7453">
                        <w:pPr>
                          <w:pStyle w:val="NormalWeb"/>
                          <w:spacing w:before="0" w:beforeAutospacing="0" w:after="0" w:afterAutospacing="0"/>
                          <w:ind w:left="-142"/>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SUBSECRETARIA DE EGRESOS</w:t>
                        </w:r>
                      </w:p>
                      <w:p w14:paraId="5131AA52" w14:textId="77777777" w:rsidR="00B12DFD"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795FEE2B"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0221DCD3" w14:textId="77777777" w:rsidR="00B12DFD" w:rsidRPr="00933FAA" w:rsidRDefault="00B12DFD" w:rsidP="00AF7453">
                        <w:pPr>
                          <w:pStyle w:val="NormalWeb"/>
                          <w:spacing w:before="0" w:beforeAutospacing="0" w:after="0" w:afterAutospacing="0"/>
                          <w:jc w:val="center"/>
                          <w:rPr>
                            <w:rFonts w:ascii="Montserrat" w:hAnsi="Montserrat"/>
                            <w:sz w:val="16"/>
                            <w:szCs w:val="16"/>
                          </w:rPr>
                        </w:pPr>
                      </w:p>
                      <w:p w14:paraId="682136EF"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 xml:space="preserve">SILVIA </w:t>
                        </w:r>
                        <w:r>
                          <w:rPr>
                            <w:rFonts w:ascii="Montserrat" w:eastAsia="Times New Roman" w:hAnsi="Montserrat" w:cstheme="minorBidi"/>
                            <w:color w:val="000000"/>
                            <w:sz w:val="16"/>
                            <w:szCs w:val="16"/>
                            <w:lang w:val="es-ES"/>
                          </w:rPr>
                          <w:t>SAAVEDRA</w:t>
                        </w:r>
                        <w:r w:rsidRPr="00933FAA">
                          <w:rPr>
                            <w:rFonts w:ascii="Montserrat" w:eastAsia="Times New Roman" w:hAnsi="Montserrat" w:cstheme="minorBidi"/>
                            <w:color w:val="000000"/>
                            <w:sz w:val="16"/>
                            <w:szCs w:val="16"/>
                            <w:lang w:val="es-ES"/>
                          </w:rPr>
                          <w:t xml:space="preserve"> </w:t>
                        </w:r>
                        <w:r>
                          <w:rPr>
                            <w:rFonts w:ascii="Montserrat" w:eastAsia="Times New Roman" w:hAnsi="Montserrat" w:cstheme="minorBidi"/>
                            <w:color w:val="000000"/>
                            <w:sz w:val="16"/>
                            <w:szCs w:val="16"/>
                            <w:lang w:val="es-ES"/>
                          </w:rPr>
                          <w:t>JUÁREZ</w:t>
                        </w:r>
                      </w:p>
                    </w:txbxContent>
                  </v:textbox>
                </v:roundrect>
                <v:roundrect id="5 Rectángulo redondeado" o:spid="_x0000_s1032" style="position:absolute;left:64416;top:-1134;width:19873;height:139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" fillcolor="window" strokecolor="#7f7f7f" strokeweight="2pt">
                  <v:textbox>
                    <w:txbxContent>
                      <w:p w14:paraId="5D455614" w14:textId="77777777" w:rsidR="00B12DFD" w:rsidRPr="00933FAA" w:rsidRDefault="00B12DFD" w:rsidP="00AF7453">
                        <w:pPr>
                          <w:pStyle w:val="NormalWeb"/>
                          <w:spacing w:before="0" w:beforeAutospacing="0" w:after="0" w:afterAutospacing="0"/>
                          <w:jc w:val="center"/>
                          <w:rPr>
                            <w:rFonts w:ascii="Montserrat" w:hAnsi="Montserrat"/>
                            <w:sz w:val="16"/>
                            <w:szCs w:val="16"/>
                          </w:rPr>
                        </w:pPr>
                        <w:r w:rsidRPr="00933FAA">
                          <w:rPr>
                            <w:rFonts w:ascii="Montserrat" w:eastAsia="Times New Roman" w:hAnsi="Montserrat" w:cstheme="minorBidi"/>
                            <w:color w:val="000000"/>
                            <w:sz w:val="16"/>
                            <w:szCs w:val="16"/>
                            <w:lang w:val="es-ES"/>
                          </w:rPr>
                          <w:t>Autorizó</w:t>
                        </w:r>
                      </w:p>
                      <w:p w14:paraId="48041348"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r w:rsidRPr="00933FAA">
                          <w:rPr>
                            <w:rFonts w:ascii="Montserrat" w:eastAsia="Times New Roman" w:hAnsi="Montserrat" w:cstheme="minorBidi"/>
                            <w:color w:val="000000"/>
                            <w:sz w:val="16"/>
                            <w:szCs w:val="16"/>
                            <w:lang w:val="es-ES"/>
                          </w:rPr>
                          <w:t xml:space="preserve"> SECRETARI</w:t>
                        </w:r>
                        <w:r>
                          <w:rPr>
                            <w:rFonts w:ascii="Montserrat" w:eastAsia="Times New Roman" w:hAnsi="Montserrat" w:cstheme="minorBidi"/>
                            <w:color w:val="000000"/>
                            <w:sz w:val="16"/>
                            <w:szCs w:val="16"/>
                            <w:lang w:val="es-ES"/>
                          </w:rPr>
                          <w:t>A</w:t>
                        </w:r>
                        <w:r w:rsidRPr="00933FAA">
                          <w:rPr>
                            <w:rFonts w:ascii="Montserrat" w:eastAsia="Times New Roman" w:hAnsi="Montserrat" w:cstheme="minorBidi"/>
                            <w:color w:val="000000"/>
                            <w:sz w:val="16"/>
                            <w:szCs w:val="16"/>
                            <w:lang w:val="es-ES"/>
                          </w:rPr>
                          <w:t xml:space="preserve"> DE FINANZAS</w:t>
                        </w:r>
                      </w:p>
                      <w:p w14:paraId="5F649F13"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23787A7"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175BCCCA"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000000"/>
                            <w:sz w:val="16"/>
                            <w:szCs w:val="16"/>
                            <w:lang w:val="es-ES"/>
                          </w:rPr>
                        </w:pPr>
                      </w:p>
                      <w:p w14:paraId="37CC20EC" w14:textId="77777777" w:rsidR="00B12DFD" w:rsidRPr="005E0CAF" w:rsidRDefault="00B12DFD" w:rsidP="00AF7453">
                        <w:pPr>
                          <w:pStyle w:val="NormalWeb"/>
                          <w:jc w:val="center"/>
                          <w:rPr>
                            <w:rFonts w:ascii="Montserrat" w:eastAsia="Times New Roman" w:hAnsi="Montserrat"/>
                            <w:color w:val="000000"/>
                            <w:sz w:val="16"/>
                            <w:szCs w:val="16"/>
                          </w:rPr>
                        </w:pPr>
                        <w:r w:rsidRPr="005E0CAF">
                          <w:rPr>
                            <w:rFonts w:ascii="Montserrat" w:eastAsia="Times New Roman" w:hAnsi="Montserrat"/>
                            <w:color w:val="000000"/>
                            <w:sz w:val="16"/>
                            <w:szCs w:val="16"/>
                            <w:lang w:val="es-ES_tradnl"/>
                          </w:rPr>
                          <w:t>RUTH ANGÉLICA CONTRERAS RODRÍGUEZ</w:t>
                        </w:r>
                      </w:p>
                      <w:p w14:paraId="2D17D8C6" w14:textId="77777777" w:rsidR="00B12DFD" w:rsidRPr="00933FAA" w:rsidRDefault="00B12DFD" w:rsidP="00AF7453">
                        <w:pPr>
                          <w:pStyle w:val="NormalWeb"/>
                          <w:spacing w:before="0" w:beforeAutospacing="0" w:after="0" w:afterAutospacing="0"/>
                          <w:jc w:val="center"/>
                          <w:rPr>
                            <w:rFonts w:ascii="Montserrat" w:eastAsia="Times New Roman" w:hAnsi="Montserrat" w:cstheme="minorBidi"/>
                            <w:color w:val="595959" w:themeColor="text1" w:themeTint="A6"/>
                            <w:sz w:val="16"/>
                            <w:szCs w:val="16"/>
                            <w:lang w:val="es-ES"/>
                          </w:rPr>
                        </w:pPr>
                      </w:p>
                    </w:txbxContent>
                  </v:textbox>
                </v:roundrect>
                <w10:wrap anchorx="margin"/>
              </v:group>
            </w:pict>
          </mc:Fallback>
        </mc:AlternateContent>
      </w:r>
    </w:p>
    <w:sectPr w:rsidR="00AF7453" w:rsidSect="00C05F96">
      <w:headerReference w:type="even" r:id="rId50"/>
      <w:headerReference w:type="default" r:id="rId51"/>
      <w:footerReference w:type="even" r:id="rId52"/>
      <w:footerReference w:type="default" r:id="rId53"/>
      <w:pgSz w:w="15840" w:h="12240" w:orient="landscape" w:code="1"/>
      <w:pgMar w:top="1440" w:right="1077" w:bottom="1440" w:left="1077" w:header="709" w:footer="709" w:gutter="0"/>
      <w:pgNumType w:start="9"/>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26485" w14:textId="77777777" w:rsidR="00712F33" w:rsidRDefault="00712F33" w:rsidP="00EA5418">
      <w:pPr>
        <w:spacing w:after="0" w:line="240" w:lineRule="auto"/>
      </w:pPr>
      <w:r>
        <w:separator/>
      </w:r>
    </w:p>
  </w:endnote>
  <w:endnote w:type="continuationSeparator" w:id="0">
    <w:p w14:paraId="1E164E44" w14:textId="77777777" w:rsidR="00712F33" w:rsidRDefault="00712F33" w:rsidP="00EA5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tserrat">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G Omega">
    <w:altName w:val="Segoe UI"/>
    <w:panose1 w:val="00000000000000000000"/>
    <w:charset w:val="00"/>
    <w:family w:val="swiss"/>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Light">
    <w:panose1 w:val="020F0302020204030204"/>
    <w:charset w:val="00"/>
    <w:family w:val="swiss"/>
    <w:pitch w:val="variable"/>
    <w:sig w:usb0="E4002EFF" w:usb1="C000247B" w:usb2="00000009" w:usb3="00000000" w:csb0="000001FF" w:csb1="00000000"/>
  </w:font>
  <w:font w:name="Montserrat Light">
    <w:charset w:val="00"/>
    <w:family w:val="auto"/>
    <w:pitch w:val="variable"/>
    <w:sig w:usb0="2000020F" w:usb1="00000003" w:usb2="00000000" w:usb3="00000000" w:csb0="00000197" w:csb1="00000000"/>
  </w:font>
  <w:font w:name="Monserrat">
    <w:altName w:val="Cambria"/>
    <w:panose1 w:val="00000000000000000000"/>
    <w:charset w:val="00"/>
    <w:family w:val="roman"/>
    <w:notTrueType/>
    <w:pitch w:val="default"/>
  </w:font>
  <w:font w:name="Soberana Titular">
    <w:altName w:val="Times New Roman"/>
    <w:panose1 w:val="00000000000000000000"/>
    <w:charset w:val="00"/>
    <w:family w:val="modern"/>
    <w:notTrueType/>
    <w:pitch w:val="variable"/>
    <w:sig w:usb0="00000003" w:usb1="4000204A" w:usb2="00000000" w:usb3="00000000" w:csb0="00000001" w:csb1="00000000"/>
  </w:font>
  <w:font w:name="Soberana Sans Light">
    <w:altName w:val="Times New Roman"/>
    <w:panose1 w:val="00000000000000000000"/>
    <w:charset w:val="00"/>
    <w:family w:val="modern"/>
    <w:notTrueType/>
    <w:pitch w:val="variable"/>
    <w:sig w:usb0="00000003"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06B905" w14:textId="77777777" w:rsidR="00B12DFD" w:rsidRDefault="00B12DFD" w:rsidP="0013011C">
    <w:pPr>
      <w:pStyle w:val="Piedepgina"/>
      <w:jc w:val="center"/>
      <w:rPr>
        <w:rFonts w:ascii="Soberana Sans Light" w:hAnsi="Soberana Sans Light"/>
      </w:rPr>
    </w:pPr>
    <w:r>
      <w:rPr>
        <w:rFonts w:ascii="Soberana Sans Light" w:hAnsi="Soberana Sans Light"/>
        <w:noProof/>
      </w:rPr>
      <mc:AlternateContent>
        <mc:Choice Requires="wps">
          <w:drawing>
            <wp:anchor distT="0" distB="0" distL="114300" distR="114300" simplePos="0" relativeHeight="251655680" behindDoc="0" locked="0" layoutInCell="1" allowOverlap="1" wp14:anchorId="64A273B1" wp14:editId="739CA235">
              <wp:simplePos x="0" y="0"/>
              <wp:positionH relativeFrom="margin">
                <wp:posOffset>-276225</wp:posOffset>
              </wp:positionH>
              <wp:positionV relativeFrom="paragraph">
                <wp:posOffset>187325</wp:posOffset>
              </wp:positionV>
              <wp:extent cx="9426575" cy="76200"/>
              <wp:effectExtent l="0" t="0" r="22225" b="19050"/>
              <wp:wrapNone/>
              <wp:docPr id="22" name="1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9426575" cy="76200"/>
                      </a:xfrm>
                      <a:prstGeom prst="line">
                        <a:avLst/>
                      </a:prstGeom>
                      <a:noFill/>
                      <a:ln w="19050">
                        <a:solidFill>
                          <a:srgbClr val="8F302E"/>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52966679" id="12 Conector recto" o:spid="_x0000_s1026" style="position:absolute;flip:y;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 from="-21.75pt,14.75pt" to="720.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" strokecolor="#8f302e" strokeweight="1.5pt">
              <o:lock v:ext="edit" shapetype="f"/>
              <w10:wrap anchorx="margin"/>
            </v:line>
          </w:pict>
        </mc:Fallback>
      </mc:AlternateContent>
    </w:r>
  </w:p>
  <w:p w14:paraId="33F4AAB1" w14:textId="77777777" w:rsidR="00B12DFD" w:rsidRDefault="00B12DFD" w:rsidP="0013011C">
    <w:pPr>
      <w:pStyle w:val="Piedepgina"/>
      <w:jc w:val="center"/>
      <w:rPr>
        <w:rFonts w:ascii="Soberana Sans Light" w:hAnsi="Soberana Sans Light"/>
      </w:rPr>
    </w:pPr>
  </w:p>
  <w:p w14:paraId="4C4512C8" w14:textId="36195753" w:rsidR="00B12DFD" w:rsidRPr="00FD0A22" w:rsidRDefault="00B12DFD" w:rsidP="0013011C">
    <w:pPr>
      <w:pStyle w:val="Piedepgina"/>
      <w:jc w:val="center"/>
      <w:rPr>
        <w:rFonts w:ascii="Montserrat" w:hAnsi="Montserrat"/>
      </w:rPr>
    </w:pPr>
    <w:r w:rsidRPr="00FD0A22">
      <w:rPr>
        <w:rFonts w:ascii="Montserrat" w:hAnsi="Montserrat"/>
      </w:rPr>
      <w:t xml:space="preserve">Contable / </w:t>
    </w:r>
    <w:sdt>
      <w:sdtPr>
        <w:rPr>
          <w:rFonts w:ascii="Montserrat" w:hAnsi="Montserrat"/>
        </w:rPr>
        <w:id w:val="1893461025"/>
        <w:docPartObj>
          <w:docPartGallery w:val="Page Numbers (Bottom of Page)"/>
          <w:docPartUnique/>
        </w:docPartObj>
      </w:sdtPr>
      <w:sdtEndPr/>
      <w:sdtContent>
        <w:r w:rsidRPr="00FD0A22">
          <w:rPr>
            <w:rFonts w:ascii="Montserrat" w:hAnsi="Montserrat"/>
          </w:rPr>
          <w:fldChar w:fldCharType="begin"/>
        </w:r>
        <w:r w:rsidRPr="00FD0A22">
          <w:rPr>
            <w:rFonts w:ascii="Montserrat" w:hAnsi="Montserrat"/>
          </w:rPr>
          <w:instrText>PAGE   \* MERGEFORMAT</w:instrText>
        </w:r>
        <w:r w:rsidRPr="00FD0A22">
          <w:rPr>
            <w:rFonts w:ascii="Montserrat" w:hAnsi="Montserrat"/>
          </w:rPr>
          <w:fldChar w:fldCharType="separate"/>
        </w:r>
        <w:r w:rsidR="00AD40EC" w:rsidRPr="00AD40EC">
          <w:rPr>
            <w:rFonts w:ascii="Montserrat" w:hAnsi="Montserrat"/>
            <w:noProof/>
            <w:lang w:val="es-ES"/>
          </w:rPr>
          <w:t>84</w:t>
        </w:r>
        <w:r w:rsidRPr="00FD0A22">
          <w:rPr>
            <w:rFonts w:ascii="Montserrat" w:hAnsi="Montserrat"/>
          </w:rPr>
          <w:fldChar w:fldCharType="end"/>
        </w:r>
      </w:sdtContent>
    </w:sdt>
  </w:p>
  <w:p w14:paraId="10EE6245" w14:textId="77777777" w:rsidR="00B12DFD" w:rsidRDefault="00B12DF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3C92B" w14:textId="4C0559B2" w:rsidR="00B12DFD" w:rsidRPr="00876E29" w:rsidRDefault="00B12DFD" w:rsidP="008E3652">
    <w:pPr>
      <w:pStyle w:val="Piedepgina"/>
      <w:jc w:val="center"/>
      <w:rPr>
        <w:rFonts w:ascii="Montserrat" w:hAnsi="Montserrat"/>
        <w:color w:val="808080" w:themeColor="background1" w:themeShade="80"/>
      </w:rPr>
    </w:pPr>
    <w:r w:rsidRPr="00FD0A22">
      <w:rPr>
        <w:rFonts w:ascii="Montserrat" w:hAnsi="Montserrat"/>
        <w:noProof/>
      </w:rPr>
      <mc:AlternateContent>
        <mc:Choice Requires="wps">
          <w:drawing>
            <wp:anchor distT="4294967295" distB="4294967295" distL="114300" distR="114300" simplePos="0" relativeHeight="251659776" behindDoc="0" locked="0" layoutInCell="1" allowOverlap="1" wp14:anchorId="148E4E27" wp14:editId="0C792DC0">
              <wp:simplePos x="0" y="0"/>
              <wp:positionH relativeFrom="column">
                <wp:posOffset>-657225</wp:posOffset>
              </wp:positionH>
              <wp:positionV relativeFrom="paragraph">
                <wp:posOffset>-84456</wp:posOffset>
              </wp:positionV>
              <wp:extent cx="10281920" cy="0"/>
              <wp:effectExtent l="0" t="0" r="24130" b="19050"/>
              <wp:wrapNone/>
              <wp:docPr id="67"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281920" cy="0"/>
                      </a:xfrm>
                      <a:prstGeom prst="line">
                        <a:avLst/>
                      </a:prstGeom>
                      <a:noFill/>
                      <a:ln w="19050">
                        <a:solidFill>
                          <a:srgbClr val="8F302E"/>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31A43D61" id="Line 16"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51.75pt,-6.65pt" to="757.8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" strokecolor="#8f302e" strokeweight="1.5pt">
              <o:lock v:ext="edit" shapetype="f"/>
            </v:line>
          </w:pict>
        </mc:Fallback>
      </mc:AlternateContent>
    </w:r>
    <w:r w:rsidRPr="00FD0A22">
      <w:rPr>
        <w:rFonts w:ascii="Montserrat" w:hAnsi="Montserrat"/>
      </w:rPr>
      <w:t>Contable</w:t>
    </w:r>
    <w:sdt>
      <w:sdtPr>
        <w:rPr>
          <w:rFonts w:ascii="Montserrat" w:hAnsi="Montserrat"/>
        </w:rPr>
        <w:id w:val="1247304906"/>
        <w:docPartObj>
          <w:docPartGallery w:val="Page Numbers (Bottom of Page)"/>
          <w:docPartUnique/>
        </w:docPartObj>
      </w:sdtPr>
      <w:sdtEndPr/>
      <w:sdtContent>
        <w:r w:rsidRPr="00FD0A22">
          <w:rPr>
            <w:rFonts w:ascii="Montserrat" w:hAnsi="Montserrat"/>
          </w:rPr>
          <w:t xml:space="preserve"> / </w:t>
        </w:r>
        <w:r w:rsidRPr="00FD0A22">
          <w:rPr>
            <w:rFonts w:ascii="Montserrat" w:hAnsi="Montserrat"/>
          </w:rPr>
          <w:fldChar w:fldCharType="begin"/>
        </w:r>
        <w:r w:rsidRPr="00FD0A22">
          <w:rPr>
            <w:rFonts w:ascii="Montserrat" w:hAnsi="Montserrat"/>
          </w:rPr>
          <w:instrText>PAGE   \* MERGEFORMAT</w:instrText>
        </w:r>
        <w:r w:rsidRPr="00FD0A22">
          <w:rPr>
            <w:rFonts w:ascii="Montserrat" w:hAnsi="Montserrat"/>
          </w:rPr>
          <w:fldChar w:fldCharType="separate"/>
        </w:r>
        <w:r w:rsidR="00AD40EC" w:rsidRPr="00AD40EC">
          <w:rPr>
            <w:rFonts w:ascii="Montserrat" w:hAnsi="Montserrat"/>
            <w:noProof/>
            <w:lang w:val="es-ES"/>
          </w:rPr>
          <w:t>85</w:t>
        </w:r>
        <w:r w:rsidRPr="00FD0A22">
          <w:rPr>
            <w:rFonts w:ascii="Montserrat" w:hAnsi="Montserrat"/>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470019" w14:textId="77777777" w:rsidR="00712F33" w:rsidRDefault="00712F33" w:rsidP="00EA5418">
      <w:pPr>
        <w:spacing w:after="0" w:line="240" w:lineRule="auto"/>
      </w:pPr>
      <w:r>
        <w:separator/>
      </w:r>
    </w:p>
  </w:footnote>
  <w:footnote w:type="continuationSeparator" w:id="0">
    <w:p w14:paraId="039B8B91" w14:textId="77777777" w:rsidR="00712F33" w:rsidRDefault="00712F33" w:rsidP="00EA5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754F4" w14:textId="0F204ED4" w:rsidR="00B12DFD" w:rsidRDefault="00B12DFD">
    <w:pPr>
      <w:pStyle w:val="Encabezado"/>
    </w:pPr>
    <w:r>
      <w:rPr>
        <w:noProof/>
      </w:rPr>
      <mc:AlternateContent>
        <mc:Choice Requires="wpg">
          <w:drawing>
            <wp:anchor distT="0" distB="0" distL="114300" distR="114300" simplePos="0" relativeHeight="251656704" behindDoc="0" locked="0" layoutInCell="1" allowOverlap="1" wp14:anchorId="7A08FA5F" wp14:editId="01681D8E">
              <wp:simplePos x="0" y="0"/>
              <wp:positionH relativeFrom="margin">
                <wp:align>right</wp:align>
              </wp:positionH>
              <wp:positionV relativeFrom="paragraph">
                <wp:posOffset>-298450</wp:posOffset>
              </wp:positionV>
              <wp:extent cx="8429607" cy="628621"/>
              <wp:effectExtent l="0" t="0" r="0" b="635"/>
              <wp:wrapNone/>
              <wp:docPr id="8" name="6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29607" cy="628621"/>
                        <a:chOff x="-8371" y="-663"/>
                        <a:chExt cx="35674" cy="5482"/>
                      </a:xfrm>
                    </wpg:grpSpPr>
                    <wps:wsp>
                      <wps:cNvPr id="34782337" name="Text Box 12"/>
                      <wps:cNvSpPr txBox="1">
                        <a:spLocks noChangeArrowheads="1"/>
                      </wps:cNvSpPr>
                      <wps:spPr bwMode="auto">
                        <a:xfrm>
                          <a:off x="-8371" y="-189"/>
                          <a:ext cx="30797" cy="50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04B9D9" w14:textId="4EBDF815" w:rsidR="00B12DFD" w:rsidRPr="00652FA8" w:rsidRDefault="00B12DFD" w:rsidP="00652FA8">
                            <w:pPr>
                              <w:spacing w:after="0" w:line="240" w:lineRule="auto"/>
                              <w:jc w:val="right"/>
                              <w:rPr>
                                <w:rFonts w:ascii="Montserrat" w:hAnsi="Montserrat" w:cs="Arial"/>
                              </w:rPr>
                            </w:pPr>
                            <w:r w:rsidRPr="00652FA8">
                              <w:rPr>
                                <w:rFonts w:ascii="Montserrat" w:hAnsi="Montserrat" w:cs="Arial"/>
                                <w:b/>
                              </w:rPr>
                              <w:t xml:space="preserve">PODER EJECUTIVO </w:t>
                            </w:r>
                            <w:r>
                              <w:rPr>
                                <w:rFonts w:ascii="Montserrat" w:hAnsi="Montserrat" w:cs="Arial"/>
                                <w:b/>
                              </w:rPr>
                              <w:t xml:space="preserve">DEL ESTADO </w:t>
                            </w:r>
                            <w:r w:rsidRPr="00652FA8">
                              <w:rPr>
                                <w:rFonts w:ascii="Montserrat" w:hAnsi="Montserrat" w:cs="Arial"/>
                                <w:b/>
                              </w:rPr>
                              <w:t>DE ZACATECAS</w:t>
                            </w:r>
                          </w:p>
                          <w:p w14:paraId="185A9ED7" w14:textId="2CE7FB68" w:rsidR="00B12DFD" w:rsidRPr="00D778DB" w:rsidRDefault="00B12DFD" w:rsidP="00652FA8">
                            <w:pPr>
                              <w:spacing w:after="0" w:line="240" w:lineRule="auto"/>
                              <w:jc w:val="right"/>
                              <w:rPr>
                                <w:rFonts w:ascii="Montserrat" w:hAnsi="Montserrat" w:cs="Arial"/>
                                <w:b/>
                                <w:color w:val="FF0000"/>
                              </w:rPr>
                            </w:pPr>
                            <w:r w:rsidRPr="00652FA8">
                              <w:rPr>
                                <w:rFonts w:ascii="Montserrat" w:hAnsi="Montserrat" w:cs="Arial"/>
                                <w:b/>
                              </w:rPr>
                              <w:t xml:space="preserve">NOTAS A LOS ESTADOS FINANCIEROS DEL  01 ENERO AL </w:t>
                            </w:r>
                            <w:r w:rsidR="004C0623">
                              <w:rPr>
                                <w:rFonts w:ascii="Montserrat" w:hAnsi="Montserrat" w:cs="Arial"/>
                                <w:b/>
                              </w:rPr>
                              <w:t>30</w:t>
                            </w:r>
                            <w:r w:rsidR="00D17A2F">
                              <w:rPr>
                                <w:rFonts w:ascii="Montserrat" w:hAnsi="Montserrat" w:cs="Arial"/>
                                <w:b/>
                              </w:rPr>
                              <w:t xml:space="preserve"> DE </w:t>
                            </w:r>
                            <w:r w:rsidR="004C0623">
                              <w:rPr>
                                <w:rFonts w:ascii="Montserrat" w:hAnsi="Montserrat" w:cs="Arial"/>
                                <w:b/>
                              </w:rPr>
                              <w:t>JUNIO</w:t>
                            </w:r>
                            <w:r w:rsidRPr="00DF5B9E">
                              <w:rPr>
                                <w:rFonts w:ascii="Montserrat" w:hAnsi="Montserrat" w:cs="Arial"/>
                                <w:b/>
                              </w:rPr>
                              <w:t xml:space="preserve"> </w:t>
                            </w:r>
                          </w:p>
                          <w:p w14:paraId="11B0E99C" w14:textId="0C481CA2" w:rsidR="00B12DFD" w:rsidRPr="00652FA8" w:rsidRDefault="00B12DFD" w:rsidP="00652FA8">
                            <w:pPr>
                              <w:jc w:val="right"/>
                              <w:rPr>
                                <w:rFonts w:ascii="Soberana Titular" w:hAnsi="Soberana Titular" w:cs="Arial"/>
                                <w:color w:val="808080" w:themeColor="background1" w:themeShade="80"/>
                                <w:sz w:val="18"/>
                                <w:szCs w:val="18"/>
                              </w:rPr>
                            </w:pPr>
                            <w:r w:rsidRPr="00652FA8">
                              <w:rPr>
                                <w:rFonts w:ascii="Montserrat" w:hAnsi="Montserrat" w:cs="Arial"/>
                                <w:b/>
                                <w:sz w:val="18"/>
                                <w:szCs w:val="18"/>
                              </w:rPr>
                              <w:t>(pesos</w:t>
                            </w:r>
                            <w:r>
                              <w:rPr>
                                <w:rFonts w:ascii="Montserrat" w:hAnsi="Montserrat" w:cs="Arial"/>
                                <w:b/>
                                <w:sz w:val="18"/>
                                <w:szCs w:val="18"/>
                              </w:rPr>
                              <w:t>)</w:t>
                            </w:r>
                          </w:p>
                        </w:txbxContent>
                      </wps:txbx>
                      <wps:bodyPr rot="0" vert="horz" wrap="square" lIns="91440" tIns="45720" rIns="91440" bIns="45720" anchor="t" anchorCtr="0" upright="1">
                        <a:noAutofit/>
                      </wps:bodyPr>
                    </wps:wsp>
                    <wps:wsp>
                      <wps:cNvPr id="74690950" name="Text Box 15"/>
                      <wps:cNvSpPr txBox="1">
                        <a:spLocks noChangeArrowheads="1"/>
                      </wps:cNvSpPr>
                      <wps:spPr bwMode="auto">
                        <a:xfrm>
                          <a:off x="23047" y="-663"/>
                          <a:ext cx="4256" cy="40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C13C19" w14:textId="0C9BEA58" w:rsidR="00B12DFD" w:rsidRPr="00FD0A22" w:rsidRDefault="00B12DFD" w:rsidP="00160CD5">
                            <w:pPr>
                              <w:jc w:val="both"/>
                              <w:rPr>
                                <w:rFonts w:ascii="Montserrat" w:hAnsi="Montserrat" w:cs="Arial"/>
                                <w:color w:val="000000" w:themeColor="text1"/>
                                <w:sz w:val="42"/>
                                <w:szCs w:val="42"/>
                              </w:rPr>
                            </w:pPr>
                            <w:r w:rsidRPr="00FD0A22">
                              <w:rPr>
                                <w:rFonts w:ascii="Montserrat" w:hAnsi="Montserrat" w:cs="Arial"/>
                                <w:b/>
                                <w:color w:val="000000" w:themeColor="text1"/>
                                <w:sz w:val="42"/>
                                <w:szCs w:val="42"/>
                              </w:rPr>
                              <w:t>202</w:t>
                            </w:r>
                            <w:r w:rsidR="00D17A2F">
                              <w:rPr>
                                <w:rFonts w:ascii="Montserrat" w:hAnsi="Montserrat" w:cs="Arial"/>
                                <w:b/>
                                <w:color w:val="000000" w:themeColor="text1"/>
                                <w:sz w:val="42"/>
                                <w:szCs w:val="42"/>
                              </w:rPr>
                              <w:t>6</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7A08FA5F" id="6 Grupo" o:spid="_x0000_s1033" style="position:absolute;margin-left:612.55pt;margin-top:-23.5pt;width:663.75pt;height:49.5pt;z-index:251656704;mso-position-horizontal:right;mso-position-horizontal-relative:margin;mso-width-relative:margin" coordorigin="-8371,-663" coordsize="35674,5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">
              <v:shapetype id="_x0000_t202" coordsize="21600,21600" o:spt="202" path="m,l,21600r21600,l21600,xe">
                <v:stroke joinstyle="miter"/>
                <v:path gradientshapeok="t" o:connecttype="rect"/>
              </v:shapetype>
              <v:shape id="Text Box 12" o:spid="_x0000_s1034" type="#_x0000_t202" style="position:absolute;left:-8371;top:-189;width:30797;height:50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" stroked="f">
                <v:textbox>
                  <w:txbxContent>
                    <w:p w14:paraId="6804B9D9" w14:textId="4EBDF815" w:rsidR="00B12DFD" w:rsidRPr="00652FA8" w:rsidRDefault="00B12DFD" w:rsidP="00652FA8">
                      <w:pPr>
                        <w:spacing w:after="0" w:line="240" w:lineRule="auto"/>
                        <w:jc w:val="right"/>
                        <w:rPr>
                          <w:rFonts w:ascii="Montserrat" w:hAnsi="Montserrat" w:cs="Arial"/>
                        </w:rPr>
                      </w:pPr>
                      <w:r w:rsidRPr="00652FA8">
                        <w:rPr>
                          <w:rFonts w:ascii="Montserrat" w:hAnsi="Montserrat" w:cs="Arial"/>
                          <w:b/>
                        </w:rPr>
                        <w:t xml:space="preserve">PODER EJECUTIVO </w:t>
                      </w:r>
                      <w:r>
                        <w:rPr>
                          <w:rFonts w:ascii="Montserrat" w:hAnsi="Montserrat" w:cs="Arial"/>
                          <w:b/>
                        </w:rPr>
                        <w:t xml:space="preserve">DEL ESTADO </w:t>
                      </w:r>
                      <w:r w:rsidRPr="00652FA8">
                        <w:rPr>
                          <w:rFonts w:ascii="Montserrat" w:hAnsi="Montserrat" w:cs="Arial"/>
                          <w:b/>
                        </w:rPr>
                        <w:t>DE ZACATECAS</w:t>
                      </w:r>
                    </w:p>
                    <w:p w14:paraId="185A9ED7" w14:textId="2CE7FB68" w:rsidR="00B12DFD" w:rsidRPr="00D778DB" w:rsidRDefault="00B12DFD" w:rsidP="00652FA8">
                      <w:pPr>
                        <w:spacing w:after="0" w:line="240" w:lineRule="auto"/>
                        <w:jc w:val="right"/>
                        <w:rPr>
                          <w:rFonts w:ascii="Montserrat" w:hAnsi="Montserrat" w:cs="Arial"/>
                          <w:b/>
                          <w:color w:val="FF0000"/>
                        </w:rPr>
                      </w:pPr>
                      <w:r w:rsidRPr="00652FA8">
                        <w:rPr>
                          <w:rFonts w:ascii="Montserrat" w:hAnsi="Montserrat" w:cs="Arial"/>
                          <w:b/>
                        </w:rPr>
                        <w:t xml:space="preserve">NOTAS A LOS ESTADOS FINANCIEROS DEL  01 ENERO AL </w:t>
                      </w:r>
                      <w:r w:rsidR="004C0623">
                        <w:rPr>
                          <w:rFonts w:ascii="Montserrat" w:hAnsi="Montserrat" w:cs="Arial"/>
                          <w:b/>
                        </w:rPr>
                        <w:t>30</w:t>
                      </w:r>
                      <w:r w:rsidR="00D17A2F">
                        <w:rPr>
                          <w:rFonts w:ascii="Montserrat" w:hAnsi="Montserrat" w:cs="Arial"/>
                          <w:b/>
                        </w:rPr>
                        <w:t xml:space="preserve"> DE </w:t>
                      </w:r>
                      <w:r w:rsidR="004C0623">
                        <w:rPr>
                          <w:rFonts w:ascii="Montserrat" w:hAnsi="Montserrat" w:cs="Arial"/>
                          <w:b/>
                        </w:rPr>
                        <w:t>JUNIO</w:t>
                      </w:r>
                      <w:r w:rsidRPr="00DF5B9E">
                        <w:rPr>
                          <w:rFonts w:ascii="Montserrat" w:hAnsi="Montserrat" w:cs="Arial"/>
                          <w:b/>
                        </w:rPr>
                        <w:t xml:space="preserve"> </w:t>
                      </w:r>
                    </w:p>
                    <w:p w14:paraId="11B0E99C" w14:textId="0C481CA2" w:rsidR="00B12DFD" w:rsidRPr="00652FA8" w:rsidRDefault="00B12DFD" w:rsidP="00652FA8">
                      <w:pPr>
                        <w:jc w:val="right"/>
                        <w:rPr>
                          <w:rFonts w:ascii="Soberana Titular" w:hAnsi="Soberana Titular" w:cs="Arial"/>
                          <w:color w:val="808080" w:themeColor="background1" w:themeShade="80"/>
                          <w:sz w:val="18"/>
                          <w:szCs w:val="18"/>
                        </w:rPr>
                      </w:pPr>
                      <w:r w:rsidRPr="00652FA8">
                        <w:rPr>
                          <w:rFonts w:ascii="Montserrat" w:hAnsi="Montserrat" w:cs="Arial"/>
                          <w:b/>
                          <w:sz w:val="18"/>
                          <w:szCs w:val="18"/>
                        </w:rPr>
                        <w:t>(pesos</w:t>
                      </w:r>
                      <w:r>
                        <w:rPr>
                          <w:rFonts w:ascii="Montserrat" w:hAnsi="Montserrat" w:cs="Arial"/>
                          <w:b/>
                          <w:sz w:val="18"/>
                          <w:szCs w:val="18"/>
                        </w:rPr>
                        <w:t>)</w:t>
                      </w:r>
                    </w:p>
                  </w:txbxContent>
                </v:textbox>
              </v:shape>
              <v:shape id="Text Box 15" o:spid="_x0000_s1035" type="#_x0000_t202" style="position:absolute;left:23047;top:-663;width:4256;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" stroked="f">
                <v:textbox>
                  <w:txbxContent>
                    <w:p w14:paraId="28C13C19" w14:textId="0C9BEA58" w:rsidR="00B12DFD" w:rsidRPr="00FD0A22" w:rsidRDefault="00B12DFD" w:rsidP="00160CD5">
                      <w:pPr>
                        <w:jc w:val="both"/>
                        <w:rPr>
                          <w:rFonts w:ascii="Montserrat" w:hAnsi="Montserrat" w:cs="Arial"/>
                          <w:color w:val="000000" w:themeColor="text1"/>
                          <w:sz w:val="42"/>
                          <w:szCs w:val="42"/>
                        </w:rPr>
                      </w:pPr>
                      <w:r w:rsidRPr="00FD0A22">
                        <w:rPr>
                          <w:rFonts w:ascii="Montserrat" w:hAnsi="Montserrat" w:cs="Arial"/>
                          <w:b/>
                          <w:color w:val="000000" w:themeColor="text1"/>
                          <w:sz w:val="42"/>
                          <w:szCs w:val="42"/>
                        </w:rPr>
                        <w:t>202</w:t>
                      </w:r>
                      <w:r w:rsidR="00D17A2F">
                        <w:rPr>
                          <w:rFonts w:ascii="Montserrat" w:hAnsi="Montserrat" w:cs="Arial"/>
                          <w:b/>
                          <w:color w:val="000000" w:themeColor="text1"/>
                          <w:sz w:val="42"/>
                          <w:szCs w:val="42"/>
                        </w:rPr>
                        <w:t>6</w:t>
                      </w:r>
                    </w:p>
                  </w:txbxContent>
                </v:textbox>
              </v:shape>
              <w10:wrap anchorx="margin"/>
            </v:group>
          </w:pict>
        </mc:Fallback>
      </mc:AlternateContent>
    </w:r>
    <w:r>
      <w:rPr>
        <w:rFonts w:ascii="Soberana Sans Light" w:hAnsi="Soberana Sans Light"/>
        <w:noProof/>
      </w:rPr>
      <mc:AlternateContent>
        <mc:Choice Requires="wps">
          <w:drawing>
            <wp:anchor distT="0" distB="0" distL="114300" distR="114300" simplePos="0" relativeHeight="251646464" behindDoc="0" locked="0" layoutInCell="1" allowOverlap="1" wp14:anchorId="763FF80D" wp14:editId="6063E3F8">
              <wp:simplePos x="0" y="0"/>
              <wp:positionH relativeFrom="column">
                <wp:posOffset>-723900</wp:posOffset>
              </wp:positionH>
              <wp:positionV relativeFrom="paragraph">
                <wp:posOffset>386715</wp:posOffset>
              </wp:positionV>
              <wp:extent cx="10083800" cy="16510"/>
              <wp:effectExtent l="0" t="0" r="31750" b="21590"/>
              <wp:wrapNone/>
              <wp:docPr id="12" name="4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10083800" cy="16510"/>
                      </a:xfrm>
                      <a:prstGeom prst="line">
                        <a:avLst/>
                      </a:prstGeom>
                      <a:noFill/>
                      <a:ln w="19050">
                        <a:solidFill>
                          <a:srgbClr val="8F302E"/>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5CCDC9F4" id="4 Conector recto" o:spid="_x0000_s1026" style="position:absolute;flip:y;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57pt,30.45pt" to="737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" strokecolor="#8f302e" strokeweight="1.5pt">
              <o:lock v:ext="edit" shapetype="f"/>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86261" w14:textId="38AFC8E8" w:rsidR="00B12DFD" w:rsidRPr="00C42F28" w:rsidRDefault="00B12DFD" w:rsidP="00C42F28">
    <w:pPr>
      <w:pStyle w:val="Encabezado"/>
      <w:tabs>
        <w:tab w:val="clear" w:pos="4419"/>
        <w:tab w:val="clear" w:pos="8838"/>
        <w:tab w:val="left" w:pos="12557"/>
      </w:tabs>
    </w:pPr>
    <w:r>
      <w:rPr>
        <w:noProof/>
      </w:rPr>
      <mc:AlternateContent>
        <mc:Choice Requires="wpg">
          <w:drawing>
            <wp:anchor distT="0" distB="0" distL="114300" distR="114300" simplePos="0" relativeHeight="251650560" behindDoc="0" locked="0" layoutInCell="1" allowOverlap="1" wp14:anchorId="3ECB3B3A" wp14:editId="450F1657">
              <wp:simplePos x="0" y="0"/>
              <wp:positionH relativeFrom="column">
                <wp:posOffset>-1360754</wp:posOffset>
              </wp:positionH>
              <wp:positionV relativeFrom="paragraph">
                <wp:posOffset>-345455</wp:posOffset>
              </wp:positionV>
              <wp:extent cx="10249417" cy="571500"/>
              <wp:effectExtent l="0" t="0" r="0" b="0"/>
              <wp:wrapNone/>
              <wp:docPr id="1201229394" name="3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49417" cy="571500"/>
                        <a:chOff x="-14792" y="-591"/>
                        <a:chExt cx="42622" cy="5027"/>
                      </a:xfrm>
                    </wpg:grpSpPr>
                    <wps:wsp>
                      <wps:cNvPr id="1019399492" name="Text Box 12"/>
                      <wps:cNvSpPr txBox="1">
                        <a:spLocks noChangeArrowheads="1"/>
                      </wps:cNvSpPr>
                      <wps:spPr bwMode="auto">
                        <a:xfrm>
                          <a:off x="-14792" y="-591"/>
                          <a:ext cx="38640" cy="50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5591CE" w14:textId="1C11029B" w:rsidR="00B12DFD" w:rsidRPr="00652FA8" w:rsidRDefault="00B12DFD" w:rsidP="00652FA8">
                            <w:pPr>
                              <w:spacing w:after="0" w:line="240" w:lineRule="auto"/>
                              <w:jc w:val="right"/>
                              <w:rPr>
                                <w:rFonts w:ascii="Montserrat" w:hAnsi="Montserrat" w:cs="Arial"/>
                              </w:rPr>
                            </w:pPr>
                            <w:r w:rsidRPr="00652FA8">
                              <w:rPr>
                                <w:rFonts w:ascii="Montserrat" w:hAnsi="Montserrat" w:cs="Arial"/>
                                <w:b/>
                              </w:rPr>
                              <w:t xml:space="preserve">PODER EJECUTIVO </w:t>
                            </w:r>
                            <w:r>
                              <w:rPr>
                                <w:rFonts w:ascii="Montserrat" w:hAnsi="Montserrat" w:cs="Arial"/>
                                <w:b/>
                              </w:rPr>
                              <w:t xml:space="preserve">DEL ESTADO DE </w:t>
                            </w:r>
                            <w:r w:rsidRPr="00652FA8">
                              <w:rPr>
                                <w:rFonts w:ascii="Montserrat" w:hAnsi="Montserrat" w:cs="Arial"/>
                                <w:b/>
                              </w:rPr>
                              <w:t>ZACATECAS</w:t>
                            </w:r>
                          </w:p>
                          <w:p w14:paraId="18C748D5" w14:textId="0A9752D8" w:rsidR="00B12DFD" w:rsidRPr="00652FA8" w:rsidRDefault="00B12DFD" w:rsidP="00652FA8">
                            <w:pPr>
                              <w:spacing w:after="0" w:line="240" w:lineRule="auto"/>
                              <w:jc w:val="right"/>
                              <w:rPr>
                                <w:rFonts w:ascii="Montserrat" w:hAnsi="Montserrat" w:cs="Arial"/>
                                <w:b/>
                              </w:rPr>
                            </w:pPr>
                            <w:r w:rsidRPr="00652FA8">
                              <w:rPr>
                                <w:rFonts w:ascii="Montserrat" w:hAnsi="Montserrat" w:cs="Arial"/>
                                <w:b/>
                              </w:rPr>
                              <w:t xml:space="preserve">NOTAS A LOS ESTADOS FINANCIEROS DEL 01 </w:t>
                            </w:r>
                            <w:r w:rsidRPr="00DF5B9E">
                              <w:rPr>
                                <w:rFonts w:ascii="Montserrat" w:hAnsi="Montserrat" w:cs="Arial"/>
                                <w:b/>
                              </w:rPr>
                              <w:t xml:space="preserve">ENERO AL </w:t>
                            </w:r>
                            <w:r w:rsidR="004C0623">
                              <w:rPr>
                                <w:rFonts w:ascii="Montserrat" w:hAnsi="Montserrat" w:cs="Arial"/>
                                <w:b/>
                              </w:rPr>
                              <w:t xml:space="preserve">30 </w:t>
                            </w:r>
                            <w:r w:rsidR="00D17A2F">
                              <w:rPr>
                                <w:rFonts w:ascii="Montserrat" w:hAnsi="Montserrat" w:cs="Arial"/>
                                <w:b/>
                              </w:rPr>
                              <w:t xml:space="preserve">DE </w:t>
                            </w:r>
                            <w:r w:rsidR="004C0623">
                              <w:rPr>
                                <w:rFonts w:ascii="Montserrat" w:hAnsi="Montserrat" w:cs="Arial"/>
                                <w:b/>
                              </w:rPr>
                              <w:t>JUNIO</w:t>
                            </w:r>
                            <w:r w:rsidRPr="00DF5B9E">
                              <w:rPr>
                                <w:rFonts w:ascii="Montserrat" w:hAnsi="Montserrat" w:cs="Arial"/>
                                <w:b/>
                              </w:rPr>
                              <w:t xml:space="preserve"> </w:t>
                            </w:r>
                          </w:p>
                          <w:p w14:paraId="6DC9F3CD" w14:textId="56824741" w:rsidR="00B12DFD" w:rsidRPr="00652FA8" w:rsidRDefault="00B12DFD" w:rsidP="00652FA8">
                            <w:pPr>
                              <w:spacing w:after="0" w:line="240" w:lineRule="auto"/>
                              <w:jc w:val="right"/>
                              <w:rPr>
                                <w:rFonts w:ascii="Montserrat" w:hAnsi="Montserrat" w:cs="Arial"/>
                                <w:b/>
                                <w:sz w:val="18"/>
                                <w:szCs w:val="18"/>
                              </w:rPr>
                            </w:pPr>
                            <w:r>
                              <w:rPr>
                                <w:rFonts w:ascii="Montserrat" w:hAnsi="Montserrat" w:cs="Arial"/>
                                <w:b/>
                                <w:sz w:val="18"/>
                                <w:szCs w:val="18"/>
                              </w:rPr>
                              <w:t>(pesos)</w:t>
                            </w:r>
                          </w:p>
                          <w:p w14:paraId="071C2FDD" w14:textId="77777777" w:rsidR="00B12DFD" w:rsidRDefault="00B12DFD"/>
                        </w:txbxContent>
                      </wps:txbx>
                      <wps:bodyPr rot="0" vert="horz" wrap="square" lIns="91440" tIns="45720" rIns="91440" bIns="45720" anchor="t" anchorCtr="0" upright="1">
                        <a:noAutofit/>
                      </wps:bodyPr>
                    </wps:wsp>
                    <wps:wsp>
                      <wps:cNvPr id="776845262" name="Text Box 15"/>
                      <wps:cNvSpPr txBox="1">
                        <a:spLocks noChangeArrowheads="1"/>
                      </wps:cNvSpPr>
                      <wps:spPr bwMode="auto">
                        <a:xfrm>
                          <a:off x="23848" y="73"/>
                          <a:ext cx="3982" cy="40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412DC1" w14:textId="25612F58" w:rsidR="00B12DFD" w:rsidRPr="00D1036D" w:rsidRDefault="00B12DFD" w:rsidP="00C42F28">
                            <w:pPr>
                              <w:jc w:val="both"/>
                              <w:rPr>
                                <w:rFonts w:ascii="Montserrat" w:hAnsi="Montserrat" w:cs="Arial"/>
                                <w:b/>
                                <w:sz w:val="42"/>
                                <w:szCs w:val="42"/>
                              </w:rPr>
                            </w:pPr>
                            <w:r w:rsidRPr="00D1036D">
                              <w:rPr>
                                <w:rFonts w:ascii="Montserrat" w:hAnsi="Montserrat" w:cs="Arial"/>
                                <w:b/>
                                <w:sz w:val="42"/>
                                <w:szCs w:val="42"/>
                              </w:rPr>
                              <w:t>202</w:t>
                            </w:r>
                            <w:r w:rsidR="00D17A2F">
                              <w:rPr>
                                <w:rFonts w:ascii="Montserrat" w:hAnsi="Montserrat" w:cs="Arial"/>
                                <w:b/>
                                <w:sz w:val="42"/>
                                <w:szCs w:val="42"/>
                              </w:rPr>
                              <w:t>6</w:t>
                            </w:r>
                          </w:p>
                          <w:p w14:paraId="528502EE" w14:textId="77777777" w:rsidR="00B12DFD" w:rsidRDefault="00B12DFD" w:rsidP="00C42F28">
                            <w:pPr>
                              <w:jc w:val="both"/>
                              <w:rPr>
                                <w:rFonts w:ascii="Soberana Titular" w:hAnsi="Soberana Titular" w:cs="Arial"/>
                                <w:color w:val="808080" w:themeColor="background1" w:themeShade="80"/>
                                <w:sz w:val="42"/>
                                <w:szCs w:val="42"/>
                              </w:rPr>
                            </w:pPr>
                            <w:r w:rsidRPr="00275FC6">
                              <w:rPr>
                                <w:rFonts w:ascii="Soberana Titular" w:hAnsi="Soberana Titular" w:cs="Arial"/>
                                <w:color w:val="808080" w:themeColor="background1" w:themeShade="80"/>
                                <w:sz w:val="42"/>
                                <w:szCs w:val="42"/>
                              </w:rPr>
                              <w:t>201</w:t>
                            </w:r>
                            <w:r>
                              <w:rPr>
                                <w:rFonts w:ascii="Soberana Titular" w:hAnsi="Soberana Titular" w:cs="Arial"/>
                                <w:color w:val="808080" w:themeColor="background1" w:themeShade="80"/>
                                <w:sz w:val="42"/>
                                <w:szCs w:val="42"/>
                              </w:rPr>
                              <w:t>4</w:t>
                            </w:r>
                          </w:p>
                          <w:p w14:paraId="53CE38AE" w14:textId="77777777" w:rsidR="00B12DFD" w:rsidRPr="00275FC6" w:rsidRDefault="00B12DFD" w:rsidP="00C42F28">
                            <w:pPr>
                              <w:jc w:val="both"/>
                              <w:rPr>
                                <w:rFonts w:ascii="Soberana Titular" w:hAnsi="Soberana Titular" w:cs="Arial"/>
                                <w:color w:val="808080" w:themeColor="background1" w:themeShade="80"/>
                                <w:sz w:val="42"/>
                                <w:szCs w:val="42"/>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3ECB3B3A" id="3 Grupo" o:spid="_x0000_s1036" style="position:absolute;margin-left:-107.15pt;margin-top:-27.2pt;width:807.05pt;height:45pt;z-index:251650560;mso-width-relative:margin" coordorigin="-14792,-591" coordsize="42622,5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">
              <v:shapetype id="_x0000_t202" coordsize="21600,21600" o:spt="202" path="m,l,21600r21600,l21600,xe">
                <v:stroke joinstyle="miter"/>
                <v:path gradientshapeok="t" o:connecttype="rect"/>
              </v:shapetype>
              <v:shape id="Text Box 12" o:spid="_x0000_s1037" type="#_x0000_t202" style="position:absolute;left:-14792;top:-591;width:38640;height:5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" stroked="f">
                <v:textbox>
                  <w:txbxContent>
                    <w:p w14:paraId="275591CE" w14:textId="1C11029B" w:rsidR="00B12DFD" w:rsidRPr="00652FA8" w:rsidRDefault="00B12DFD" w:rsidP="00652FA8">
                      <w:pPr>
                        <w:spacing w:after="0" w:line="240" w:lineRule="auto"/>
                        <w:jc w:val="right"/>
                        <w:rPr>
                          <w:rFonts w:ascii="Montserrat" w:hAnsi="Montserrat" w:cs="Arial"/>
                        </w:rPr>
                      </w:pPr>
                      <w:r w:rsidRPr="00652FA8">
                        <w:rPr>
                          <w:rFonts w:ascii="Montserrat" w:hAnsi="Montserrat" w:cs="Arial"/>
                          <w:b/>
                        </w:rPr>
                        <w:t xml:space="preserve">PODER EJECUTIVO </w:t>
                      </w:r>
                      <w:r>
                        <w:rPr>
                          <w:rFonts w:ascii="Montserrat" w:hAnsi="Montserrat" w:cs="Arial"/>
                          <w:b/>
                        </w:rPr>
                        <w:t xml:space="preserve">DEL ESTADO DE </w:t>
                      </w:r>
                      <w:r w:rsidRPr="00652FA8">
                        <w:rPr>
                          <w:rFonts w:ascii="Montserrat" w:hAnsi="Montserrat" w:cs="Arial"/>
                          <w:b/>
                        </w:rPr>
                        <w:t>ZACATECAS</w:t>
                      </w:r>
                    </w:p>
                    <w:p w14:paraId="18C748D5" w14:textId="0A9752D8" w:rsidR="00B12DFD" w:rsidRPr="00652FA8" w:rsidRDefault="00B12DFD" w:rsidP="00652FA8">
                      <w:pPr>
                        <w:spacing w:after="0" w:line="240" w:lineRule="auto"/>
                        <w:jc w:val="right"/>
                        <w:rPr>
                          <w:rFonts w:ascii="Montserrat" w:hAnsi="Montserrat" w:cs="Arial"/>
                          <w:b/>
                        </w:rPr>
                      </w:pPr>
                      <w:r w:rsidRPr="00652FA8">
                        <w:rPr>
                          <w:rFonts w:ascii="Montserrat" w:hAnsi="Montserrat" w:cs="Arial"/>
                          <w:b/>
                        </w:rPr>
                        <w:t xml:space="preserve">NOTAS A LOS ESTADOS FINANCIEROS DEL 01 </w:t>
                      </w:r>
                      <w:r w:rsidRPr="00DF5B9E">
                        <w:rPr>
                          <w:rFonts w:ascii="Montserrat" w:hAnsi="Montserrat" w:cs="Arial"/>
                          <w:b/>
                        </w:rPr>
                        <w:t xml:space="preserve">ENERO AL </w:t>
                      </w:r>
                      <w:r w:rsidR="004C0623">
                        <w:rPr>
                          <w:rFonts w:ascii="Montserrat" w:hAnsi="Montserrat" w:cs="Arial"/>
                          <w:b/>
                        </w:rPr>
                        <w:t xml:space="preserve">30 </w:t>
                      </w:r>
                      <w:r w:rsidR="00D17A2F">
                        <w:rPr>
                          <w:rFonts w:ascii="Montserrat" w:hAnsi="Montserrat" w:cs="Arial"/>
                          <w:b/>
                        </w:rPr>
                        <w:t xml:space="preserve">DE </w:t>
                      </w:r>
                      <w:r w:rsidR="004C0623">
                        <w:rPr>
                          <w:rFonts w:ascii="Montserrat" w:hAnsi="Montserrat" w:cs="Arial"/>
                          <w:b/>
                        </w:rPr>
                        <w:t>JUNIO</w:t>
                      </w:r>
                      <w:r w:rsidRPr="00DF5B9E">
                        <w:rPr>
                          <w:rFonts w:ascii="Montserrat" w:hAnsi="Montserrat" w:cs="Arial"/>
                          <w:b/>
                        </w:rPr>
                        <w:t xml:space="preserve"> </w:t>
                      </w:r>
                    </w:p>
                    <w:p w14:paraId="6DC9F3CD" w14:textId="56824741" w:rsidR="00B12DFD" w:rsidRPr="00652FA8" w:rsidRDefault="00B12DFD" w:rsidP="00652FA8">
                      <w:pPr>
                        <w:spacing w:after="0" w:line="240" w:lineRule="auto"/>
                        <w:jc w:val="right"/>
                        <w:rPr>
                          <w:rFonts w:ascii="Montserrat" w:hAnsi="Montserrat" w:cs="Arial"/>
                          <w:b/>
                          <w:sz w:val="18"/>
                          <w:szCs w:val="18"/>
                        </w:rPr>
                      </w:pPr>
                      <w:r>
                        <w:rPr>
                          <w:rFonts w:ascii="Montserrat" w:hAnsi="Montserrat" w:cs="Arial"/>
                          <w:b/>
                          <w:sz w:val="18"/>
                          <w:szCs w:val="18"/>
                        </w:rPr>
                        <w:t>(pesos)</w:t>
                      </w:r>
                    </w:p>
                    <w:p w14:paraId="071C2FDD" w14:textId="77777777" w:rsidR="00B12DFD" w:rsidRDefault="00B12DFD"/>
                  </w:txbxContent>
                </v:textbox>
              </v:shape>
              <v:shape id="Text Box 15" o:spid="_x0000_s1038" type="#_x0000_t202" style="position:absolute;left:23848;top:73;width:3982;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" stroked="f">
                <v:textbox>
                  <w:txbxContent>
                    <w:p w14:paraId="0F412DC1" w14:textId="25612F58" w:rsidR="00B12DFD" w:rsidRPr="00D1036D" w:rsidRDefault="00B12DFD" w:rsidP="00C42F28">
                      <w:pPr>
                        <w:jc w:val="both"/>
                        <w:rPr>
                          <w:rFonts w:ascii="Montserrat" w:hAnsi="Montserrat" w:cs="Arial"/>
                          <w:b/>
                          <w:sz w:val="42"/>
                          <w:szCs w:val="42"/>
                        </w:rPr>
                      </w:pPr>
                      <w:r w:rsidRPr="00D1036D">
                        <w:rPr>
                          <w:rFonts w:ascii="Montserrat" w:hAnsi="Montserrat" w:cs="Arial"/>
                          <w:b/>
                          <w:sz w:val="42"/>
                          <w:szCs w:val="42"/>
                        </w:rPr>
                        <w:t>202</w:t>
                      </w:r>
                      <w:r w:rsidR="00D17A2F">
                        <w:rPr>
                          <w:rFonts w:ascii="Montserrat" w:hAnsi="Montserrat" w:cs="Arial"/>
                          <w:b/>
                          <w:sz w:val="42"/>
                          <w:szCs w:val="42"/>
                        </w:rPr>
                        <w:t>6</w:t>
                      </w:r>
                    </w:p>
                    <w:p w14:paraId="528502EE" w14:textId="77777777" w:rsidR="00B12DFD" w:rsidRDefault="00B12DFD" w:rsidP="00C42F28">
                      <w:pPr>
                        <w:jc w:val="both"/>
                        <w:rPr>
                          <w:rFonts w:ascii="Soberana Titular" w:hAnsi="Soberana Titular" w:cs="Arial"/>
                          <w:color w:val="808080" w:themeColor="background1" w:themeShade="80"/>
                          <w:sz w:val="42"/>
                          <w:szCs w:val="42"/>
                        </w:rPr>
                      </w:pPr>
                      <w:r w:rsidRPr="00275FC6">
                        <w:rPr>
                          <w:rFonts w:ascii="Soberana Titular" w:hAnsi="Soberana Titular" w:cs="Arial"/>
                          <w:color w:val="808080" w:themeColor="background1" w:themeShade="80"/>
                          <w:sz w:val="42"/>
                          <w:szCs w:val="42"/>
                        </w:rPr>
                        <w:t>201</w:t>
                      </w:r>
                      <w:r>
                        <w:rPr>
                          <w:rFonts w:ascii="Soberana Titular" w:hAnsi="Soberana Titular" w:cs="Arial"/>
                          <w:color w:val="808080" w:themeColor="background1" w:themeShade="80"/>
                          <w:sz w:val="42"/>
                          <w:szCs w:val="42"/>
                        </w:rPr>
                        <w:t>4</w:t>
                      </w:r>
                    </w:p>
                    <w:p w14:paraId="53CE38AE" w14:textId="77777777" w:rsidR="00B12DFD" w:rsidRPr="00275FC6" w:rsidRDefault="00B12DFD" w:rsidP="00C42F28">
                      <w:pPr>
                        <w:jc w:val="both"/>
                        <w:rPr>
                          <w:rFonts w:ascii="Soberana Titular" w:hAnsi="Soberana Titular" w:cs="Arial"/>
                          <w:color w:val="808080" w:themeColor="background1" w:themeShade="80"/>
                          <w:sz w:val="42"/>
                          <w:szCs w:val="42"/>
                        </w:rPr>
                      </w:pPr>
                    </w:p>
                  </w:txbxContent>
                </v:textbox>
              </v:shape>
            </v:group>
          </w:pict>
        </mc:Fallback>
      </mc:AlternateContent>
    </w:r>
    <w:r>
      <w:rPr>
        <w:noProof/>
      </w:rPr>
      <mc:AlternateContent>
        <mc:Choice Requires="wps">
          <w:drawing>
            <wp:anchor distT="4294967295" distB="4294967295" distL="114300" distR="114300" simplePos="0" relativeHeight="251654656" behindDoc="0" locked="0" layoutInCell="1" allowOverlap="1" wp14:anchorId="7FC4E6A7" wp14:editId="1FDCC5CA">
              <wp:simplePos x="0" y="0"/>
              <wp:positionH relativeFrom="column">
                <wp:posOffset>-523875</wp:posOffset>
              </wp:positionH>
              <wp:positionV relativeFrom="paragraph">
                <wp:posOffset>372744</wp:posOffset>
              </wp:positionV>
              <wp:extent cx="10281920" cy="0"/>
              <wp:effectExtent l="0" t="0" r="24130" b="19050"/>
              <wp:wrapNone/>
              <wp:docPr id="13"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0281920" cy="0"/>
                      </a:xfrm>
                      <a:prstGeom prst="line">
                        <a:avLst/>
                      </a:prstGeom>
                      <a:noFill/>
                      <a:ln w="19050">
                        <a:solidFill>
                          <a:srgbClr val="8F302E"/>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0158404B" id="Line 16" o:spid="_x0000_s1026" style="position:absolute;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41.25pt,29.35pt" to="768.35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" strokecolor="#8f302e" strokeweight="1.5pt">
              <o:lock v:ext="edit" shapetype="f"/>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02AD4"/>
    <w:multiLevelType w:val="hybridMultilevel"/>
    <w:tmpl w:val="E0664020"/>
    <w:lvl w:ilvl="0" w:tplc="080A0017">
      <w:start w:val="1"/>
      <w:numFmt w:val="lowerLetter"/>
      <w:lvlText w:val="%1)"/>
      <w:lvlJc w:val="left"/>
      <w:pPr>
        <w:ind w:left="-696" w:hanging="360"/>
      </w:pPr>
      <w:rPr>
        <w:rFonts w:hint="default"/>
      </w:rPr>
    </w:lvl>
    <w:lvl w:ilvl="1" w:tplc="080A0019" w:tentative="1">
      <w:start w:val="1"/>
      <w:numFmt w:val="lowerLetter"/>
      <w:lvlText w:val="%2."/>
      <w:lvlJc w:val="left"/>
      <w:pPr>
        <w:ind w:left="24" w:hanging="360"/>
      </w:pPr>
    </w:lvl>
    <w:lvl w:ilvl="2" w:tplc="080A001B" w:tentative="1">
      <w:start w:val="1"/>
      <w:numFmt w:val="lowerRoman"/>
      <w:lvlText w:val="%3."/>
      <w:lvlJc w:val="right"/>
      <w:pPr>
        <w:ind w:left="744" w:hanging="180"/>
      </w:pPr>
    </w:lvl>
    <w:lvl w:ilvl="3" w:tplc="080A000F" w:tentative="1">
      <w:start w:val="1"/>
      <w:numFmt w:val="decimal"/>
      <w:lvlText w:val="%4."/>
      <w:lvlJc w:val="left"/>
      <w:pPr>
        <w:ind w:left="1464" w:hanging="360"/>
      </w:pPr>
    </w:lvl>
    <w:lvl w:ilvl="4" w:tplc="080A0019" w:tentative="1">
      <w:start w:val="1"/>
      <w:numFmt w:val="lowerLetter"/>
      <w:lvlText w:val="%5."/>
      <w:lvlJc w:val="left"/>
      <w:pPr>
        <w:ind w:left="2184" w:hanging="360"/>
      </w:pPr>
    </w:lvl>
    <w:lvl w:ilvl="5" w:tplc="080A001B" w:tentative="1">
      <w:start w:val="1"/>
      <w:numFmt w:val="lowerRoman"/>
      <w:lvlText w:val="%6."/>
      <w:lvlJc w:val="right"/>
      <w:pPr>
        <w:ind w:left="2904" w:hanging="180"/>
      </w:pPr>
    </w:lvl>
    <w:lvl w:ilvl="6" w:tplc="080A000F" w:tentative="1">
      <w:start w:val="1"/>
      <w:numFmt w:val="decimal"/>
      <w:lvlText w:val="%7."/>
      <w:lvlJc w:val="left"/>
      <w:pPr>
        <w:ind w:left="3624" w:hanging="360"/>
      </w:pPr>
    </w:lvl>
    <w:lvl w:ilvl="7" w:tplc="080A0019" w:tentative="1">
      <w:start w:val="1"/>
      <w:numFmt w:val="lowerLetter"/>
      <w:lvlText w:val="%8."/>
      <w:lvlJc w:val="left"/>
      <w:pPr>
        <w:ind w:left="4344" w:hanging="360"/>
      </w:pPr>
    </w:lvl>
    <w:lvl w:ilvl="8" w:tplc="080A001B" w:tentative="1">
      <w:start w:val="1"/>
      <w:numFmt w:val="lowerRoman"/>
      <w:lvlText w:val="%9."/>
      <w:lvlJc w:val="right"/>
      <w:pPr>
        <w:ind w:left="5064" w:hanging="180"/>
      </w:pPr>
    </w:lvl>
  </w:abstractNum>
  <w:abstractNum w:abstractNumId="1" w15:restartNumberingAfterBreak="0">
    <w:nsid w:val="035925D5"/>
    <w:multiLevelType w:val="hybridMultilevel"/>
    <w:tmpl w:val="16760E90"/>
    <w:lvl w:ilvl="0" w:tplc="080A0003">
      <w:start w:val="1"/>
      <w:numFmt w:val="bullet"/>
      <w:lvlText w:val="o"/>
      <w:lvlJc w:val="left"/>
      <w:pPr>
        <w:ind w:left="720" w:hanging="360"/>
      </w:pPr>
      <w:rPr>
        <w:rFonts w:ascii="Courier New" w:hAnsi="Courier New" w:cs="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6AA5A40"/>
    <w:multiLevelType w:val="hybridMultilevel"/>
    <w:tmpl w:val="4712CADC"/>
    <w:lvl w:ilvl="0" w:tplc="041623A6">
      <w:start w:val="1"/>
      <w:numFmt w:val="decimal"/>
      <w:lvlText w:val="%1."/>
      <w:lvlJc w:val="left"/>
      <w:pPr>
        <w:ind w:left="720" w:hanging="360"/>
      </w:pPr>
      <w:rPr>
        <w:rFonts w:eastAsia="Calibri"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9B04D29"/>
    <w:multiLevelType w:val="hybridMultilevel"/>
    <w:tmpl w:val="E13AEC68"/>
    <w:lvl w:ilvl="0" w:tplc="FFFFFFFF">
      <w:start w:val="1"/>
      <w:numFmt w:val="decimal"/>
      <w:lvlText w:val="%1."/>
      <w:lvlJc w:val="left"/>
      <w:pPr>
        <w:ind w:left="720" w:hanging="360"/>
      </w:pPr>
      <w:rPr>
        <w:rFonts w:hint="default"/>
        <w:b/>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0423D8"/>
    <w:multiLevelType w:val="hybridMultilevel"/>
    <w:tmpl w:val="FC585536"/>
    <w:lvl w:ilvl="0" w:tplc="FFFFFFFF">
      <w:start w:val="1"/>
      <w:numFmt w:val="lowerLetter"/>
      <w:lvlText w:val="%1)"/>
      <w:lvlJc w:val="left"/>
      <w:pPr>
        <w:ind w:left="927" w:hanging="360"/>
      </w:pPr>
      <w:rPr>
        <w:rFonts w:ascii="Montserrat" w:eastAsia="Calibri" w:hAnsi="Montserrat" w:cs="Arial" w:hint="default"/>
        <w:b/>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5" w15:restartNumberingAfterBreak="0">
    <w:nsid w:val="0ECD0801"/>
    <w:multiLevelType w:val="multilevel"/>
    <w:tmpl w:val="705ACCD4"/>
    <w:lvl w:ilvl="0">
      <w:start w:val="1"/>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6" w15:restartNumberingAfterBreak="0">
    <w:nsid w:val="1143669F"/>
    <w:multiLevelType w:val="hybridMultilevel"/>
    <w:tmpl w:val="68C0FA72"/>
    <w:lvl w:ilvl="0" w:tplc="789A3CD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2404824"/>
    <w:multiLevelType w:val="hybridMultilevel"/>
    <w:tmpl w:val="44A85B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53C5AB3"/>
    <w:multiLevelType w:val="hybridMultilevel"/>
    <w:tmpl w:val="918E81EA"/>
    <w:lvl w:ilvl="0" w:tplc="080A0003">
      <w:start w:val="1"/>
      <w:numFmt w:val="bullet"/>
      <w:lvlText w:val="o"/>
      <w:lvlJc w:val="left"/>
      <w:pPr>
        <w:ind w:left="1146" w:hanging="360"/>
      </w:pPr>
      <w:rPr>
        <w:rFonts w:ascii="Courier New" w:hAnsi="Courier New" w:cs="Courier New"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9" w15:restartNumberingAfterBreak="0">
    <w:nsid w:val="15EB1DD6"/>
    <w:multiLevelType w:val="hybridMultilevel"/>
    <w:tmpl w:val="FC585536"/>
    <w:lvl w:ilvl="0" w:tplc="719E31EE">
      <w:start w:val="1"/>
      <w:numFmt w:val="lowerLetter"/>
      <w:lvlText w:val="%1)"/>
      <w:lvlJc w:val="left"/>
      <w:pPr>
        <w:ind w:left="927" w:hanging="360"/>
      </w:pPr>
      <w:rPr>
        <w:rFonts w:ascii="Montserrat" w:eastAsia="Calibri" w:hAnsi="Montserrat" w:cs="Arial" w:hint="default"/>
        <w:b/>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0" w15:restartNumberingAfterBreak="0">
    <w:nsid w:val="173753DF"/>
    <w:multiLevelType w:val="hybridMultilevel"/>
    <w:tmpl w:val="6FEE83B0"/>
    <w:lvl w:ilvl="0" w:tplc="34925230">
      <w:start w:val="1"/>
      <w:numFmt w:val="upperRoman"/>
      <w:lvlText w:val="%1)"/>
      <w:lvlJc w:val="left"/>
      <w:pPr>
        <w:ind w:left="720" w:hanging="72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1" w15:restartNumberingAfterBreak="0">
    <w:nsid w:val="189E15D9"/>
    <w:multiLevelType w:val="hybridMultilevel"/>
    <w:tmpl w:val="DB64391E"/>
    <w:lvl w:ilvl="0" w:tplc="080A0017">
      <w:start w:val="2"/>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A9F0924"/>
    <w:multiLevelType w:val="hybridMultilevel"/>
    <w:tmpl w:val="B1B636E4"/>
    <w:lvl w:ilvl="0" w:tplc="113A4842">
      <w:start w:val="1"/>
      <w:numFmt w:val="lowerLetter"/>
      <w:lvlText w:val="%1)"/>
      <w:lvlJc w:val="left"/>
      <w:pPr>
        <w:ind w:left="1494" w:hanging="360"/>
      </w:pPr>
      <w:rPr>
        <w:rFonts w:hint="default"/>
        <w:b/>
        <w:bCs w:val="0"/>
        <w:color w:val="000000" w:themeColor="text1"/>
      </w:rPr>
    </w:lvl>
    <w:lvl w:ilvl="1" w:tplc="080A0019" w:tentative="1">
      <w:start w:val="1"/>
      <w:numFmt w:val="lowerLetter"/>
      <w:lvlText w:val="%2."/>
      <w:lvlJc w:val="left"/>
      <w:pPr>
        <w:ind w:left="2214" w:hanging="360"/>
      </w:pPr>
    </w:lvl>
    <w:lvl w:ilvl="2" w:tplc="080A001B" w:tentative="1">
      <w:start w:val="1"/>
      <w:numFmt w:val="lowerRoman"/>
      <w:lvlText w:val="%3."/>
      <w:lvlJc w:val="right"/>
      <w:pPr>
        <w:ind w:left="2934" w:hanging="180"/>
      </w:pPr>
    </w:lvl>
    <w:lvl w:ilvl="3" w:tplc="080A000F" w:tentative="1">
      <w:start w:val="1"/>
      <w:numFmt w:val="decimal"/>
      <w:lvlText w:val="%4."/>
      <w:lvlJc w:val="left"/>
      <w:pPr>
        <w:ind w:left="3654" w:hanging="360"/>
      </w:pPr>
    </w:lvl>
    <w:lvl w:ilvl="4" w:tplc="080A0019" w:tentative="1">
      <w:start w:val="1"/>
      <w:numFmt w:val="lowerLetter"/>
      <w:lvlText w:val="%5."/>
      <w:lvlJc w:val="left"/>
      <w:pPr>
        <w:ind w:left="4374" w:hanging="360"/>
      </w:pPr>
    </w:lvl>
    <w:lvl w:ilvl="5" w:tplc="080A001B" w:tentative="1">
      <w:start w:val="1"/>
      <w:numFmt w:val="lowerRoman"/>
      <w:lvlText w:val="%6."/>
      <w:lvlJc w:val="right"/>
      <w:pPr>
        <w:ind w:left="5094" w:hanging="180"/>
      </w:pPr>
    </w:lvl>
    <w:lvl w:ilvl="6" w:tplc="080A000F" w:tentative="1">
      <w:start w:val="1"/>
      <w:numFmt w:val="decimal"/>
      <w:lvlText w:val="%7."/>
      <w:lvlJc w:val="left"/>
      <w:pPr>
        <w:ind w:left="5814" w:hanging="360"/>
      </w:pPr>
    </w:lvl>
    <w:lvl w:ilvl="7" w:tplc="080A0019" w:tentative="1">
      <w:start w:val="1"/>
      <w:numFmt w:val="lowerLetter"/>
      <w:lvlText w:val="%8."/>
      <w:lvlJc w:val="left"/>
      <w:pPr>
        <w:ind w:left="6534" w:hanging="360"/>
      </w:pPr>
    </w:lvl>
    <w:lvl w:ilvl="8" w:tplc="080A001B" w:tentative="1">
      <w:start w:val="1"/>
      <w:numFmt w:val="lowerRoman"/>
      <w:lvlText w:val="%9."/>
      <w:lvlJc w:val="right"/>
      <w:pPr>
        <w:ind w:left="7254" w:hanging="180"/>
      </w:pPr>
    </w:lvl>
  </w:abstractNum>
  <w:abstractNum w:abstractNumId="13" w15:restartNumberingAfterBreak="0">
    <w:nsid w:val="1DA86977"/>
    <w:multiLevelType w:val="hybridMultilevel"/>
    <w:tmpl w:val="5BA6600C"/>
    <w:lvl w:ilvl="0" w:tplc="23DC23FE">
      <w:start w:val="2"/>
      <w:numFmt w:val="lowerRoman"/>
      <w:lvlText w:val="%1."/>
      <w:lvlJc w:val="right"/>
      <w:pPr>
        <w:ind w:left="2646" w:hanging="360"/>
      </w:pPr>
      <w:rPr>
        <w:rFonts w:hint="default"/>
        <w:b/>
        <w:color w:val="auto"/>
      </w:rPr>
    </w:lvl>
    <w:lvl w:ilvl="1" w:tplc="080A0019" w:tentative="1">
      <w:start w:val="1"/>
      <w:numFmt w:val="lowerLetter"/>
      <w:lvlText w:val="%2."/>
      <w:lvlJc w:val="left"/>
      <w:pPr>
        <w:ind w:left="3366" w:hanging="360"/>
      </w:pPr>
    </w:lvl>
    <w:lvl w:ilvl="2" w:tplc="080A001B" w:tentative="1">
      <w:start w:val="1"/>
      <w:numFmt w:val="lowerRoman"/>
      <w:lvlText w:val="%3."/>
      <w:lvlJc w:val="right"/>
      <w:pPr>
        <w:ind w:left="4086" w:hanging="180"/>
      </w:pPr>
    </w:lvl>
    <w:lvl w:ilvl="3" w:tplc="080A000F" w:tentative="1">
      <w:start w:val="1"/>
      <w:numFmt w:val="decimal"/>
      <w:lvlText w:val="%4."/>
      <w:lvlJc w:val="left"/>
      <w:pPr>
        <w:ind w:left="4806" w:hanging="360"/>
      </w:pPr>
    </w:lvl>
    <w:lvl w:ilvl="4" w:tplc="080A0019" w:tentative="1">
      <w:start w:val="1"/>
      <w:numFmt w:val="lowerLetter"/>
      <w:lvlText w:val="%5."/>
      <w:lvlJc w:val="left"/>
      <w:pPr>
        <w:ind w:left="5526" w:hanging="360"/>
      </w:pPr>
    </w:lvl>
    <w:lvl w:ilvl="5" w:tplc="080A001B" w:tentative="1">
      <w:start w:val="1"/>
      <w:numFmt w:val="lowerRoman"/>
      <w:lvlText w:val="%6."/>
      <w:lvlJc w:val="right"/>
      <w:pPr>
        <w:ind w:left="6246" w:hanging="180"/>
      </w:pPr>
    </w:lvl>
    <w:lvl w:ilvl="6" w:tplc="080A000F" w:tentative="1">
      <w:start w:val="1"/>
      <w:numFmt w:val="decimal"/>
      <w:lvlText w:val="%7."/>
      <w:lvlJc w:val="left"/>
      <w:pPr>
        <w:ind w:left="6966" w:hanging="360"/>
      </w:pPr>
    </w:lvl>
    <w:lvl w:ilvl="7" w:tplc="080A0019" w:tentative="1">
      <w:start w:val="1"/>
      <w:numFmt w:val="lowerLetter"/>
      <w:lvlText w:val="%8."/>
      <w:lvlJc w:val="left"/>
      <w:pPr>
        <w:ind w:left="7686" w:hanging="360"/>
      </w:pPr>
    </w:lvl>
    <w:lvl w:ilvl="8" w:tplc="080A001B" w:tentative="1">
      <w:start w:val="1"/>
      <w:numFmt w:val="lowerRoman"/>
      <w:lvlText w:val="%9."/>
      <w:lvlJc w:val="right"/>
      <w:pPr>
        <w:ind w:left="8406" w:hanging="180"/>
      </w:pPr>
    </w:lvl>
  </w:abstractNum>
  <w:abstractNum w:abstractNumId="14" w15:restartNumberingAfterBreak="0">
    <w:nsid w:val="1E6D68AD"/>
    <w:multiLevelType w:val="hybridMultilevel"/>
    <w:tmpl w:val="A16EA7DC"/>
    <w:lvl w:ilvl="0" w:tplc="4B00AACA">
      <w:start w:val="1"/>
      <w:numFmt w:val="lowerLetter"/>
      <w:lvlText w:val="%1)"/>
      <w:lvlJc w:val="left"/>
      <w:pPr>
        <w:ind w:left="1776" w:hanging="360"/>
      </w:pPr>
      <w:rPr>
        <w:rFonts w:hint="default"/>
      </w:rPr>
    </w:lvl>
    <w:lvl w:ilvl="1" w:tplc="080A0019" w:tentative="1">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15" w15:restartNumberingAfterBreak="0">
    <w:nsid w:val="2EA77E6F"/>
    <w:multiLevelType w:val="hybridMultilevel"/>
    <w:tmpl w:val="7C6837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01D0102"/>
    <w:multiLevelType w:val="multilevel"/>
    <w:tmpl w:val="A622D7C4"/>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17" w15:restartNumberingAfterBreak="0">
    <w:nsid w:val="32ED7140"/>
    <w:multiLevelType w:val="hybridMultilevel"/>
    <w:tmpl w:val="B9FED366"/>
    <w:lvl w:ilvl="0" w:tplc="82988396">
      <w:start w:val="1"/>
      <w:numFmt w:val="lowerLetter"/>
      <w:lvlText w:val="%1)"/>
      <w:lvlJc w:val="left"/>
      <w:pPr>
        <w:ind w:left="1080" w:hanging="360"/>
      </w:pPr>
      <w:rPr>
        <w:rFonts w:hint="default"/>
        <w:b/>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35C50A9C"/>
    <w:multiLevelType w:val="hybridMultilevel"/>
    <w:tmpl w:val="595449D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38611828"/>
    <w:multiLevelType w:val="hybridMultilevel"/>
    <w:tmpl w:val="57B2C924"/>
    <w:lvl w:ilvl="0" w:tplc="F0CC89B2">
      <w:start w:val="1"/>
      <w:numFmt w:val="lowerLetter"/>
      <w:lvlText w:val="%1)"/>
      <w:lvlJc w:val="left"/>
      <w:pPr>
        <w:ind w:left="720" w:hanging="360"/>
      </w:pPr>
      <w:rPr>
        <w:b/>
        <w:bCs/>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FDD3F91"/>
    <w:multiLevelType w:val="multilevel"/>
    <w:tmpl w:val="3F923F30"/>
    <w:styleLink w:val="Listaactual1"/>
    <w:lvl w:ilvl="0">
      <w:start w:val="1"/>
      <w:numFmt w:val="decimal"/>
      <w:lvlText w:val="%1."/>
      <w:lvlJc w:val="left"/>
      <w:pPr>
        <w:ind w:left="720" w:hanging="360"/>
      </w:pPr>
      <w:rPr>
        <w:rFonts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7F537D0"/>
    <w:multiLevelType w:val="hybridMultilevel"/>
    <w:tmpl w:val="419A07A8"/>
    <w:lvl w:ilvl="0" w:tplc="10E8191A">
      <w:start w:val="1"/>
      <w:numFmt w:val="lowerLetter"/>
      <w:lvlText w:val="%1)"/>
      <w:lvlJc w:val="left"/>
      <w:pPr>
        <w:ind w:left="360" w:hanging="360"/>
      </w:pPr>
      <w:rPr>
        <w:rFonts w:hint="default"/>
        <w:b/>
        <w:color w:val="auto"/>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2" w15:restartNumberingAfterBreak="0">
    <w:nsid w:val="4BCF1335"/>
    <w:multiLevelType w:val="hybridMultilevel"/>
    <w:tmpl w:val="915AA358"/>
    <w:lvl w:ilvl="0" w:tplc="7E68001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BFC3CE6"/>
    <w:multiLevelType w:val="hybridMultilevel"/>
    <w:tmpl w:val="6FEE83B0"/>
    <w:lvl w:ilvl="0" w:tplc="FFFFFFFF">
      <w:start w:val="1"/>
      <w:numFmt w:val="upperRoman"/>
      <w:lvlText w:val="%1)"/>
      <w:lvlJc w:val="left"/>
      <w:pPr>
        <w:ind w:left="720" w:hanging="72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4D474F15"/>
    <w:multiLevelType w:val="hybridMultilevel"/>
    <w:tmpl w:val="A92C8AEE"/>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5F6C3978">
      <w:start w:val="14"/>
      <w:numFmt w:val="decimal"/>
      <w:lvlText w:val="%3."/>
      <w:lvlJc w:val="left"/>
      <w:pPr>
        <w:ind w:left="973" w:hanging="405"/>
      </w:pPr>
      <w:rPr>
        <w:rFonts w:hint="default"/>
      </w:r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3DC7591"/>
    <w:multiLevelType w:val="hybridMultilevel"/>
    <w:tmpl w:val="3F6448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55295A50"/>
    <w:multiLevelType w:val="hybridMultilevel"/>
    <w:tmpl w:val="D4CE949A"/>
    <w:lvl w:ilvl="0" w:tplc="5F0829C8">
      <w:start w:val="1"/>
      <w:numFmt w:val="decimal"/>
      <w:lvlText w:val="%1."/>
      <w:lvlJc w:val="left"/>
      <w:pPr>
        <w:ind w:left="720" w:hanging="360"/>
      </w:pPr>
      <w:rPr>
        <w:rFonts w:hint="default"/>
        <w:b/>
        <w:color w:val="auto"/>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57615A83"/>
    <w:multiLevelType w:val="hybridMultilevel"/>
    <w:tmpl w:val="11A8AFBC"/>
    <w:lvl w:ilvl="0" w:tplc="F1ACFF3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5F0A3E57"/>
    <w:multiLevelType w:val="hybridMultilevel"/>
    <w:tmpl w:val="E13AEC68"/>
    <w:lvl w:ilvl="0" w:tplc="E6A49EEE">
      <w:start w:val="1"/>
      <w:numFmt w:val="decimal"/>
      <w:lvlText w:val="%1."/>
      <w:lvlJc w:val="left"/>
      <w:pPr>
        <w:ind w:left="720" w:hanging="360"/>
      </w:pPr>
      <w:rPr>
        <w:rFonts w:hint="default"/>
        <w:b/>
        <w:sz w:val="22"/>
        <w:szCs w:val="22"/>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15:restartNumberingAfterBreak="0">
    <w:nsid w:val="6117065F"/>
    <w:multiLevelType w:val="hybridMultilevel"/>
    <w:tmpl w:val="68C0FA72"/>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4B6779B"/>
    <w:multiLevelType w:val="hybridMultilevel"/>
    <w:tmpl w:val="E37C8DB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69907B73"/>
    <w:multiLevelType w:val="hybridMultilevel"/>
    <w:tmpl w:val="26363A12"/>
    <w:lvl w:ilvl="0" w:tplc="DA4AD83C">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6A005BCC"/>
    <w:multiLevelType w:val="hybridMultilevel"/>
    <w:tmpl w:val="EC2614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E492492"/>
    <w:multiLevelType w:val="hybridMultilevel"/>
    <w:tmpl w:val="CA00DDBC"/>
    <w:lvl w:ilvl="0" w:tplc="FE28FD6A">
      <w:start w:val="1"/>
      <w:numFmt w:val="decimal"/>
      <w:lvlText w:val="%1."/>
      <w:lvlJc w:val="left"/>
      <w:pPr>
        <w:ind w:left="720" w:hanging="360"/>
      </w:pPr>
      <w:rPr>
        <w:rFonts w:hint="default"/>
        <w:b/>
        <w:sz w:val="22"/>
        <w:szCs w:val="22"/>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6FA276FB"/>
    <w:multiLevelType w:val="multilevel"/>
    <w:tmpl w:val="AE846DA8"/>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72A32EF8"/>
    <w:multiLevelType w:val="hybridMultilevel"/>
    <w:tmpl w:val="5178BBC4"/>
    <w:lvl w:ilvl="0" w:tplc="F648BDC8">
      <w:start w:val="1"/>
      <w:numFmt w:val="lowerRoman"/>
      <w:lvlText w:val="%1."/>
      <w:lvlJc w:val="righ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73E3175F"/>
    <w:multiLevelType w:val="hybridMultilevel"/>
    <w:tmpl w:val="5FCA56FA"/>
    <w:lvl w:ilvl="0" w:tplc="2F285932">
      <w:start w:val="1"/>
      <w:numFmt w:val="lowerLetter"/>
      <w:lvlText w:val="%1)"/>
      <w:lvlJc w:val="left"/>
      <w:pPr>
        <w:ind w:left="1080" w:hanging="360"/>
      </w:pPr>
      <w:rPr>
        <w:b/>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7" w15:restartNumberingAfterBreak="0">
    <w:nsid w:val="7C911E56"/>
    <w:multiLevelType w:val="hybridMultilevel"/>
    <w:tmpl w:val="ADF2AA98"/>
    <w:lvl w:ilvl="0" w:tplc="080A0001">
      <w:start w:val="1"/>
      <w:numFmt w:val="bullet"/>
      <w:lvlText w:val=""/>
      <w:lvlJc w:val="left"/>
      <w:pPr>
        <w:ind w:left="1854" w:hanging="360"/>
      </w:pPr>
      <w:rPr>
        <w:rFonts w:ascii="Symbol" w:hAnsi="Symbol" w:hint="default"/>
      </w:rPr>
    </w:lvl>
    <w:lvl w:ilvl="1" w:tplc="1AFC73F2">
      <w:numFmt w:val="bullet"/>
      <w:lvlText w:val="•"/>
      <w:lvlJc w:val="left"/>
      <w:pPr>
        <w:ind w:left="2574" w:hanging="360"/>
      </w:pPr>
      <w:rPr>
        <w:rFonts w:ascii="Montserrat" w:eastAsiaTheme="minorEastAsia" w:hAnsi="Montserrat" w:cs="Calibri" w:hint="default"/>
      </w:rPr>
    </w:lvl>
    <w:lvl w:ilvl="2" w:tplc="080A0005" w:tentative="1">
      <w:start w:val="1"/>
      <w:numFmt w:val="bullet"/>
      <w:lvlText w:val=""/>
      <w:lvlJc w:val="left"/>
      <w:pPr>
        <w:ind w:left="3294" w:hanging="360"/>
      </w:pPr>
      <w:rPr>
        <w:rFonts w:ascii="Wingdings" w:hAnsi="Wingdings" w:hint="default"/>
      </w:rPr>
    </w:lvl>
    <w:lvl w:ilvl="3" w:tplc="080A0001" w:tentative="1">
      <w:start w:val="1"/>
      <w:numFmt w:val="bullet"/>
      <w:lvlText w:val=""/>
      <w:lvlJc w:val="left"/>
      <w:pPr>
        <w:ind w:left="4014" w:hanging="360"/>
      </w:pPr>
      <w:rPr>
        <w:rFonts w:ascii="Symbol" w:hAnsi="Symbol" w:hint="default"/>
      </w:rPr>
    </w:lvl>
    <w:lvl w:ilvl="4" w:tplc="080A0003" w:tentative="1">
      <w:start w:val="1"/>
      <w:numFmt w:val="bullet"/>
      <w:lvlText w:val="o"/>
      <w:lvlJc w:val="left"/>
      <w:pPr>
        <w:ind w:left="4734" w:hanging="360"/>
      </w:pPr>
      <w:rPr>
        <w:rFonts w:ascii="Courier New" w:hAnsi="Courier New" w:cs="Courier New" w:hint="default"/>
      </w:rPr>
    </w:lvl>
    <w:lvl w:ilvl="5" w:tplc="080A0005" w:tentative="1">
      <w:start w:val="1"/>
      <w:numFmt w:val="bullet"/>
      <w:lvlText w:val=""/>
      <w:lvlJc w:val="left"/>
      <w:pPr>
        <w:ind w:left="5454" w:hanging="360"/>
      </w:pPr>
      <w:rPr>
        <w:rFonts w:ascii="Wingdings" w:hAnsi="Wingdings" w:hint="default"/>
      </w:rPr>
    </w:lvl>
    <w:lvl w:ilvl="6" w:tplc="080A0001" w:tentative="1">
      <w:start w:val="1"/>
      <w:numFmt w:val="bullet"/>
      <w:lvlText w:val=""/>
      <w:lvlJc w:val="left"/>
      <w:pPr>
        <w:ind w:left="6174" w:hanging="360"/>
      </w:pPr>
      <w:rPr>
        <w:rFonts w:ascii="Symbol" w:hAnsi="Symbol" w:hint="default"/>
      </w:rPr>
    </w:lvl>
    <w:lvl w:ilvl="7" w:tplc="080A0003" w:tentative="1">
      <w:start w:val="1"/>
      <w:numFmt w:val="bullet"/>
      <w:lvlText w:val="o"/>
      <w:lvlJc w:val="left"/>
      <w:pPr>
        <w:ind w:left="6894" w:hanging="360"/>
      </w:pPr>
      <w:rPr>
        <w:rFonts w:ascii="Courier New" w:hAnsi="Courier New" w:cs="Courier New" w:hint="default"/>
      </w:rPr>
    </w:lvl>
    <w:lvl w:ilvl="8" w:tplc="080A0005" w:tentative="1">
      <w:start w:val="1"/>
      <w:numFmt w:val="bullet"/>
      <w:lvlText w:val=""/>
      <w:lvlJc w:val="left"/>
      <w:pPr>
        <w:ind w:left="7614" w:hanging="360"/>
      </w:pPr>
      <w:rPr>
        <w:rFonts w:ascii="Wingdings" w:hAnsi="Wingdings" w:hint="default"/>
      </w:rPr>
    </w:lvl>
  </w:abstractNum>
  <w:abstractNum w:abstractNumId="38" w15:restartNumberingAfterBreak="0">
    <w:nsid w:val="7D40543F"/>
    <w:multiLevelType w:val="hybridMultilevel"/>
    <w:tmpl w:val="24D8F1A6"/>
    <w:lvl w:ilvl="0" w:tplc="1F58C50A">
      <w:start w:val="3"/>
      <w:numFmt w:val="lowerRoman"/>
      <w:lvlText w:val="%1."/>
      <w:lvlJc w:val="right"/>
      <w:pPr>
        <w:ind w:left="2138" w:hanging="720"/>
      </w:pPr>
      <w:rPr>
        <w:rFonts w:hint="default"/>
        <w:b/>
        <w:color w:val="auto"/>
      </w:rPr>
    </w:lvl>
    <w:lvl w:ilvl="1" w:tplc="080A0019" w:tentative="1">
      <w:start w:val="1"/>
      <w:numFmt w:val="lowerLetter"/>
      <w:lvlText w:val="%2."/>
      <w:lvlJc w:val="left"/>
      <w:pPr>
        <w:ind w:left="2498" w:hanging="360"/>
      </w:pPr>
    </w:lvl>
    <w:lvl w:ilvl="2" w:tplc="080A001B" w:tentative="1">
      <w:start w:val="1"/>
      <w:numFmt w:val="lowerRoman"/>
      <w:lvlText w:val="%3."/>
      <w:lvlJc w:val="right"/>
      <w:pPr>
        <w:ind w:left="3218" w:hanging="180"/>
      </w:pPr>
    </w:lvl>
    <w:lvl w:ilvl="3" w:tplc="080A000F" w:tentative="1">
      <w:start w:val="1"/>
      <w:numFmt w:val="decimal"/>
      <w:lvlText w:val="%4."/>
      <w:lvlJc w:val="left"/>
      <w:pPr>
        <w:ind w:left="3938" w:hanging="360"/>
      </w:pPr>
    </w:lvl>
    <w:lvl w:ilvl="4" w:tplc="080A0019" w:tentative="1">
      <w:start w:val="1"/>
      <w:numFmt w:val="lowerLetter"/>
      <w:lvlText w:val="%5."/>
      <w:lvlJc w:val="left"/>
      <w:pPr>
        <w:ind w:left="4658" w:hanging="360"/>
      </w:pPr>
    </w:lvl>
    <w:lvl w:ilvl="5" w:tplc="080A001B" w:tentative="1">
      <w:start w:val="1"/>
      <w:numFmt w:val="lowerRoman"/>
      <w:lvlText w:val="%6."/>
      <w:lvlJc w:val="right"/>
      <w:pPr>
        <w:ind w:left="5378" w:hanging="180"/>
      </w:pPr>
    </w:lvl>
    <w:lvl w:ilvl="6" w:tplc="080A000F" w:tentative="1">
      <w:start w:val="1"/>
      <w:numFmt w:val="decimal"/>
      <w:lvlText w:val="%7."/>
      <w:lvlJc w:val="left"/>
      <w:pPr>
        <w:ind w:left="6098" w:hanging="360"/>
      </w:pPr>
    </w:lvl>
    <w:lvl w:ilvl="7" w:tplc="080A0019" w:tentative="1">
      <w:start w:val="1"/>
      <w:numFmt w:val="lowerLetter"/>
      <w:lvlText w:val="%8."/>
      <w:lvlJc w:val="left"/>
      <w:pPr>
        <w:ind w:left="6818" w:hanging="360"/>
      </w:pPr>
    </w:lvl>
    <w:lvl w:ilvl="8" w:tplc="080A001B" w:tentative="1">
      <w:start w:val="1"/>
      <w:numFmt w:val="lowerRoman"/>
      <w:lvlText w:val="%9."/>
      <w:lvlJc w:val="right"/>
      <w:pPr>
        <w:ind w:left="7538" w:hanging="180"/>
      </w:pPr>
    </w:lvl>
  </w:abstractNum>
  <w:num w:numId="1" w16cid:durableId="917901592">
    <w:abstractNumId w:val="10"/>
  </w:num>
  <w:num w:numId="2" w16cid:durableId="2142112746">
    <w:abstractNumId w:val="33"/>
  </w:num>
  <w:num w:numId="3" w16cid:durableId="473716131">
    <w:abstractNumId w:val="28"/>
  </w:num>
  <w:num w:numId="4" w16cid:durableId="18089556">
    <w:abstractNumId w:val="6"/>
  </w:num>
  <w:num w:numId="5" w16cid:durableId="1058819008">
    <w:abstractNumId w:val="26"/>
  </w:num>
  <w:num w:numId="6" w16cid:durableId="94134321">
    <w:abstractNumId w:val="16"/>
  </w:num>
  <w:num w:numId="7" w16cid:durableId="359546825">
    <w:abstractNumId w:val="2"/>
  </w:num>
  <w:num w:numId="8" w16cid:durableId="308366781">
    <w:abstractNumId w:val="22"/>
  </w:num>
  <w:num w:numId="9" w16cid:durableId="280303854">
    <w:abstractNumId w:val="38"/>
  </w:num>
  <w:num w:numId="10" w16cid:durableId="1256404081">
    <w:abstractNumId w:val="24"/>
  </w:num>
  <w:num w:numId="11" w16cid:durableId="436104543">
    <w:abstractNumId w:val="36"/>
  </w:num>
  <w:num w:numId="12" w16cid:durableId="1850021169">
    <w:abstractNumId w:val="17"/>
  </w:num>
  <w:num w:numId="13" w16cid:durableId="483132334">
    <w:abstractNumId w:val="37"/>
  </w:num>
  <w:num w:numId="14" w16cid:durableId="1780565843">
    <w:abstractNumId w:val="13"/>
  </w:num>
  <w:num w:numId="15" w16cid:durableId="1898972876">
    <w:abstractNumId w:val="14"/>
  </w:num>
  <w:num w:numId="16" w16cid:durableId="253978367">
    <w:abstractNumId w:val="21"/>
  </w:num>
  <w:num w:numId="17" w16cid:durableId="102263654">
    <w:abstractNumId w:val="35"/>
  </w:num>
  <w:num w:numId="18" w16cid:durableId="1178232888">
    <w:abstractNumId w:val="19"/>
  </w:num>
  <w:num w:numId="19" w16cid:durableId="733548540">
    <w:abstractNumId w:val="12"/>
  </w:num>
  <w:num w:numId="20" w16cid:durableId="606620111">
    <w:abstractNumId w:val="31"/>
  </w:num>
  <w:num w:numId="21" w16cid:durableId="159466754">
    <w:abstractNumId w:val="9"/>
  </w:num>
  <w:num w:numId="22" w16cid:durableId="109277860">
    <w:abstractNumId w:val="34"/>
  </w:num>
  <w:num w:numId="23" w16cid:durableId="539053800">
    <w:abstractNumId w:val="15"/>
  </w:num>
  <w:num w:numId="24" w16cid:durableId="1659460761">
    <w:abstractNumId w:val="20"/>
  </w:num>
  <w:num w:numId="25" w16cid:durableId="64837359">
    <w:abstractNumId w:val="1"/>
  </w:num>
  <w:num w:numId="26" w16cid:durableId="1751192287">
    <w:abstractNumId w:val="8"/>
  </w:num>
  <w:num w:numId="27" w16cid:durableId="603615413">
    <w:abstractNumId w:val="5"/>
  </w:num>
  <w:num w:numId="28" w16cid:durableId="467552484">
    <w:abstractNumId w:val="18"/>
  </w:num>
  <w:num w:numId="29" w16cid:durableId="1695884653">
    <w:abstractNumId w:val="11"/>
  </w:num>
  <w:num w:numId="30" w16cid:durableId="1072316670">
    <w:abstractNumId w:val="16"/>
  </w:num>
  <w:num w:numId="31" w16cid:durableId="1708600219">
    <w:abstractNumId w:val="7"/>
  </w:num>
  <w:num w:numId="32" w16cid:durableId="621304848">
    <w:abstractNumId w:val="25"/>
  </w:num>
  <w:num w:numId="33" w16cid:durableId="1739593157">
    <w:abstractNumId w:val="29"/>
  </w:num>
  <w:num w:numId="34" w16cid:durableId="4170968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878517178">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262638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7549855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716395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4422107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8045859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961413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070987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80666759">
    <w:abstractNumId w:val="32"/>
  </w:num>
  <w:num w:numId="44" w16cid:durableId="1744792424">
    <w:abstractNumId w:val="30"/>
  </w:num>
  <w:num w:numId="45" w16cid:durableId="1956592866">
    <w:abstractNumId w:val="23"/>
  </w:num>
  <w:num w:numId="46" w16cid:durableId="1842114196">
    <w:abstractNumId w:val="3"/>
  </w:num>
  <w:num w:numId="47" w16cid:durableId="1772700182">
    <w:abstractNumId w:val="27"/>
  </w:num>
  <w:num w:numId="48" w16cid:durableId="550308039">
    <w:abstractNumId w:val="0"/>
  </w:num>
  <w:num w:numId="49" w16cid:durableId="1232618843">
    <w:abstractNumId w:val="4"/>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5418"/>
    <w:rsid w:val="0000037A"/>
    <w:rsid w:val="00000C64"/>
    <w:rsid w:val="00001107"/>
    <w:rsid w:val="0000322D"/>
    <w:rsid w:val="00003684"/>
    <w:rsid w:val="0000372E"/>
    <w:rsid w:val="00003C35"/>
    <w:rsid w:val="00004A8A"/>
    <w:rsid w:val="000050E7"/>
    <w:rsid w:val="00005621"/>
    <w:rsid w:val="000058E3"/>
    <w:rsid w:val="00005E5B"/>
    <w:rsid w:val="0000645C"/>
    <w:rsid w:val="00007300"/>
    <w:rsid w:val="0000748A"/>
    <w:rsid w:val="000077B2"/>
    <w:rsid w:val="000102AC"/>
    <w:rsid w:val="00010323"/>
    <w:rsid w:val="00010857"/>
    <w:rsid w:val="00010F54"/>
    <w:rsid w:val="0001132B"/>
    <w:rsid w:val="0001189D"/>
    <w:rsid w:val="00011B5C"/>
    <w:rsid w:val="00011BEC"/>
    <w:rsid w:val="000126A9"/>
    <w:rsid w:val="00012733"/>
    <w:rsid w:val="000147AE"/>
    <w:rsid w:val="00014CE8"/>
    <w:rsid w:val="00015453"/>
    <w:rsid w:val="00015900"/>
    <w:rsid w:val="00015BA7"/>
    <w:rsid w:val="00016684"/>
    <w:rsid w:val="0001689E"/>
    <w:rsid w:val="00017C53"/>
    <w:rsid w:val="00020217"/>
    <w:rsid w:val="00020399"/>
    <w:rsid w:val="00020480"/>
    <w:rsid w:val="000207DC"/>
    <w:rsid w:val="00021BBC"/>
    <w:rsid w:val="00021F63"/>
    <w:rsid w:val="00021FB0"/>
    <w:rsid w:val="00022AE5"/>
    <w:rsid w:val="00022CB2"/>
    <w:rsid w:val="00022CCF"/>
    <w:rsid w:val="0002349D"/>
    <w:rsid w:val="00023CCB"/>
    <w:rsid w:val="00023D21"/>
    <w:rsid w:val="000244E6"/>
    <w:rsid w:val="0002457A"/>
    <w:rsid w:val="000246C7"/>
    <w:rsid w:val="00024867"/>
    <w:rsid w:val="00025630"/>
    <w:rsid w:val="00026422"/>
    <w:rsid w:val="0002649D"/>
    <w:rsid w:val="00026951"/>
    <w:rsid w:val="00026E59"/>
    <w:rsid w:val="0003085E"/>
    <w:rsid w:val="00031853"/>
    <w:rsid w:val="00032449"/>
    <w:rsid w:val="0003250F"/>
    <w:rsid w:val="00032763"/>
    <w:rsid w:val="00033090"/>
    <w:rsid w:val="00033140"/>
    <w:rsid w:val="00034260"/>
    <w:rsid w:val="00034407"/>
    <w:rsid w:val="00034EAF"/>
    <w:rsid w:val="00034ED6"/>
    <w:rsid w:val="00034F64"/>
    <w:rsid w:val="00035756"/>
    <w:rsid w:val="00036295"/>
    <w:rsid w:val="0003652C"/>
    <w:rsid w:val="00036A2F"/>
    <w:rsid w:val="00036AF0"/>
    <w:rsid w:val="00036BA7"/>
    <w:rsid w:val="00037754"/>
    <w:rsid w:val="00037E07"/>
    <w:rsid w:val="00037F39"/>
    <w:rsid w:val="00040466"/>
    <w:rsid w:val="00040E41"/>
    <w:rsid w:val="00041111"/>
    <w:rsid w:val="000423F5"/>
    <w:rsid w:val="00042458"/>
    <w:rsid w:val="00042986"/>
    <w:rsid w:val="00042AE7"/>
    <w:rsid w:val="00043435"/>
    <w:rsid w:val="0004403B"/>
    <w:rsid w:val="000444D2"/>
    <w:rsid w:val="00044ECA"/>
    <w:rsid w:val="0004523B"/>
    <w:rsid w:val="000455CE"/>
    <w:rsid w:val="00045631"/>
    <w:rsid w:val="00045690"/>
    <w:rsid w:val="00045A10"/>
    <w:rsid w:val="0004660B"/>
    <w:rsid w:val="00046616"/>
    <w:rsid w:val="00046C27"/>
    <w:rsid w:val="00046F6A"/>
    <w:rsid w:val="000508F8"/>
    <w:rsid w:val="00050E7B"/>
    <w:rsid w:val="00051223"/>
    <w:rsid w:val="00051BB9"/>
    <w:rsid w:val="00054414"/>
    <w:rsid w:val="000546A2"/>
    <w:rsid w:val="000549FE"/>
    <w:rsid w:val="000554E2"/>
    <w:rsid w:val="00055D82"/>
    <w:rsid w:val="00056732"/>
    <w:rsid w:val="00057D10"/>
    <w:rsid w:val="00057E4A"/>
    <w:rsid w:val="000600D3"/>
    <w:rsid w:val="00060DF0"/>
    <w:rsid w:val="000614DE"/>
    <w:rsid w:val="00061560"/>
    <w:rsid w:val="00061BA6"/>
    <w:rsid w:val="00061F06"/>
    <w:rsid w:val="000626F3"/>
    <w:rsid w:val="000632D1"/>
    <w:rsid w:val="000636DD"/>
    <w:rsid w:val="000640CA"/>
    <w:rsid w:val="00064DD2"/>
    <w:rsid w:val="000652B8"/>
    <w:rsid w:val="00066D90"/>
    <w:rsid w:val="00067C4B"/>
    <w:rsid w:val="000701F1"/>
    <w:rsid w:val="000704C3"/>
    <w:rsid w:val="0007092F"/>
    <w:rsid w:val="000726C2"/>
    <w:rsid w:val="000727D4"/>
    <w:rsid w:val="00072C00"/>
    <w:rsid w:val="00072DAB"/>
    <w:rsid w:val="0007320E"/>
    <w:rsid w:val="00073610"/>
    <w:rsid w:val="00073AEB"/>
    <w:rsid w:val="00073D34"/>
    <w:rsid w:val="00074283"/>
    <w:rsid w:val="00075695"/>
    <w:rsid w:val="00075A6C"/>
    <w:rsid w:val="00075E7C"/>
    <w:rsid w:val="00076378"/>
    <w:rsid w:val="00076BDA"/>
    <w:rsid w:val="00080088"/>
    <w:rsid w:val="000818A8"/>
    <w:rsid w:val="00081F16"/>
    <w:rsid w:val="0008201C"/>
    <w:rsid w:val="00082928"/>
    <w:rsid w:val="0008339A"/>
    <w:rsid w:val="000848CC"/>
    <w:rsid w:val="00084919"/>
    <w:rsid w:val="000851A9"/>
    <w:rsid w:val="000858D9"/>
    <w:rsid w:val="00085D77"/>
    <w:rsid w:val="000867F7"/>
    <w:rsid w:val="00086901"/>
    <w:rsid w:val="000871AE"/>
    <w:rsid w:val="00087597"/>
    <w:rsid w:val="00087B0F"/>
    <w:rsid w:val="000904FB"/>
    <w:rsid w:val="00091528"/>
    <w:rsid w:val="0009291E"/>
    <w:rsid w:val="00092FE8"/>
    <w:rsid w:val="000935C1"/>
    <w:rsid w:val="00093959"/>
    <w:rsid w:val="0009480B"/>
    <w:rsid w:val="00094832"/>
    <w:rsid w:val="00094D0B"/>
    <w:rsid w:val="00094F8C"/>
    <w:rsid w:val="000952E1"/>
    <w:rsid w:val="00095C56"/>
    <w:rsid w:val="00095EF2"/>
    <w:rsid w:val="0009696F"/>
    <w:rsid w:val="00096A12"/>
    <w:rsid w:val="00096A51"/>
    <w:rsid w:val="00096ECC"/>
    <w:rsid w:val="000976DB"/>
    <w:rsid w:val="000A0049"/>
    <w:rsid w:val="000A01B4"/>
    <w:rsid w:val="000A1059"/>
    <w:rsid w:val="000A159E"/>
    <w:rsid w:val="000A1A7B"/>
    <w:rsid w:val="000A1E5C"/>
    <w:rsid w:val="000A2810"/>
    <w:rsid w:val="000A2F69"/>
    <w:rsid w:val="000A2F84"/>
    <w:rsid w:val="000A3909"/>
    <w:rsid w:val="000A3922"/>
    <w:rsid w:val="000A3E94"/>
    <w:rsid w:val="000A4060"/>
    <w:rsid w:val="000A407D"/>
    <w:rsid w:val="000A4816"/>
    <w:rsid w:val="000A4FB5"/>
    <w:rsid w:val="000A53AE"/>
    <w:rsid w:val="000A5755"/>
    <w:rsid w:val="000A5FD1"/>
    <w:rsid w:val="000A6E7C"/>
    <w:rsid w:val="000A7AD9"/>
    <w:rsid w:val="000B001F"/>
    <w:rsid w:val="000B0397"/>
    <w:rsid w:val="000B03AD"/>
    <w:rsid w:val="000B10C5"/>
    <w:rsid w:val="000B10CD"/>
    <w:rsid w:val="000B17A1"/>
    <w:rsid w:val="000B21D8"/>
    <w:rsid w:val="000B2256"/>
    <w:rsid w:val="000B2317"/>
    <w:rsid w:val="000B2EB3"/>
    <w:rsid w:val="000B357A"/>
    <w:rsid w:val="000B389E"/>
    <w:rsid w:val="000B45F9"/>
    <w:rsid w:val="000B47AD"/>
    <w:rsid w:val="000B574B"/>
    <w:rsid w:val="000B5C05"/>
    <w:rsid w:val="000B7C45"/>
    <w:rsid w:val="000B7F85"/>
    <w:rsid w:val="000B7F9D"/>
    <w:rsid w:val="000C0332"/>
    <w:rsid w:val="000C0A4D"/>
    <w:rsid w:val="000C0B6F"/>
    <w:rsid w:val="000C14CB"/>
    <w:rsid w:val="000C1994"/>
    <w:rsid w:val="000C2A20"/>
    <w:rsid w:val="000C3BF8"/>
    <w:rsid w:val="000C3E8A"/>
    <w:rsid w:val="000C42AF"/>
    <w:rsid w:val="000C518D"/>
    <w:rsid w:val="000C5A8E"/>
    <w:rsid w:val="000C5AB8"/>
    <w:rsid w:val="000C5DE3"/>
    <w:rsid w:val="000C7085"/>
    <w:rsid w:val="000C780A"/>
    <w:rsid w:val="000C7E0F"/>
    <w:rsid w:val="000D00E3"/>
    <w:rsid w:val="000D234F"/>
    <w:rsid w:val="000D267E"/>
    <w:rsid w:val="000D28A8"/>
    <w:rsid w:val="000D28AB"/>
    <w:rsid w:val="000D2976"/>
    <w:rsid w:val="000D2D34"/>
    <w:rsid w:val="000D30B3"/>
    <w:rsid w:val="000D34E9"/>
    <w:rsid w:val="000D3DF7"/>
    <w:rsid w:val="000D3ECE"/>
    <w:rsid w:val="000D418C"/>
    <w:rsid w:val="000D4557"/>
    <w:rsid w:val="000D5564"/>
    <w:rsid w:val="000D56FE"/>
    <w:rsid w:val="000D5A01"/>
    <w:rsid w:val="000D61A8"/>
    <w:rsid w:val="000D6E39"/>
    <w:rsid w:val="000D7B1B"/>
    <w:rsid w:val="000E06A7"/>
    <w:rsid w:val="000E10FC"/>
    <w:rsid w:val="000E1B26"/>
    <w:rsid w:val="000E2440"/>
    <w:rsid w:val="000E2E6E"/>
    <w:rsid w:val="000E3640"/>
    <w:rsid w:val="000E4109"/>
    <w:rsid w:val="000E441A"/>
    <w:rsid w:val="000E441F"/>
    <w:rsid w:val="000E4EDF"/>
    <w:rsid w:val="000E5288"/>
    <w:rsid w:val="000E57D2"/>
    <w:rsid w:val="000E5B30"/>
    <w:rsid w:val="000E61C1"/>
    <w:rsid w:val="000E62B5"/>
    <w:rsid w:val="000E68F6"/>
    <w:rsid w:val="000E693E"/>
    <w:rsid w:val="000E6ACA"/>
    <w:rsid w:val="000F1FAB"/>
    <w:rsid w:val="000F224F"/>
    <w:rsid w:val="000F26C9"/>
    <w:rsid w:val="000F291F"/>
    <w:rsid w:val="000F2A12"/>
    <w:rsid w:val="000F2F5B"/>
    <w:rsid w:val="000F2FD0"/>
    <w:rsid w:val="000F399C"/>
    <w:rsid w:val="000F3AC6"/>
    <w:rsid w:val="000F3F94"/>
    <w:rsid w:val="000F406C"/>
    <w:rsid w:val="000F4148"/>
    <w:rsid w:val="000F5973"/>
    <w:rsid w:val="000F5C1D"/>
    <w:rsid w:val="000F6E05"/>
    <w:rsid w:val="000F75C6"/>
    <w:rsid w:val="000F7754"/>
    <w:rsid w:val="00100ED3"/>
    <w:rsid w:val="0010144D"/>
    <w:rsid w:val="0010253C"/>
    <w:rsid w:val="00103516"/>
    <w:rsid w:val="00103D78"/>
    <w:rsid w:val="001049AC"/>
    <w:rsid w:val="00104EDF"/>
    <w:rsid w:val="0010508D"/>
    <w:rsid w:val="0010527B"/>
    <w:rsid w:val="00105535"/>
    <w:rsid w:val="00105555"/>
    <w:rsid w:val="00105E64"/>
    <w:rsid w:val="00106E52"/>
    <w:rsid w:val="00106FC7"/>
    <w:rsid w:val="00107402"/>
    <w:rsid w:val="00110409"/>
    <w:rsid w:val="00111313"/>
    <w:rsid w:val="00111A31"/>
    <w:rsid w:val="00111A46"/>
    <w:rsid w:val="00111D15"/>
    <w:rsid w:val="0011219B"/>
    <w:rsid w:val="00113A9D"/>
    <w:rsid w:val="00114177"/>
    <w:rsid w:val="00114948"/>
    <w:rsid w:val="00115014"/>
    <w:rsid w:val="00115735"/>
    <w:rsid w:val="00115C86"/>
    <w:rsid w:val="00115C9F"/>
    <w:rsid w:val="00115CE6"/>
    <w:rsid w:val="00115DB0"/>
    <w:rsid w:val="00116189"/>
    <w:rsid w:val="00116607"/>
    <w:rsid w:val="00117998"/>
    <w:rsid w:val="00117A9A"/>
    <w:rsid w:val="001208A5"/>
    <w:rsid w:val="00120EC0"/>
    <w:rsid w:val="00121021"/>
    <w:rsid w:val="00121190"/>
    <w:rsid w:val="00121F34"/>
    <w:rsid w:val="00122255"/>
    <w:rsid w:val="0012240E"/>
    <w:rsid w:val="001227AF"/>
    <w:rsid w:val="0012369F"/>
    <w:rsid w:val="00123E14"/>
    <w:rsid w:val="00124016"/>
    <w:rsid w:val="00124993"/>
    <w:rsid w:val="00124B1A"/>
    <w:rsid w:val="00124DC5"/>
    <w:rsid w:val="0012530D"/>
    <w:rsid w:val="00125CA9"/>
    <w:rsid w:val="001260C5"/>
    <w:rsid w:val="0012647B"/>
    <w:rsid w:val="0012668F"/>
    <w:rsid w:val="00126729"/>
    <w:rsid w:val="00126C16"/>
    <w:rsid w:val="0013011C"/>
    <w:rsid w:val="00130808"/>
    <w:rsid w:val="00130E39"/>
    <w:rsid w:val="0013149C"/>
    <w:rsid w:val="00131DDC"/>
    <w:rsid w:val="00131FAD"/>
    <w:rsid w:val="001328DC"/>
    <w:rsid w:val="00133755"/>
    <w:rsid w:val="00134DBC"/>
    <w:rsid w:val="00134E7C"/>
    <w:rsid w:val="00135CA9"/>
    <w:rsid w:val="00135CAD"/>
    <w:rsid w:val="001362F7"/>
    <w:rsid w:val="00137046"/>
    <w:rsid w:val="001379D4"/>
    <w:rsid w:val="001403BE"/>
    <w:rsid w:val="00141E01"/>
    <w:rsid w:val="00142263"/>
    <w:rsid w:val="00142AFC"/>
    <w:rsid w:val="00143489"/>
    <w:rsid w:val="00143808"/>
    <w:rsid w:val="001439A1"/>
    <w:rsid w:val="00144623"/>
    <w:rsid w:val="00144BCC"/>
    <w:rsid w:val="00145069"/>
    <w:rsid w:val="00145F5E"/>
    <w:rsid w:val="001469E6"/>
    <w:rsid w:val="00146A96"/>
    <w:rsid w:val="00147969"/>
    <w:rsid w:val="00147D98"/>
    <w:rsid w:val="00152228"/>
    <w:rsid w:val="00153380"/>
    <w:rsid w:val="001539FD"/>
    <w:rsid w:val="00153E89"/>
    <w:rsid w:val="00155663"/>
    <w:rsid w:val="00155CF1"/>
    <w:rsid w:val="00157BE3"/>
    <w:rsid w:val="00160CD5"/>
    <w:rsid w:val="0016197B"/>
    <w:rsid w:val="00161C97"/>
    <w:rsid w:val="00162864"/>
    <w:rsid w:val="001633D6"/>
    <w:rsid w:val="00163E39"/>
    <w:rsid w:val="001645F6"/>
    <w:rsid w:val="00164A22"/>
    <w:rsid w:val="00164D86"/>
    <w:rsid w:val="00165609"/>
    <w:rsid w:val="00165759"/>
    <w:rsid w:val="00165B96"/>
    <w:rsid w:val="00165BB4"/>
    <w:rsid w:val="00165BBB"/>
    <w:rsid w:val="00166639"/>
    <w:rsid w:val="00166A6B"/>
    <w:rsid w:val="00166E87"/>
    <w:rsid w:val="0016740A"/>
    <w:rsid w:val="00167FED"/>
    <w:rsid w:val="00170DD9"/>
    <w:rsid w:val="00171118"/>
    <w:rsid w:val="00172216"/>
    <w:rsid w:val="001722E5"/>
    <w:rsid w:val="0017296D"/>
    <w:rsid w:val="0017364E"/>
    <w:rsid w:val="00173C89"/>
    <w:rsid w:val="0017408C"/>
    <w:rsid w:val="001746B6"/>
    <w:rsid w:val="00174A9A"/>
    <w:rsid w:val="00175B5B"/>
    <w:rsid w:val="001774CE"/>
    <w:rsid w:val="00177C4D"/>
    <w:rsid w:val="00177E18"/>
    <w:rsid w:val="001801BF"/>
    <w:rsid w:val="001801F1"/>
    <w:rsid w:val="0018029A"/>
    <w:rsid w:val="0018030B"/>
    <w:rsid w:val="0018065B"/>
    <w:rsid w:val="00180848"/>
    <w:rsid w:val="00180ABB"/>
    <w:rsid w:val="00181FF0"/>
    <w:rsid w:val="0018223C"/>
    <w:rsid w:val="001827B1"/>
    <w:rsid w:val="001843EF"/>
    <w:rsid w:val="00184758"/>
    <w:rsid w:val="00185777"/>
    <w:rsid w:val="00185CB2"/>
    <w:rsid w:val="001865BB"/>
    <w:rsid w:val="001869C6"/>
    <w:rsid w:val="00186BB3"/>
    <w:rsid w:val="00186E72"/>
    <w:rsid w:val="00187220"/>
    <w:rsid w:val="00187632"/>
    <w:rsid w:val="0019086F"/>
    <w:rsid w:val="001908D2"/>
    <w:rsid w:val="00191104"/>
    <w:rsid w:val="001916F8"/>
    <w:rsid w:val="001920B2"/>
    <w:rsid w:val="00192101"/>
    <w:rsid w:val="00192176"/>
    <w:rsid w:val="00193306"/>
    <w:rsid w:val="001939F2"/>
    <w:rsid w:val="00193BEC"/>
    <w:rsid w:val="00193C0B"/>
    <w:rsid w:val="00195178"/>
    <w:rsid w:val="00195277"/>
    <w:rsid w:val="001958CF"/>
    <w:rsid w:val="0019594C"/>
    <w:rsid w:val="00195D3D"/>
    <w:rsid w:val="00196DE3"/>
    <w:rsid w:val="00197A03"/>
    <w:rsid w:val="00197A87"/>
    <w:rsid w:val="001A069E"/>
    <w:rsid w:val="001A195B"/>
    <w:rsid w:val="001A1E50"/>
    <w:rsid w:val="001A2660"/>
    <w:rsid w:val="001A26F5"/>
    <w:rsid w:val="001A34BC"/>
    <w:rsid w:val="001A35A6"/>
    <w:rsid w:val="001A3F28"/>
    <w:rsid w:val="001A4A22"/>
    <w:rsid w:val="001A5E5D"/>
    <w:rsid w:val="001A6401"/>
    <w:rsid w:val="001B02AA"/>
    <w:rsid w:val="001B07E3"/>
    <w:rsid w:val="001B0CAD"/>
    <w:rsid w:val="001B19E7"/>
    <w:rsid w:val="001B1B72"/>
    <w:rsid w:val="001B1C28"/>
    <w:rsid w:val="001B1F31"/>
    <w:rsid w:val="001B2403"/>
    <w:rsid w:val="001B259A"/>
    <w:rsid w:val="001B2920"/>
    <w:rsid w:val="001B2F15"/>
    <w:rsid w:val="001B3CF9"/>
    <w:rsid w:val="001B3D39"/>
    <w:rsid w:val="001B55D4"/>
    <w:rsid w:val="001B584F"/>
    <w:rsid w:val="001B5B9A"/>
    <w:rsid w:val="001B665B"/>
    <w:rsid w:val="001B671A"/>
    <w:rsid w:val="001B70CF"/>
    <w:rsid w:val="001B787E"/>
    <w:rsid w:val="001B7DB9"/>
    <w:rsid w:val="001B7F35"/>
    <w:rsid w:val="001C063C"/>
    <w:rsid w:val="001C0EEB"/>
    <w:rsid w:val="001C18D4"/>
    <w:rsid w:val="001C2403"/>
    <w:rsid w:val="001C2B99"/>
    <w:rsid w:val="001C4A8E"/>
    <w:rsid w:val="001C4D63"/>
    <w:rsid w:val="001C5302"/>
    <w:rsid w:val="001C5AEA"/>
    <w:rsid w:val="001C5F5D"/>
    <w:rsid w:val="001C6394"/>
    <w:rsid w:val="001C63A4"/>
    <w:rsid w:val="001C64A3"/>
    <w:rsid w:val="001C6521"/>
    <w:rsid w:val="001C6FD8"/>
    <w:rsid w:val="001C794D"/>
    <w:rsid w:val="001D1332"/>
    <w:rsid w:val="001D1B4F"/>
    <w:rsid w:val="001D2B60"/>
    <w:rsid w:val="001D2DF6"/>
    <w:rsid w:val="001D3720"/>
    <w:rsid w:val="001D4BC8"/>
    <w:rsid w:val="001D5AF2"/>
    <w:rsid w:val="001D648C"/>
    <w:rsid w:val="001D6C54"/>
    <w:rsid w:val="001D6E36"/>
    <w:rsid w:val="001E033B"/>
    <w:rsid w:val="001E03E4"/>
    <w:rsid w:val="001E0875"/>
    <w:rsid w:val="001E134E"/>
    <w:rsid w:val="001E1518"/>
    <w:rsid w:val="001E1CEB"/>
    <w:rsid w:val="001E20A8"/>
    <w:rsid w:val="001E2A8E"/>
    <w:rsid w:val="001E3133"/>
    <w:rsid w:val="001E390F"/>
    <w:rsid w:val="001E3FE7"/>
    <w:rsid w:val="001E4741"/>
    <w:rsid w:val="001E4791"/>
    <w:rsid w:val="001E4B50"/>
    <w:rsid w:val="001E4C07"/>
    <w:rsid w:val="001E4F4C"/>
    <w:rsid w:val="001E5362"/>
    <w:rsid w:val="001E648D"/>
    <w:rsid w:val="001E6D7B"/>
    <w:rsid w:val="001E7072"/>
    <w:rsid w:val="001F0B1B"/>
    <w:rsid w:val="001F0E93"/>
    <w:rsid w:val="001F0F59"/>
    <w:rsid w:val="001F14DB"/>
    <w:rsid w:val="001F15F6"/>
    <w:rsid w:val="001F1665"/>
    <w:rsid w:val="001F17EB"/>
    <w:rsid w:val="001F1A32"/>
    <w:rsid w:val="001F25F6"/>
    <w:rsid w:val="001F421F"/>
    <w:rsid w:val="001F4F89"/>
    <w:rsid w:val="001F5886"/>
    <w:rsid w:val="001F5D19"/>
    <w:rsid w:val="001F5E42"/>
    <w:rsid w:val="001F5E88"/>
    <w:rsid w:val="001F647F"/>
    <w:rsid w:val="001F65B0"/>
    <w:rsid w:val="001F6FBB"/>
    <w:rsid w:val="002001E1"/>
    <w:rsid w:val="00200BDF"/>
    <w:rsid w:val="00200D2E"/>
    <w:rsid w:val="00200EC9"/>
    <w:rsid w:val="00201166"/>
    <w:rsid w:val="0020149E"/>
    <w:rsid w:val="00201644"/>
    <w:rsid w:val="0020196C"/>
    <w:rsid w:val="002019F6"/>
    <w:rsid w:val="002026A7"/>
    <w:rsid w:val="00202A9C"/>
    <w:rsid w:val="00202CF1"/>
    <w:rsid w:val="00203203"/>
    <w:rsid w:val="0020328E"/>
    <w:rsid w:val="0020409D"/>
    <w:rsid w:val="00204108"/>
    <w:rsid w:val="002049CE"/>
    <w:rsid w:val="00204C86"/>
    <w:rsid w:val="00204DAC"/>
    <w:rsid w:val="00205186"/>
    <w:rsid w:val="00205B8E"/>
    <w:rsid w:val="002060B1"/>
    <w:rsid w:val="002070EC"/>
    <w:rsid w:val="0020797F"/>
    <w:rsid w:val="0021220E"/>
    <w:rsid w:val="00212A47"/>
    <w:rsid w:val="0021317A"/>
    <w:rsid w:val="002134E2"/>
    <w:rsid w:val="002137F6"/>
    <w:rsid w:val="00213EDC"/>
    <w:rsid w:val="0021458A"/>
    <w:rsid w:val="00214E9C"/>
    <w:rsid w:val="00214F0F"/>
    <w:rsid w:val="00216F10"/>
    <w:rsid w:val="002173CD"/>
    <w:rsid w:val="00217827"/>
    <w:rsid w:val="002201FA"/>
    <w:rsid w:val="00220A35"/>
    <w:rsid w:val="00220D79"/>
    <w:rsid w:val="00220DE1"/>
    <w:rsid w:val="00221D0B"/>
    <w:rsid w:val="00222251"/>
    <w:rsid w:val="00223061"/>
    <w:rsid w:val="00223222"/>
    <w:rsid w:val="00223759"/>
    <w:rsid w:val="00223B60"/>
    <w:rsid w:val="00224041"/>
    <w:rsid w:val="00224366"/>
    <w:rsid w:val="002245E8"/>
    <w:rsid w:val="00224826"/>
    <w:rsid w:val="00224F93"/>
    <w:rsid w:val="002252B6"/>
    <w:rsid w:val="002256DE"/>
    <w:rsid w:val="0022570A"/>
    <w:rsid w:val="002259C3"/>
    <w:rsid w:val="00225DD6"/>
    <w:rsid w:val="00226096"/>
    <w:rsid w:val="00227315"/>
    <w:rsid w:val="00230D91"/>
    <w:rsid w:val="0023109F"/>
    <w:rsid w:val="002313C9"/>
    <w:rsid w:val="002314D8"/>
    <w:rsid w:val="002317DE"/>
    <w:rsid w:val="002319A2"/>
    <w:rsid w:val="00231CCE"/>
    <w:rsid w:val="0023285D"/>
    <w:rsid w:val="00232967"/>
    <w:rsid w:val="00232B4C"/>
    <w:rsid w:val="00232F67"/>
    <w:rsid w:val="0023305C"/>
    <w:rsid w:val="00234443"/>
    <w:rsid w:val="0023492F"/>
    <w:rsid w:val="00234A5F"/>
    <w:rsid w:val="00234C8E"/>
    <w:rsid w:val="00235317"/>
    <w:rsid w:val="002356CC"/>
    <w:rsid w:val="00236427"/>
    <w:rsid w:val="00236553"/>
    <w:rsid w:val="002370D1"/>
    <w:rsid w:val="0023738C"/>
    <w:rsid w:val="002379C2"/>
    <w:rsid w:val="00237B40"/>
    <w:rsid w:val="00237BA6"/>
    <w:rsid w:val="00237EC1"/>
    <w:rsid w:val="0024067C"/>
    <w:rsid w:val="00240EC1"/>
    <w:rsid w:val="00240F12"/>
    <w:rsid w:val="00240F34"/>
    <w:rsid w:val="00240FE4"/>
    <w:rsid w:val="00241072"/>
    <w:rsid w:val="00241BBC"/>
    <w:rsid w:val="00241EE0"/>
    <w:rsid w:val="00242123"/>
    <w:rsid w:val="0024423B"/>
    <w:rsid w:val="0024449D"/>
    <w:rsid w:val="002448C0"/>
    <w:rsid w:val="00244CAF"/>
    <w:rsid w:val="00244D59"/>
    <w:rsid w:val="00244F16"/>
    <w:rsid w:val="0024529B"/>
    <w:rsid w:val="00245312"/>
    <w:rsid w:val="002453DA"/>
    <w:rsid w:val="0024599D"/>
    <w:rsid w:val="002461D8"/>
    <w:rsid w:val="00246351"/>
    <w:rsid w:val="00250788"/>
    <w:rsid w:val="002512AC"/>
    <w:rsid w:val="0025182D"/>
    <w:rsid w:val="002519DC"/>
    <w:rsid w:val="00251C6D"/>
    <w:rsid w:val="002532A8"/>
    <w:rsid w:val="00253848"/>
    <w:rsid w:val="00253896"/>
    <w:rsid w:val="00253C66"/>
    <w:rsid w:val="00253E3D"/>
    <w:rsid w:val="0025402A"/>
    <w:rsid w:val="00255BFF"/>
    <w:rsid w:val="00257176"/>
    <w:rsid w:val="00257533"/>
    <w:rsid w:val="00257C57"/>
    <w:rsid w:val="0026040D"/>
    <w:rsid w:val="0026118B"/>
    <w:rsid w:val="002612A7"/>
    <w:rsid w:val="0026201F"/>
    <w:rsid w:val="00262834"/>
    <w:rsid w:val="00262EC1"/>
    <w:rsid w:val="00262F3B"/>
    <w:rsid w:val="00264426"/>
    <w:rsid w:val="00265293"/>
    <w:rsid w:val="00265C62"/>
    <w:rsid w:val="002662DE"/>
    <w:rsid w:val="00266B13"/>
    <w:rsid w:val="002677E9"/>
    <w:rsid w:val="00267AAF"/>
    <w:rsid w:val="00270419"/>
    <w:rsid w:val="00270915"/>
    <w:rsid w:val="00270E72"/>
    <w:rsid w:val="00271930"/>
    <w:rsid w:val="00271BF5"/>
    <w:rsid w:val="00272912"/>
    <w:rsid w:val="00272FFC"/>
    <w:rsid w:val="00274629"/>
    <w:rsid w:val="00274CC3"/>
    <w:rsid w:val="00275519"/>
    <w:rsid w:val="00275592"/>
    <w:rsid w:val="00275BE4"/>
    <w:rsid w:val="00275E4D"/>
    <w:rsid w:val="00275FC5"/>
    <w:rsid w:val="0027675E"/>
    <w:rsid w:val="0027689E"/>
    <w:rsid w:val="002768E3"/>
    <w:rsid w:val="0027696B"/>
    <w:rsid w:val="002802B0"/>
    <w:rsid w:val="0028089C"/>
    <w:rsid w:val="00281796"/>
    <w:rsid w:val="00281839"/>
    <w:rsid w:val="00281AB3"/>
    <w:rsid w:val="002827C6"/>
    <w:rsid w:val="00283372"/>
    <w:rsid w:val="0028402F"/>
    <w:rsid w:val="00284129"/>
    <w:rsid w:val="00284850"/>
    <w:rsid w:val="00285A77"/>
    <w:rsid w:val="00286284"/>
    <w:rsid w:val="00286398"/>
    <w:rsid w:val="00287206"/>
    <w:rsid w:val="002874F9"/>
    <w:rsid w:val="002910BC"/>
    <w:rsid w:val="002918B9"/>
    <w:rsid w:val="00291A83"/>
    <w:rsid w:val="00291A90"/>
    <w:rsid w:val="00292F6D"/>
    <w:rsid w:val="00293080"/>
    <w:rsid w:val="002936C3"/>
    <w:rsid w:val="00293B4C"/>
    <w:rsid w:val="00294A6C"/>
    <w:rsid w:val="002950D1"/>
    <w:rsid w:val="00295AED"/>
    <w:rsid w:val="0029666D"/>
    <w:rsid w:val="002968CE"/>
    <w:rsid w:val="00296CF4"/>
    <w:rsid w:val="00297226"/>
    <w:rsid w:val="00297FF8"/>
    <w:rsid w:val="002A09B1"/>
    <w:rsid w:val="002A0DA3"/>
    <w:rsid w:val="002A1195"/>
    <w:rsid w:val="002A1267"/>
    <w:rsid w:val="002A159F"/>
    <w:rsid w:val="002A1626"/>
    <w:rsid w:val="002A17BD"/>
    <w:rsid w:val="002A24E6"/>
    <w:rsid w:val="002A28BC"/>
    <w:rsid w:val="002A2DBA"/>
    <w:rsid w:val="002A335C"/>
    <w:rsid w:val="002A3D0E"/>
    <w:rsid w:val="002A3D66"/>
    <w:rsid w:val="002A4335"/>
    <w:rsid w:val="002A4393"/>
    <w:rsid w:val="002A45CC"/>
    <w:rsid w:val="002A47A4"/>
    <w:rsid w:val="002A5030"/>
    <w:rsid w:val="002A62E3"/>
    <w:rsid w:val="002A6303"/>
    <w:rsid w:val="002A6618"/>
    <w:rsid w:val="002A6BB5"/>
    <w:rsid w:val="002A70B3"/>
    <w:rsid w:val="002A78C7"/>
    <w:rsid w:val="002B08AC"/>
    <w:rsid w:val="002B0B15"/>
    <w:rsid w:val="002B0F49"/>
    <w:rsid w:val="002B1025"/>
    <w:rsid w:val="002B136F"/>
    <w:rsid w:val="002B171A"/>
    <w:rsid w:val="002B1A66"/>
    <w:rsid w:val="002B1AB0"/>
    <w:rsid w:val="002B32F1"/>
    <w:rsid w:val="002B35C8"/>
    <w:rsid w:val="002B37E6"/>
    <w:rsid w:val="002B37F6"/>
    <w:rsid w:val="002B45FC"/>
    <w:rsid w:val="002B514D"/>
    <w:rsid w:val="002B5A1E"/>
    <w:rsid w:val="002B654F"/>
    <w:rsid w:val="002B6AE2"/>
    <w:rsid w:val="002B6EB0"/>
    <w:rsid w:val="002B6FCD"/>
    <w:rsid w:val="002C0DD1"/>
    <w:rsid w:val="002C0EA6"/>
    <w:rsid w:val="002C0EE0"/>
    <w:rsid w:val="002C0FAD"/>
    <w:rsid w:val="002C1277"/>
    <w:rsid w:val="002C1880"/>
    <w:rsid w:val="002C43FA"/>
    <w:rsid w:val="002C4493"/>
    <w:rsid w:val="002C51BC"/>
    <w:rsid w:val="002C5D82"/>
    <w:rsid w:val="002C6024"/>
    <w:rsid w:val="002C6692"/>
    <w:rsid w:val="002C7C30"/>
    <w:rsid w:val="002C7CCB"/>
    <w:rsid w:val="002D03D9"/>
    <w:rsid w:val="002D116B"/>
    <w:rsid w:val="002D1299"/>
    <w:rsid w:val="002D13B5"/>
    <w:rsid w:val="002D14C5"/>
    <w:rsid w:val="002D2BC4"/>
    <w:rsid w:val="002D37DC"/>
    <w:rsid w:val="002D3967"/>
    <w:rsid w:val="002D3E8E"/>
    <w:rsid w:val="002D44FD"/>
    <w:rsid w:val="002D4910"/>
    <w:rsid w:val="002D49A1"/>
    <w:rsid w:val="002D504F"/>
    <w:rsid w:val="002D54A6"/>
    <w:rsid w:val="002D5A78"/>
    <w:rsid w:val="002D5D8C"/>
    <w:rsid w:val="002E01BA"/>
    <w:rsid w:val="002E1493"/>
    <w:rsid w:val="002E14DC"/>
    <w:rsid w:val="002E1518"/>
    <w:rsid w:val="002E15FC"/>
    <w:rsid w:val="002E16A2"/>
    <w:rsid w:val="002E1A68"/>
    <w:rsid w:val="002E36E4"/>
    <w:rsid w:val="002E3B60"/>
    <w:rsid w:val="002E43EF"/>
    <w:rsid w:val="002E4648"/>
    <w:rsid w:val="002E4652"/>
    <w:rsid w:val="002E4D3B"/>
    <w:rsid w:val="002E4D80"/>
    <w:rsid w:val="002E5A02"/>
    <w:rsid w:val="002E6CFB"/>
    <w:rsid w:val="002E6D29"/>
    <w:rsid w:val="002E6D38"/>
    <w:rsid w:val="002E7467"/>
    <w:rsid w:val="002E74A8"/>
    <w:rsid w:val="002E7BA9"/>
    <w:rsid w:val="002E7E11"/>
    <w:rsid w:val="002E7EE9"/>
    <w:rsid w:val="002F01C4"/>
    <w:rsid w:val="002F03E1"/>
    <w:rsid w:val="002F068E"/>
    <w:rsid w:val="002F0B3A"/>
    <w:rsid w:val="002F11E0"/>
    <w:rsid w:val="002F1B7A"/>
    <w:rsid w:val="002F2463"/>
    <w:rsid w:val="002F278F"/>
    <w:rsid w:val="002F2B12"/>
    <w:rsid w:val="002F3501"/>
    <w:rsid w:val="002F4725"/>
    <w:rsid w:val="002F4C7E"/>
    <w:rsid w:val="002F4F42"/>
    <w:rsid w:val="002F65F6"/>
    <w:rsid w:val="002F6FA7"/>
    <w:rsid w:val="002F7597"/>
    <w:rsid w:val="002F774F"/>
    <w:rsid w:val="002F7994"/>
    <w:rsid w:val="002F7AB0"/>
    <w:rsid w:val="00300336"/>
    <w:rsid w:val="00300D12"/>
    <w:rsid w:val="00300DE8"/>
    <w:rsid w:val="00301450"/>
    <w:rsid w:val="00301CC8"/>
    <w:rsid w:val="0030244A"/>
    <w:rsid w:val="00302C7E"/>
    <w:rsid w:val="00302F84"/>
    <w:rsid w:val="003043E7"/>
    <w:rsid w:val="00304A78"/>
    <w:rsid w:val="00304E99"/>
    <w:rsid w:val="00305E2A"/>
    <w:rsid w:val="003061ED"/>
    <w:rsid w:val="00306EBE"/>
    <w:rsid w:val="00306F5B"/>
    <w:rsid w:val="00307490"/>
    <w:rsid w:val="0030787A"/>
    <w:rsid w:val="00307F12"/>
    <w:rsid w:val="00310A58"/>
    <w:rsid w:val="00310AA4"/>
    <w:rsid w:val="00310B38"/>
    <w:rsid w:val="00310B74"/>
    <w:rsid w:val="00311FDE"/>
    <w:rsid w:val="00312E54"/>
    <w:rsid w:val="00313288"/>
    <w:rsid w:val="00313A6C"/>
    <w:rsid w:val="00313B64"/>
    <w:rsid w:val="00313EFD"/>
    <w:rsid w:val="003141B8"/>
    <w:rsid w:val="00314359"/>
    <w:rsid w:val="0031495D"/>
    <w:rsid w:val="0031537D"/>
    <w:rsid w:val="00315D9F"/>
    <w:rsid w:val="003162C0"/>
    <w:rsid w:val="00316AC0"/>
    <w:rsid w:val="003178B8"/>
    <w:rsid w:val="003179E6"/>
    <w:rsid w:val="0032035F"/>
    <w:rsid w:val="003207EB"/>
    <w:rsid w:val="003209B4"/>
    <w:rsid w:val="00320CD0"/>
    <w:rsid w:val="003213BC"/>
    <w:rsid w:val="00321E15"/>
    <w:rsid w:val="00321F92"/>
    <w:rsid w:val="00323141"/>
    <w:rsid w:val="00323387"/>
    <w:rsid w:val="00323499"/>
    <w:rsid w:val="003248FE"/>
    <w:rsid w:val="00324C00"/>
    <w:rsid w:val="00325575"/>
    <w:rsid w:val="0032629E"/>
    <w:rsid w:val="0032659A"/>
    <w:rsid w:val="00326A09"/>
    <w:rsid w:val="00326C11"/>
    <w:rsid w:val="00326E34"/>
    <w:rsid w:val="003278A5"/>
    <w:rsid w:val="0032792D"/>
    <w:rsid w:val="00327BC2"/>
    <w:rsid w:val="00327BED"/>
    <w:rsid w:val="003301BF"/>
    <w:rsid w:val="00330AD1"/>
    <w:rsid w:val="00331325"/>
    <w:rsid w:val="0033217B"/>
    <w:rsid w:val="00332D1B"/>
    <w:rsid w:val="00332E59"/>
    <w:rsid w:val="00332E6B"/>
    <w:rsid w:val="00333D3D"/>
    <w:rsid w:val="003345E2"/>
    <w:rsid w:val="00334CD8"/>
    <w:rsid w:val="00335722"/>
    <w:rsid w:val="00335CDB"/>
    <w:rsid w:val="00336058"/>
    <w:rsid w:val="0033622F"/>
    <w:rsid w:val="00336922"/>
    <w:rsid w:val="00337433"/>
    <w:rsid w:val="0033779B"/>
    <w:rsid w:val="0034122B"/>
    <w:rsid w:val="003415B8"/>
    <w:rsid w:val="00341FD5"/>
    <w:rsid w:val="00342279"/>
    <w:rsid w:val="00342613"/>
    <w:rsid w:val="003426EF"/>
    <w:rsid w:val="003429B3"/>
    <w:rsid w:val="003431CB"/>
    <w:rsid w:val="0034333B"/>
    <w:rsid w:val="0034352F"/>
    <w:rsid w:val="003439D9"/>
    <w:rsid w:val="00343D78"/>
    <w:rsid w:val="003440D0"/>
    <w:rsid w:val="003443F0"/>
    <w:rsid w:val="00344BC7"/>
    <w:rsid w:val="00344D9C"/>
    <w:rsid w:val="003459E1"/>
    <w:rsid w:val="00346310"/>
    <w:rsid w:val="00350F24"/>
    <w:rsid w:val="003519A5"/>
    <w:rsid w:val="003529FF"/>
    <w:rsid w:val="00352DEF"/>
    <w:rsid w:val="00353349"/>
    <w:rsid w:val="00353A29"/>
    <w:rsid w:val="003546C4"/>
    <w:rsid w:val="00354DE8"/>
    <w:rsid w:val="0035569F"/>
    <w:rsid w:val="00355E7C"/>
    <w:rsid w:val="0035644C"/>
    <w:rsid w:val="00356565"/>
    <w:rsid w:val="00356859"/>
    <w:rsid w:val="003577A1"/>
    <w:rsid w:val="003577B3"/>
    <w:rsid w:val="00357CA8"/>
    <w:rsid w:val="00360190"/>
    <w:rsid w:val="003601A1"/>
    <w:rsid w:val="0036074E"/>
    <w:rsid w:val="00361ACF"/>
    <w:rsid w:val="003629E0"/>
    <w:rsid w:val="0036364E"/>
    <w:rsid w:val="00364185"/>
    <w:rsid w:val="00364A98"/>
    <w:rsid w:val="00364C06"/>
    <w:rsid w:val="00365471"/>
    <w:rsid w:val="00366077"/>
    <w:rsid w:val="003660D8"/>
    <w:rsid w:val="00366709"/>
    <w:rsid w:val="0036670C"/>
    <w:rsid w:val="003669BA"/>
    <w:rsid w:val="00366C37"/>
    <w:rsid w:val="00367B06"/>
    <w:rsid w:val="003708C3"/>
    <w:rsid w:val="003717E8"/>
    <w:rsid w:val="00371841"/>
    <w:rsid w:val="00372150"/>
    <w:rsid w:val="00372F40"/>
    <w:rsid w:val="003736AA"/>
    <w:rsid w:val="0037392A"/>
    <w:rsid w:val="00373A88"/>
    <w:rsid w:val="0037425F"/>
    <w:rsid w:val="003749B9"/>
    <w:rsid w:val="00374D8E"/>
    <w:rsid w:val="003755EB"/>
    <w:rsid w:val="00376CA4"/>
    <w:rsid w:val="00377B05"/>
    <w:rsid w:val="00377DB7"/>
    <w:rsid w:val="0038017D"/>
    <w:rsid w:val="0038077F"/>
    <w:rsid w:val="003816AC"/>
    <w:rsid w:val="00381B94"/>
    <w:rsid w:val="00382A3D"/>
    <w:rsid w:val="00382E2D"/>
    <w:rsid w:val="00382EE7"/>
    <w:rsid w:val="00382F44"/>
    <w:rsid w:val="00382F8F"/>
    <w:rsid w:val="00383BF0"/>
    <w:rsid w:val="00383ECA"/>
    <w:rsid w:val="003842B6"/>
    <w:rsid w:val="00384C3F"/>
    <w:rsid w:val="00384DAC"/>
    <w:rsid w:val="00385016"/>
    <w:rsid w:val="003857B0"/>
    <w:rsid w:val="003859F1"/>
    <w:rsid w:val="00385A50"/>
    <w:rsid w:val="00386A21"/>
    <w:rsid w:val="00386CF2"/>
    <w:rsid w:val="0038703A"/>
    <w:rsid w:val="0039034F"/>
    <w:rsid w:val="00390614"/>
    <w:rsid w:val="00390C4F"/>
    <w:rsid w:val="00391C43"/>
    <w:rsid w:val="0039246B"/>
    <w:rsid w:val="00392DDD"/>
    <w:rsid w:val="003936FB"/>
    <w:rsid w:val="00394745"/>
    <w:rsid w:val="003949EC"/>
    <w:rsid w:val="00394C94"/>
    <w:rsid w:val="0039509B"/>
    <w:rsid w:val="00395756"/>
    <w:rsid w:val="00395D18"/>
    <w:rsid w:val="003968A2"/>
    <w:rsid w:val="00396950"/>
    <w:rsid w:val="00396C2B"/>
    <w:rsid w:val="003973BB"/>
    <w:rsid w:val="00397C7E"/>
    <w:rsid w:val="003A0303"/>
    <w:rsid w:val="003A101B"/>
    <w:rsid w:val="003A1F1F"/>
    <w:rsid w:val="003A1F9B"/>
    <w:rsid w:val="003A20C4"/>
    <w:rsid w:val="003A25A7"/>
    <w:rsid w:val="003A27AD"/>
    <w:rsid w:val="003A2C4C"/>
    <w:rsid w:val="003A3ABF"/>
    <w:rsid w:val="003A6083"/>
    <w:rsid w:val="003A6211"/>
    <w:rsid w:val="003A6214"/>
    <w:rsid w:val="003A631B"/>
    <w:rsid w:val="003A679A"/>
    <w:rsid w:val="003A7D90"/>
    <w:rsid w:val="003B05AB"/>
    <w:rsid w:val="003B0F84"/>
    <w:rsid w:val="003B18D9"/>
    <w:rsid w:val="003B2E02"/>
    <w:rsid w:val="003B303F"/>
    <w:rsid w:val="003B406A"/>
    <w:rsid w:val="003B48AC"/>
    <w:rsid w:val="003B4C12"/>
    <w:rsid w:val="003B50F1"/>
    <w:rsid w:val="003B5845"/>
    <w:rsid w:val="003B5FD6"/>
    <w:rsid w:val="003B617A"/>
    <w:rsid w:val="003B6270"/>
    <w:rsid w:val="003B6272"/>
    <w:rsid w:val="003B6338"/>
    <w:rsid w:val="003B6D78"/>
    <w:rsid w:val="003B73A7"/>
    <w:rsid w:val="003B7929"/>
    <w:rsid w:val="003C074A"/>
    <w:rsid w:val="003C1382"/>
    <w:rsid w:val="003C1BC7"/>
    <w:rsid w:val="003C1DB2"/>
    <w:rsid w:val="003C22FC"/>
    <w:rsid w:val="003C2688"/>
    <w:rsid w:val="003C26C8"/>
    <w:rsid w:val="003C2C01"/>
    <w:rsid w:val="003C2E9D"/>
    <w:rsid w:val="003C3F23"/>
    <w:rsid w:val="003C43EE"/>
    <w:rsid w:val="003C4683"/>
    <w:rsid w:val="003C58D8"/>
    <w:rsid w:val="003C5D0C"/>
    <w:rsid w:val="003C7A49"/>
    <w:rsid w:val="003D0A1B"/>
    <w:rsid w:val="003D11C2"/>
    <w:rsid w:val="003D1389"/>
    <w:rsid w:val="003D20B6"/>
    <w:rsid w:val="003D212B"/>
    <w:rsid w:val="003D2A76"/>
    <w:rsid w:val="003D2BC4"/>
    <w:rsid w:val="003D3431"/>
    <w:rsid w:val="003D3CFA"/>
    <w:rsid w:val="003D3EF5"/>
    <w:rsid w:val="003D4016"/>
    <w:rsid w:val="003D4A85"/>
    <w:rsid w:val="003D5188"/>
    <w:rsid w:val="003D5617"/>
    <w:rsid w:val="003D58DB"/>
    <w:rsid w:val="003D5DBF"/>
    <w:rsid w:val="003D670A"/>
    <w:rsid w:val="003D6E61"/>
    <w:rsid w:val="003D7534"/>
    <w:rsid w:val="003E0F2A"/>
    <w:rsid w:val="003E16F6"/>
    <w:rsid w:val="003E1927"/>
    <w:rsid w:val="003E1D48"/>
    <w:rsid w:val="003E2371"/>
    <w:rsid w:val="003E26F7"/>
    <w:rsid w:val="003E27E3"/>
    <w:rsid w:val="003E36E2"/>
    <w:rsid w:val="003E38E1"/>
    <w:rsid w:val="003E4CA8"/>
    <w:rsid w:val="003E4E53"/>
    <w:rsid w:val="003E5310"/>
    <w:rsid w:val="003E5357"/>
    <w:rsid w:val="003E54DE"/>
    <w:rsid w:val="003E577D"/>
    <w:rsid w:val="003E5F87"/>
    <w:rsid w:val="003E692F"/>
    <w:rsid w:val="003E6E67"/>
    <w:rsid w:val="003E785F"/>
    <w:rsid w:val="003E7FD0"/>
    <w:rsid w:val="003F00E2"/>
    <w:rsid w:val="003F1B33"/>
    <w:rsid w:val="003F2548"/>
    <w:rsid w:val="003F31B2"/>
    <w:rsid w:val="003F3370"/>
    <w:rsid w:val="003F394E"/>
    <w:rsid w:val="003F39A8"/>
    <w:rsid w:val="003F410B"/>
    <w:rsid w:val="003F4D23"/>
    <w:rsid w:val="003F6142"/>
    <w:rsid w:val="003F69DB"/>
    <w:rsid w:val="003F7F62"/>
    <w:rsid w:val="004001C1"/>
    <w:rsid w:val="0040081E"/>
    <w:rsid w:val="0040157E"/>
    <w:rsid w:val="00401A5B"/>
    <w:rsid w:val="004030B7"/>
    <w:rsid w:val="00403BF9"/>
    <w:rsid w:val="00403F7A"/>
    <w:rsid w:val="004040E1"/>
    <w:rsid w:val="00404220"/>
    <w:rsid w:val="00404951"/>
    <w:rsid w:val="0040516C"/>
    <w:rsid w:val="00405230"/>
    <w:rsid w:val="004053BC"/>
    <w:rsid w:val="0040572B"/>
    <w:rsid w:val="004057BD"/>
    <w:rsid w:val="00405E39"/>
    <w:rsid w:val="00406AE4"/>
    <w:rsid w:val="00406C0E"/>
    <w:rsid w:val="00406F54"/>
    <w:rsid w:val="00407314"/>
    <w:rsid w:val="004073F4"/>
    <w:rsid w:val="00407600"/>
    <w:rsid w:val="00407852"/>
    <w:rsid w:val="004079A3"/>
    <w:rsid w:val="00407A6E"/>
    <w:rsid w:val="0041044D"/>
    <w:rsid w:val="00410681"/>
    <w:rsid w:val="00410983"/>
    <w:rsid w:val="00410C94"/>
    <w:rsid w:val="00410F37"/>
    <w:rsid w:val="00411440"/>
    <w:rsid w:val="004116C6"/>
    <w:rsid w:val="00411B62"/>
    <w:rsid w:val="00411D2C"/>
    <w:rsid w:val="004121E5"/>
    <w:rsid w:val="00412E97"/>
    <w:rsid w:val="004130AB"/>
    <w:rsid w:val="0041364F"/>
    <w:rsid w:val="00414192"/>
    <w:rsid w:val="00414B61"/>
    <w:rsid w:val="00414BDD"/>
    <w:rsid w:val="00414DBE"/>
    <w:rsid w:val="00414EAA"/>
    <w:rsid w:val="00414F2F"/>
    <w:rsid w:val="0041553C"/>
    <w:rsid w:val="00415669"/>
    <w:rsid w:val="00415E64"/>
    <w:rsid w:val="00416159"/>
    <w:rsid w:val="00416507"/>
    <w:rsid w:val="00416566"/>
    <w:rsid w:val="0041673B"/>
    <w:rsid w:val="00416A2F"/>
    <w:rsid w:val="00416B4C"/>
    <w:rsid w:val="00417087"/>
    <w:rsid w:val="004177CC"/>
    <w:rsid w:val="004207A2"/>
    <w:rsid w:val="00421045"/>
    <w:rsid w:val="004210A5"/>
    <w:rsid w:val="00422872"/>
    <w:rsid w:val="00423085"/>
    <w:rsid w:val="00423B28"/>
    <w:rsid w:val="00423D9F"/>
    <w:rsid w:val="004257E6"/>
    <w:rsid w:val="0042631F"/>
    <w:rsid w:val="00427A91"/>
    <w:rsid w:val="00427F2A"/>
    <w:rsid w:val="004303A0"/>
    <w:rsid w:val="00430FC7"/>
    <w:rsid w:val="004311BE"/>
    <w:rsid w:val="00431EB2"/>
    <w:rsid w:val="004320CE"/>
    <w:rsid w:val="0043269B"/>
    <w:rsid w:val="00433533"/>
    <w:rsid w:val="00434CA3"/>
    <w:rsid w:val="004354F7"/>
    <w:rsid w:val="00435F22"/>
    <w:rsid w:val="004360C1"/>
    <w:rsid w:val="004365B7"/>
    <w:rsid w:val="00436C0D"/>
    <w:rsid w:val="00437808"/>
    <w:rsid w:val="004379B1"/>
    <w:rsid w:val="00437E13"/>
    <w:rsid w:val="004402B9"/>
    <w:rsid w:val="00441310"/>
    <w:rsid w:val="0044191E"/>
    <w:rsid w:val="00441A25"/>
    <w:rsid w:val="0044253C"/>
    <w:rsid w:val="00442542"/>
    <w:rsid w:val="0044284E"/>
    <w:rsid w:val="00443E3D"/>
    <w:rsid w:val="00443EEC"/>
    <w:rsid w:val="004446A7"/>
    <w:rsid w:val="00445512"/>
    <w:rsid w:val="0044574C"/>
    <w:rsid w:val="00445DE9"/>
    <w:rsid w:val="0044626B"/>
    <w:rsid w:val="00446803"/>
    <w:rsid w:val="004473A9"/>
    <w:rsid w:val="00450A9A"/>
    <w:rsid w:val="00451044"/>
    <w:rsid w:val="004513F9"/>
    <w:rsid w:val="004517DF"/>
    <w:rsid w:val="004518DC"/>
    <w:rsid w:val="004524A0"/>
    <w:rsid w:val="004525E4"/>
    <w:rsid w:val="00452FF6"/>
    <w:rsid w:val="0045332E"/>
    <w:rsid w:val="00454732"/>
    <w:rsid w:val="004550CA"/>
    <w:rsid w:val="00456185"/>
    <w:rsid w:val="004562F4"/>
    <w:rsid w:val="004577F8"/>
    <w:rsid w:val="00457A0E"/>
    <w:rsid w:val="00457C23"/>
    <w:rsid w:val="00457D87"/>
    <w:rsid w:val="00460539"/>
    <w:rsid w:val="004606CD"/>
    <w:rsid w:val="0046088E"/>
    <w:rsid w:val="00460FDA"/>
    <w:rsid w:val="0046120B"/>
    <w:rsid w:val="00461235"/>
    <w:rsid w:val="00461348"/>
    <w:rsid w:val="00461581"/>
    <w:rsid w:val="0046178B"/>
    <w:rsid w:val="00461BE9"/>
    <w:rsid w:val="00462BBC"/>
    <w:rsid w:val="00462BF4"/>
    <w:rsid w:val="00462C3C"/>
    <w:rsid w:val="00462E46"/>
    <w:rsid w:val="004631E7"/>
    <w:rsid w:val="0046345B"/>
    <w:rsid w:val="004644B0"/>
    <w:rsid w:val="00465268"/>
    <w:rsid w:val="00465843"/>
    <w:rsid w:val="00465E42"/>
    <w:rsid w:val="00466061"/>
    <w:rsid w:val="00466BC0"/>
    <w:rsid w:val="00466EDC"/>
    <w:rsid w:val="00466F1B"/>
    <w:rsid w:val="00467313"/>
    <w:rsid w:val="004706E0"/>
    <w:rsid w:val="00470D38"/>
    <w:rsid w:val="0047103D"/>
    <w:rsid w:val="004714CF"/>
    <w:rsid w:val="0047174B"/>
    <w:rsid w:val="00471DE8"/>
    <w:rsid w:val="00472ABF"/>
    <w:rsid w:val="00472B7E"/>
    <w:rsid w:val="00472C61"/>
    <w:rsid w:val="00473C08"/>
    <w:rsid w:val="00473DC6"/>
    <w:rsid w:val="004740E4"/>
    <w:rsid w:val="00474E08"/>
    <w:rsid w:val="00475102"/>
    <w:rsid w:val="00475C81"/>
    <w:rsid w:val="00475E14"/>
    <w:rsid w:val="00477663"/>
    <w:rsid w:val="00477FFC"/>
    <w:rsid w:val="00480FA4"/>
    <w:rsid w:val="0048309F"/>
    <w:rsid w:val="004840B9"/>
    <w:rsid w:val="00484C0D"/>
    <w:rsid w:val="00484FBA"/>
    <w:rsid w:val="00486116"/>
    <w:rsid w:val="004869CF"/>
    <w:rsid w:val="00487221"/>
    <w:rsid w:val="00490507"/>
    <w:rsid w:val="00490891"/>
    <w:rsid w:val="00491C11"/>
    <w:rsid w:val="00492D2E"/>
    <w:rsid w:val="00493B05"/>
    <w:rsid w:val="00493E3A"/>
    <w:rsid w:val="00493F94"/>
    <w:rsid w:val="00494FA7"/>
    <w:rsid w:val="004964B5"/>
    <w:rsid w:val="004970C0"/>
    <w:rsid w:val="00497104"/>
    <w:rsid w:val="0049723C"/>
    <w:rsid w:val="00497966"/>
    <w:rsid w:val="00497B42"/>
    <w:rsid w:val="00497D8B"/>
    <w:rsid w:val="004A06F5"/>
    <w:rsid w:val="004A08C5"/>
    <w:rsid w:val="004A0916"/>
    <w:rsid w:val="004A0CF4"/>
    <w:rsid w:val="004A1310"/>
    <w:rsid w:val="004A233B"/>
    <w:rsid w:val="004A2C02"/>
    <w:rsid w:val="004A2E64"/>
    <w:rsid w:val="004A3746"/>
    <w:rsid w:val="004A3B9F"/>
    <w:rsid w:val="004A3DDD"/>
    <w:rsid w:val="004A48ED"/>
    <w:rsid w:val="004A5A73"/>
    <w:rsid w:val="004A5A86"/>
    <w:rsid w:val="004A5D09"/>
    <w:rsid w:val="004A5F00"/>
    <w:rsid w:val="004A63D7"/>
    <w:rsid w:val="004A6EFD"/>
    <w:rsid w:val="004A7980"/>
    <w:rsid w:val="004B077A"/>
    <w:rsid w:val="004B0B65"/>
    <w:rsid w:val="004B0DED"/>
    <w:rsid w:val="004B115C"/>
    <w:rsid w:val="004B226E"/>
    <w:rsid w:val="004B260E"/>
    <w:rsid w:val="004B3661"/>
    <w:rsid w:val="004B3B4D"/>
    <w:rsid w:val="004B48D9"/>
    <w:rsid w:val="004B5F83"/>
    <w:rsid w:val="004B61D6"/>
    <w:rsid w:val="004B67C7"/>
    <w:rsid w:val="004B6A63"/>
    <w:rsid w:val="004B76D4"/>
    <w:rsid w:val="004C0254"/>
    <w:rsid w:val="004C025D"/>
    <w:rsid w:val="004C0507"/>
    <w:rsid w:val="004C0623"/>
    <w:rsid w:val="004C07A2"/>
    <w:rsid w:val="004C083B"/>
    <w:rsid w:val="004C224F"/>
    <w:rsid w:val="004C23C9"/>
    <w:rsid w:val="004C2A0A"/>
    <w:rsid w:val="004C3195"/>
    <w:rsid w:val="004C3661"/>
    <w:rsid w:val="004C457A"/>
    <w:rsid w:val="004C5957"/>
    <w:rsid w:val="004C6247"/>
    <w:rsid w:val="004C62DC"/>
    <w:rsid w:val="004C6A79"/>
    <w:rsid w:val="004C780E"/>
    <w:rsid w:val="004C7998"/>
    <w:rsid w:val="004D026D"/>
    <w:rsid w:val="004D187E"/>
    <w:rsid w:val="004D2060"/>
    <w:rsid w:val="004D20F0"/>
    <w:rsid w:val="004D21ED"/>
    <w:rsid w:val="004D389E"/>
    <w:rsid w:val="004D41B8"/>
    <w:rsid w:val="004D4A7E"/>
    <w:rsid w:val="004D4D45"/>
    <w:rsid w:val="004D5AA8"/>
    <w:rsid w:val="004D6290"/>
    <w:rsid w:val="004E021E"/>
    <w:rsid w:val="004E0652"/>
    <w:rsid w:val="004E2531"/>
    <w:rsid w:val="004E4583"/>
    <w:rsid w:val="004E5CD7"/>
    <w:rsid w:val="004E6996"/>
    <w:rsid w:val="004E6B22"/>
    <w:rsid w:val="004E7BB4"/>
    <w:rsid w:val="004F0455"/>
    <w:rsid w:val="004F112E"/>
    <w:rsid w:val="004F131A"/>
    <w:rsid w:val="004F1441"/>
    <w:rsid w:val="004F1BC5"/>
    <w:rsid w:val="004F2330"/>
    <w:rsid w:val="004F2575"/>
    <w:rsid w:val="004F292B"/>
    <w:rsid w:val="004F3576"/>
    <w:rsid w:val="004F4AFE"/>
    <w:rsid w:val="004F5976"/>
    <w:rsid w:val="004F5A7F"/>
    <w:rsid w:val="004F6996"/>
    <w:rsid w:val="004F6CDC"/>
    <w:rsid w:val="004F7A9F"/>
    <w:rsid w:val="004F7E28"/>
    <w:rsid w:val="00500130"/>
    <w:rsid w:val="005006CC"/>
    <w:rsid w:val="00500DDC"/>
    <w:rsid w:val="005014DE"/>
    <w:rsid w:val="005025A5"/>
    <w:rsid w:val="005029A6"/>
    <w:rsid w:val="005033C2"/>
    <w:rsid w:val="00505AC4"/>
    <w:rsid w:val="00506A0E"/>
    <w:rsid w:val="00506E8B"/>
    <w:rsid w:val="00506FC0"/>
    <w:rsid w:val="00507325"/>
    <w:rsid w:val="00510981"/>
    <w:rsid w:val="005112E2"/>
    <w:rsid w:val="00511A31"/>
    <w:rsid w:val="00511D3E"/>
    <w:rsid w:val="0051235F"/>
    <w:rsid w:val="005130B3"/>
    <w:rsid w:val="00513925"/>
    <w:rsid w:val="00513987"/>
    <w:rsid w:val="0051482D"/>
    <w:rsid w:val="00514A25"/>
    <w:rsid w:val="00514B48"/>
    <w:rsid w:val="00514C80"/>
    <w:rsid w:val="00514E7E"/>
    <w:rsid w:val="0051761A"/>
    <w:rsid w:val="00517E4D"/>
    <w:rsid w:val="00520372"/>
    <w:rsid w:val="00520531"/>
    <w:rsid w:val="00520608"/>
    <w:rsid w:val="00521110"/>
    <w:rsid w:val="005213A1"/>
    <w:rsid w:val="005214C8"/>
    <w:rsid w:val="005214EB"/>
    <w:rsid w:val="00521EEB"/>
    <w:rsid w:val="00522632"/>
    <w:rsid w:val="00522EF3"/>
    <w:rsid w:val="00522F8C"/>
    <w:rsid w:val="00522FF1"/>
    <w:rsid w:val="00523AA8"/>
    <w:rsid w:val="00523B35"/>
    <w:rsid w:val="00524D53"/>
    <w:rsid w:val="005259E4"/>
    <w:rsid w:val="00525E47"/>
    <w:rsid w:val="005263C8"/>
    <w:rsid w:val="0052695C"/>
    <w:rsid w:val="00526D4D"/>
    <w:rsid w:val="005271F5"/>
    <w:rsid w:val="005272C2"/>
    <w:rsid w:val="005300A1"/>
    <w:rsid w:val="0053013D"/>
    <w:rsid w:val="005305F9"/>
    <w:rsid w:val="0053085D"/>
    <w:rsid w:val="00530A71"/>
    <w:rsid w:val="00530AD1"/>
    <w:rsid w:val="005313F2"/>
    <w:rsid w:val="00531971"/>
    <w:rsid w:val="00531D3B"/>
    <w:rsid w:val="0053212D"/>
    <w:rsid w:val="00532822"/>
    <w:rsid w:val="005329F8"/>
    <w:rsid w:val="00532AF5"/>
    <w:rsid w:val="00532D31"/>
    <w:rsid w:val="0053312A"/>
    <w:rsid w:val="00533A52"/>
    <w:rsid w:val="00533FED"/>
    <w:rsid w:val="00534007"/>
    <w:rsid w:val="005344EC"/>
    <w:rsid w:val="00534F08"/>
    <w:rsid w:val="00535650"/>
    <w:rsid w:val="0053576D"/>
    <w:rsid w:val="005362D5"/>
    <w:rsid w:val="00536971"/>
    <w:rsid w:val="00537839"/>
    <w:rsid w:val="00540008"/>
    <w:rsid w:val="0054010B"/>
    <w:rsid w:val="00540418"/>
    <w:rsid w:val="0054074E"/>
    <w:rsid w:val="00541A21"/>
    <w:rsid w:val="00541C61"/>
    <w:rsid w:val="00542466"/>
    <w:rsid w:val="00542F1A"/>
    <w:rsid w:val="00543625"/>
    <w:rsid w:val="00544308"/>
    <w:rsid w:val="0054496E"/>
    <w:rsid w:val="00545784"/>
    <w:rsid w:val="00545DE2"/>
    <w:rsid w:val="005463C5"/>
    <w:rsid w:val="00546423"/>
    <w:rsid w:val="005467EE"/>
    <w:rsid w:val="00546D3F"/>
    <w:rsid w:val="00550405"/>
    <w:rsid w:val="0055074A"/>
    <w:rsid w:val="0055143D"/>
    <w:rsid w:val="00551569"/>
    <w:rsid w:val="005517E0"/>
    <w:rsid w:val="00552A97"/>
    <w:rsid w:val="0055348F"/>
    <w:rsid w:val="00553ED8"/>
    <w:rsid w:val="00555FD9"/>
    <w:rsid w:val="0055635E"/>
    <w:rsid w:val="00556BB1"/>
    <w:rsid w:val="00556F85"/>
    <w:rsid w:val="005579E2"/>
    <w:rsid w:val="00557B44"/>
    <w:rsid w:val="00560D72"/>
    <w:rsid w:val="005611F0"/>
    <w:rsid w:val="0056230C"/>
    <w:rsid w:val="00562AA8"/>
    <w:rsid w:val="005631AB"/>
    <w:rsid w:val="00563777"/>
    <w:rsid w:val="00563AC0"/>
    <w:rsid w:val="00563D1D"/>
    <w:rsid w:val="00563DB5"/>
    <w:rsid w:val="00564303"/>
    <w:rsid w:val="00564410"/>
    <w:rsid w:val="00564C15"/>
    <w:rsid w:val="00564CE5"/>
    <w:rsid w:val="005660A6"/>
    <w:rsid w:val="005667CC"/>
    <w:rsid w:val="005673CD"/>
    <w:rsid w:val="005678CA"/>
    <w:rsid w:val="005702A9"/>
    <w:rsid w:val="0057030E"/>
    <w:rsid w:val="005705C1"/>
    <w:rsid w:val="005705E1"/>
    <w:rsid w:val="00571308"/>
    <w:rsid w:val="0057294C"/>
    <w:rsid w:val="00573134"/>
    <w:rsid w:val="00573AD2"/>
    <w:rsid w:val="00574266"/>
    <w:rsid w:val="005748B3"/>
    <w:rsid w:val="00574CCF"/>
    <w:rsid w:val="00574D44"/>
    <w:rsid w:val="00575868"/>
    <w:rsid w:val="00575A99"/>
    <w:rsid w:val="00576C92"/>
    <w:rsid w:val="00576F0E"/>
    <w:rsid w:val="005770F1"/>
    <w:rsid w:val="00577F8A"/>
    <w:rsid w:val="00580054"/>
    <w:rsid w:val="00580FE4"/>
    <w:rsid w:val="0058193E"/>
    <w:rsid w:val="00581B2D"/>
    <w:rsid w:val="00582CD9"/>
    <w:rsid w:val="005831D6"/>
    <w:rsid w:val="00584377"/>
    <w:rsid w:val="005846A4"/>
    <w:rsid w:val="00584A00"/>
    <w:rsid w:val="00584EE3"/>
    <w:rsid w:val="0058570F"/>
    <w:rsid w:val="00585927"/>
    <w:rsid w:val="0058673E"/>
    <w:rsid w:val="00587A4C"/>
    <w:rsid w:val="0059031A"/>
    <w:rsid w:val="0059049D"/>
    <w:rsid w:val="00590699"/>
    <w:rsid w:val="0059125F"/>
    <w:rsid w:val="005916BA"/>
    <w:rsid w:val="005918FA"/>
    <w:rsid w:val="00591B02"/>
    <w:rsid w:val="00591CBB"/>
    <w:rsid w:val="005941FA"/>
    <w:rsid w:val="005941FF"/>
    <w:rsid w:val="0059451E"/>
    <w:rsid w:val="00594826"/>
    <w:rsid w:val="005949C0"/>
    <w:rsid w:val="00594DC6"/>
    <w:rsid w:val="00595E6F"/>
    <w:rsid w:val="00595F97"/>
    <w:rsid w:val="00596995"/>
    <w:rsid w:val="00596A2C"/>
    <w:rsid w:val="00596B52"/>
    <w:rsid w:val="005974BA"/>
    <w:rsid w:val="005A170D"/>
    <w:rsid w:val="005A2262"/>
    <w:rsid w:val="005A241C"/>
    <w:rsid w:val="005A342D"/>
    <w:rsid w:val="005A4479"/>
    <w:rsid w:val="005A4889"/>
    <w:rsid w:val="005A4CD1"/>
    <w:rsid w:val="005A59DF"/>
    <w:rsid w:val="005A5AD0"/>
    <w:rsid w:val="005A5C5D"/>
    <w:rsid w:val="005A6747"/>
    <w:rsid w:val="005A6C64"/>
    <w:rsid w:val="005A6E4E"/>
    <w:rsid w:val="005A77AC"/>
    <w:rsid w:val="005A7FC9"/>
    <w:rsid w:val="005B02A7"/>
    <w:rsid w:val="005B0463"/>
    <w:rsid w:val="005B0E28"/>
    <w:rsid w:val="005B0FE3"/>
    <w:rsid w:val="005B15B3"/>
    <w:rsid w:val="005B1EC0"/>
    <w:rsid w:val="005B2B22"/>
    <w:rsid w:val="005B3011"/>
    <w:rsid w:val="005B3314"/>
    <w:rsid w:val="005B5723"/>
    <w:rsid w:val="005B67B6"/>
    <w:rsid w:val="005B74C4"/>
    <w:rsid w:val="005B785E"/>
    <w:rsid w:val="005B7D42"/>
    <w:rsid w:val="005C0067"/>
    <w:rsid w:val="005C0563"/>
    <w:rsid w:val="005C05BC"/>
    <w:rsid w:val="005C0920"/>
    <w:rsid w:val="005C0CCD"/>
    <w:rsid w:val="005C0E81"/>
    <w:rsid w:val="005C1A62"/>
    <w:rsid w:val="005C27FC"/>
    <w:rsid w:val="005C3F20"/>
    <w:rsid w:val="005C5C23"/>
    <w:rsid w:val="005C5E3F"/>
    <w:rsid w:val="005C6871"/>
    <w:rsid w:val="005C760A"/>
    <w:rsid w:val="005C7C55"/>
    <w:rsid w:val="005C7D9C"/>
    <w:rsid w:val="005D0B7D"/>
    <w:rsid w:val="005D12AF"/>
    <w:rsid w:val="005D19F5"/>
    <w:rsid w:val="005D1FDE"/>
    <w:rsid w:val="005D29B2"/>
    <w:rsid w:val="005D2DBE"/>
    <w:rsid w:val="005D3053"/>
    <w:rsid w:val="005D31DF"/>
    <w:rsid w:val="005D3CA9"/>
    <w:rsid w:val="005D3D25"/>
    <w:rsid w:val="005D3F17"/>
    <w:rsid w:val="005D445B"/>
    <w:rsid w:val="005D4E71"/>
    <w:rsid w:val="005D4F53"/>
    <w:rsid w:val="005D5AEB"/>
    <w:rsid w:val="005D7348"/>
    <w:rsid w:val="005D785B"/>
    <w:rsid w:val="005D7BD6"/>
    <w:rsid w:val="005D7EE4"/>
    <w:rsid w:val="005D7F67"/>
    <w:rsid w:val="005E0BB4"/>
    <w:rsid w:val="005E0CAF"/>
    <w:rsid w:val="005E0DFD"/>
    <w:rsid w:val="005E0F2B"/>
    <w:rsid w:val="005E109E"/>
    <w:rsid w:val="005E12CE"/>
    <w:rsid w:val="005E1463"/>
    <w:rsid w:val="005E191D"/>
    <w:rsid w:val="005E1D65"/>
    <w:rsid w:val="005E23F0"/>
    <w:rsid w:val="005E251D"/>
    <w:rsid w:val="005E26C8"/>
    <w:rsid w:val="005E2C27"/>
    <w:rsid w:val="005E3099"/>
    <w:rsid w:val="005E35AD"/>
    <w:rsid w:val="005E4482"/>
    <w:rsid w:val="005E490E"/>
    <w:rsid w:val="005E4972"/>
    <w:rsid w:val="005E49ED"/>
    <w:rsid w:val="005E4D6A"/>
    <w:rsid w:val="005E4EA4"/>
    <w:rsid w:val="005E6324"/>
    <w:rsid w:val="005E75D7"/>
    <w:rsid w:val="005E763A"/>
    <w:rsid w:val="005E7A9F"/>
    <w:rsid w:val="005F0A9D"/>
    <w:rsid w:val="005F0BAF"/>
    <w:rsid w:val="005F1082"/>
    <w:rsid w:val="005F18D1"/>
    <w:rsid w:val="005F214D"/>
    <w:rsid w:val="005F24FE"/>
    <w:rsid w:val="005F273E"/>
    <w:rsid w:val="005F2759"/>
    <w:rsid w:val="005F28B3"/>
    <w:rsid w:val="005F2BA3"/>
    <w:rsid w:val="005F4FC9"/>
    <w:rsid w:val="005F690D"/>
    <w:rsid w:val="005F6BD7"/>
    <w:rsid w:val="005F7610"/>
    <w:rsid w:val="00600550"/>
    <w:rsid w:val="00600B39"/>
    <w:rsid w:val="00601560"/>
    <w:rsid w:val="006024AF"/>
    <w:rsid w:val="00602C01"/>
    <w:rsid w:val="006033CE"/>
    <w:rsid w:val="00603E33"/>
    <w:rsid w:val="00604675"/>
    <w:rsid w:val="00604C51"/>
    <w:rsid w:val="0060526E"/>
    <w:rsid w:val="006055EB"/>
    <w:rsid w:val="00605D2C"/>
    <w:rsid w:val="006066C9"/>
    <w:rsid w:val="00607022"/>
    <w:rsid w:val="00607516"/>
    <w:rsid w:val="00607B14"/>
    <w:rsid w:val="00607D74"/>
    <w:rsid w:val="006100CA"/>
    <w:rsid w:val="00610487"/>
    <w:rsid w:val="006104E0"/>
    <w:rsid w:val="00610F78"/>
    <w:rsid w:val="00611C34"/>
    <w:rsid w:val="00612467"/>
    <w:rsid w:val="00613E66"/>
    <w:rsid w:val="006145F3"/>
    <w:rsid w:val="006149E4"/>
    <w:rsid w:val="00614E6B"/>
    <w:rsid w:val="0061508C"/>
    <w:rsid w:val="00615373"/>
    <w:rsid w:val="0061556C"/>
    <w:rsid w:val="00615A53"/>
    <w:rsid w:val="00615C0B"/>
    <w:rsid w:val="00615DEF"/>
    <w:rsid w:val="00616B56"/>
    <w:rsid w:val="00617FFE"/>
    <w:rsid w:val="006206B0"/>
    <w:rsid w:val="006209B8"/>
    <w:rsid w:val="00621B6B"/>
    <w:rsid w:val="0062212F"/>
    <w:rsid w:val="00622DB2"/>
    <w:rsid w:val="00623111"/>
    <w:rsid w:val="0062470A"/>
    <w:rsid w:val="00624C48"/>
    <w:rsid w:val="0062587F"/>
    <w:rsid w:val="00625924"/>
    <w:rsid w:val="00625B0E"/>
    <w:rsid w:val="006261EC"/>
    <w:rsid w:val="0062641B"/>
    <w:rsid w:val="00626A14"/>
    <w:rsid w:val="00626E4A"/>
    <w:rsid w:val="00626EE4"/>
    <w:rsid w:val="006304FE"/>
    <w:rsid w:val="00630A3E"/>
    <w:rsid w:val="00630DFA"/>
    <w:rsid w:val="006316B4"/>
    <w:rsid w:val="00632561"/>
    <w:rsid w:val="00632A19"/>
    <w:rsid w:val="00632ECF"/>
    <w:rsid w:val="0063314F"/>
    <w:rsid w:val="0063378E"/>
    <w:rsid w:val="006339FC"/>
    <w:rsid w:val="00633BE7"/>
    <w:rsid w:val="00634527"/>
    <w:rsid w:val="006347B3"/>
    <w:rsid w:val="00634A7D"/>
    <w:rsid w:val="006355BC"/>
    <w:rsid w:val="00635F13"/>
    <w:rsid w:val="006361D0"/>
    <w:rsid w:val="00636D95"/>
    <w:rsid w:val="006370A9"/>
    <w:rsid w:val="00637875"/>
    <w:rsid w:val="0063792E"/>
    <w:rsid w:val="00637BBC"/>
    <w:rsid w:val="006404B2"/>
    <w:rsid w:val="00640B9B"/>
    <w:rsid w:val="00641106"/>
    <w:rsid w:val="00641427"/>
    <w:rsid w:val="00641CEA"/>
    <w:rsid w:val="00642147"/>
    <w:rsid w:val="00642C97"/>
    <w:rsid w:val="006434E5"/>
    <w:rsid w:val="0064521E"/>
    <w:rsid w:val="00645D6B"/>
    <w:rsid w:val="00645F1A"/>
    <w:rsid w:val="00646039"/>
    <w:rsid w:val="006467B1"/>
    <w:rsid w:val="00646926"/>
    <w:rsid w:val="00646A82"/>
    <w:rsid w:val="00647F18"/>
    <w:rsid w:val="00650565"/>
    <w:rsid w:val="00650E60"/>
    <w:rsid w:val="006511A5"/>
    <w:rsid w:val="006511F9"/>
    <w:rsid w:val="00652098"/>
    <w:rsid w:val="0065253D"/>
    <w:rsid w:val="006525B0"/>
    <w:rsid w:val="00652CC9"/>
    <w:rsid w:val="00652D13"/>
    <w:rsid w:val="00652D3D"/>
    <w:rsid w:val="00652E41"/>
    <w:rsid w:val="00652FA8"/>
    <w:rsid w:val="006530E0"/>
    <w:rsid w:val="00653502"/>
    <w:rsid w:val="006546EB"/>
    <w:rsid w:val="00654A39"/>
    <w:rsid w:val="006556B6"/>
    <w:rsid w:val="0065601E"/>
    <w:rsid w:val="00656E3E"/>
    <w:rsid w:val="00657117"/>
    <w:rsid w:val="006575A9"/>
    <w:rsid w:val="00657DB9"/>
    <w:rsid w:val="00660024"/>
    <w:rsid w:val="006601E3"/>
    <w:rsid w:val="006614B8"/>
    <w:rsid w:val="006614D5"/>
    <w:rsid w:val="00661727"/>
    <w:rsid w:val="006617BE"/>
    <w:rsid w:val="0066210B"/>
    <w:rsid w:val="006629A9"/>
    <w:rsid w:val="006629C8"/>
    <w:rsid w:val="006632B7"/>
    <w:rsid w:val="006642E6"/>
    <w:rsid w:val="00664DD0"/>
    <w:rsid w:val="006657A3"/>
    <w:rsid w:val="00665CDD"/>
    <w:rsid w:val="00667B32"/>
    <w:rsid w:val="00670EDA"/>
    <w:rsid w:val="0067266D"/>
    <w:rsid w:val="00672688"/>
    <w:rsid w:val="00673329"/>
    <w:rsid w:val="00674220"/>
    <w:rsid w:val="0067441F"/>
    <w:rsid w:val="006748B8"/>
    <w:rsid w:val="00674DF8"/>
    <w:rsid w:val="00675735"/>
    <w:rsid w:val="0067607B"/>
    <w:rsid w:val="00676947"/>
    <w:rsid w:val="00676D92"/>
    <w:rsid w:val="00676F16"/>
    <w:rsid w:val="0068082D"/>
    <w:rsid w:val="00680F06"/>
    <w:rsid w:val="006811AA"/>
    <w:rsid w:val="00681456"/>
    <w:rsid w:val="0068152F"/>
    <w:rsid w:val="006817B1"/>
    <w:rsid w:val="0068227F"/>
    <w:rsid w:val="00683B33"/>
    <w:rsid w:val="00683C77"/>
    <w:rsid w:val="006842AB"/>
    <w:rsid w:val="006847DB"/>
    <w:rsid w:val="00684BC4"/>
    <w:rsid w:val="00684D2C"/>
    <w:rsid w:val="00686473"/>
    <w:rsid w:val="00686A6A"/>
    <w:rsid w:val="00686DFD"/>
    <w:rsid w:val="006874BA"/>
    <w:rsid w:val="0069047A"/>
    <w:rsid w:val="00690789"/>
    <w:rsid w:val="00690BBA"/>
    <w:rsid w:val="00690D8C"/>
    <w:rsid w:val="00690F36"/>
    <w:rsid w:val="00691433"/>
    <w:rsid w:val="00692F08"/>
    <w:rsid w:val="006933C0"/>
    <w:rsid w:val="00694701"/>
    <w:rsid w:val="00694BCA"/>
    <w:rsid w:val="006961D3"/>
    <w:rsid w:val="006961FE"/>
    <w:rsid w:val="00696B7B"/>
    <w:rsid w:val="00697B85"/>
    <w:rsid w:val="006A25D3"/>
    <w:rsid w:val="006A2D3B"/>
    <w:rsid w:val="006A3342"/>
    <w:rsid w:val="006A3F14"/>
    <w:rsid w:val="006A45A9"/>
    <w:rsid w:val="006A4F6F"/>
    <w:rsid w:val="006A5A2C"/>
    <w:rsid w:val="006A6BDA"/>
    <w:rsid w:val="006A6C9C"/>
    <w:rsid w:val="006A73BA"/>
    <w:rsid w:val="006A7540"/>
    <w:rsid w:val="006A763E"/>
    <w:rsid w:val="006A7C3B"/>
    <w:rsid w:val="006A7CFE"/>
    <w:rsid w:val="006A7E3E"/>
    <w:rsid w:val="006B0CF7"/>
    <w:rsid w:val="006B1944"/>
    <w:rsid w:val="006B1A01"/>
    <w:rsid w:val="006B1FE7"/>
    <w:rsid w:val="006B252A"/>
    <w:rsid w:val="006B2E27"/>
    <w:rsid w:val="006B3144"/>
    <w:rsid w:val="006B382D"/>
    <w:rsid w:val="006B39EF"/>
    <w:rsid w:val="006B3D30"/>
    <w:rsid w:val="006B48DB"/>
    <w:rsid w:val="006B4C9C"/>
    <w:rsid w:val="006B62C9"/>
    <w:rsid w:val="006B69BC"/>
    <w:rsid w:val="006B71C7"/>
    <w:rsid w:val="006B75A5"/>
    <w:rsid w:val="006C0CA2"/>
    <w:rsid w:val="006C29C3"/>
    <w:rsid w:val="006C2DAD"/>
    <w:rsid w:val="006C3D28"/>
    <w:rsid w:val="006C3F64"/>
    <w:rsid w:val="006C41F6"/>
    <w:rsid w:val="006C433E"/>
    <w:rsid w:val="006C4872"/>
    <w:rsid w:val="006C49B4"/>
    <w:rsid w:val="006C4FAD"/>
    <w:rsid w:val="006C523B"/>
    <w:rsid w:val="006C5C79"/>
    <w:rsid w:val="006C5D03"/>
    <w:rsid w:val="006C6082"/>
    <w:rsid w:val="006C660C"/>
    <w:rsid w:val="006C6953"/>
    <w:rsid w:val="006C77B7"/>
    <w:rsid w:val="006C7C6A"/>
    <w:rsid w:val="006D0065"/>
    <w:rsid w:val="006D028B"/>
    <w:rsid w:val="006D078A"/>
    <w:rsid w:val="006D110D"/>
    <w:rsid w:val="006D1B0A"/>
    <w:rsid w:val="006D1B5C"/>
    <w:rsid w:val="006D387C"/>
    <w:rsid w:val="006D3A5D"/>
    <w:rsid w:val="006D4A0F"/>
    <w:rsid w:val="006D51DB"/>
    <w:rsid w:val="006D55B6"/>
    <w:rsid w:val="006D56FC"/>
    <w:rsid w:val="006D5ECD"/>
    <w:rsid w:val="006D6A6E"/>
    <w:rsid w:val="006D6CEB"/>
    <w:rsid w:val="006E0C43"/>
    <w:rsid w:val="006E0FBD"/>
    <w:rsid w:val="006E1020"/>
    <w:rsid w:val="006E1065"/>
    <w:rsid w:val="006E1BD8"/>
    <w:rsid w:val="006E1DC5"/>
    <w:rsid w:val="006E3ADA"/>
    <w:rsid w:val="006E3C04"/>
    <w:rsid w:val="006E3D79"/>
    <w:rsid w:val="006E3EB6"/>
    <w:rsid w:val="006E403F"/>
    <w:rsid w:val="006E4BB3"/>
    <w:rsid w:val="006E4EED"/>
    <w:rsid w:val="006E510E"/>
    <w:rsid w:val="006E5546"/>
    <w:rsid w:val="006E5638"/>
    <w:rsid w:val="006E5B51"/>
    <w:rsid w:val="006E60B0"/>
    <w:rsid w:val="006E6862"/>
    <w:rsid w:val="006E6F1F"/>
    <w:rsid w:val="006E729D"/>
    <w:rsid w:val="006E773A"/>
    <w:rsid w:val="006E77DD"/>
    <w:rsid w:val="006E7F35"/>
    <w:rsid w:val="006E7FF4"/>
    <w:rsid w:val="006F027C"/>
    <w:rsid w:val="006F04B0"/>
    <w:rsid w:val="006F06E3"/>
    <w:rsid w:val="006F070E"/>
    <w:rsid w:val="006F0D47"/>
    <w:rsid w:val="006F1090"/>
    <w:rsid w:val="006F12B3"/>
    <w:rsid w:val="006F14D4"/>
    <w:rsid w:val="006F1591"/>
    <w:rsid w:val="006F1A7F"/>
    <w:rsid w:val="006F1E6D"/>
    <w:rsid w:val="006F2989"/>
    <w:rsid w:val="006F2B39"/>
    <w:rsid w:val="006F2BD9"/>
    <w:rsid w:val="006F2D7E"/>
    <w:rsid w:val="006F3C0B"/>
    <w:rsid w:val="006F3EE1"/>
    <w:rsid w:val="006F3F41"/>
    <w:rsid w:val="006F6F23"/>
    <w:rsid w:val="006F7B31"/>
    <w:rsid w:val="0070002D"/>
    <w:rsid w:val="007000A0"/>
    <w:rsid w:val="007005E9"/>
    <w:rsid w:val="0070110A"/>
    <w:rsid w:val="00701889"/>
    <w:rsid w:val="007019A8"/>
    <w:rsid w:val="00701A29"/>
    <w:rsid w:val="00702192"/>
    <w:rsid w:val="007030C7"/>
    <w:rsid w:val="00703A27"/>
    <w:rsid w:val="007043C3"/>
    <w:rsid w:val="007044EA"/>
    <w:rsid w:val="007045B6"/>
    <w:rsid w:val="00704D8E"/>
    <w:rsid w:val="0070598A"/>
    <w:rsid w:val="00705DAA"/>
    <w:rsid w:val="00705F40"/>
    <w:rsid w:val="007064B0"/>
    <w:rsid w:val="007068CC"/>
    <w:rsid w:val="00706EB2"/>
    <w:rsid w:val="007077D3"/>
    <w:rsid w:val="007101A1"/>
    <w:rsid w:val="00710886"/>
    <w:rsid w:val="00710CDC"/>
    <w:rsid w:val="00711096"/>
    <w:rsid w:val="007114E8"/>
    <w:rsid w:val="00711A27"/>
    <w:rsid w:val="007121E6"/>
    <w:rsid w:val="0071230A"/>
    <w:rsid w:val="00712F33"/>
    <w:rsid w:val="00713416"/>
    <w:rsid w:val="007137BF"/>
    <w:rsid w:val="00713CCB"/>
    <w:rsid w:val="00714A68"/>
    <w:rsid w:val="00715549"/>
    <w:rsid w:val="0071588E"/>
    <w:rsid w:val="00715D19"/>
    <w:rsid w:val="0071778D"/>
    <w:rsid w:val="00717835"/>
    <w:rsid w:val="00720528"/>
    <w:rsid w:val="00720D87"/>
    <w:rsid w:val="0072140F"/>
    <w:rsid w:val="00721906"/>
    <w:rsid w:val="00721A5D"/>
    <w:rsid w:val="007220F4"/>
    <w:rsid w:val="00722F61"/>
    <w:rsid w:val="00724991"/>
    <w:rsid w:val="0072543A"/>
    <w:rsid w:val="007260C2"/>
    <w:rsid w:val="007267B2"/>
    <w:rsid w:val="00727B0B"/>
    <w:rsid w:val="007302B9"/>
    <w:rsid w:val="00730EAD"/>
    <w:rsid w:val="0073102D"/>
    <w:rsid w:val="00731741"/>
    <w:rsid w:val="00732068"/>
    <w:rsid w:val="00732542"/>
    <w:rsid w:val="0073261D"/>
    <w:rsid w:val="00732B2B"/>
    <w:rsid w:val="00732B4C"/>
    <w:rsid w:val="0073391B"/>
    <w:rsid w:val="00734A19"/>
    <w:rsid w:val="00735056"/>
    <w:rsid w:val="00735710"/>
    <w:rsid w:val="00735AFB"/>
    <w:rsid w:val="00736873"/>
    <w:rsid w:val="00736A4E"/>
    <w:rsid w:val="0073710E"/>
    <w:rsid w:val="007372FE"/>
    <w:rsid w:val="0074007A"/>
    <w:rsid w:val="0074109E"/>
    <w:rsid w:val="007413BB"/>
    <w:rsid w:val="0074148C"/>
    <w:rsid w:val="00741A5B"/>
    <w:rsid w:val="0074237A"/>
    <w:rsid w:val="0074244B"/>
    <w:rsid w:val="00743476"/>
    <w:rsid w:val="0074448E"/>
    <w:rsid w:val="00744622"/>
    <w:rsid w:val="00744C2B"/>
    <w:rsid w:val="00744DF8"/>
    <w:rsid w:val="00745BB7"/>
    <w:rsid w:val="00745BBE"/>
    <w:rsid w:val="00746423"/>
    <w:rsid w:val="00746A48"/>
    <w:rsid w:val="00747A2A"/>
    <w:rsid w:val="00747A36"/>
    <w:rsid w:val="00747A4C"/>
    <w:rsid w:val="00750CBD"/>
    <w:rsid w:val="007516B4"/>
    <w:rsid w:val="00751C52"/>
    <w:rsid w:val="00752EE6"/>
    <w:rsid w:val="00752F40"/>
    <w:rsid w:val="00753B84"/>
    <w:rsid w:val="0075524A"/>
    <w:rsid w:val="00755853"/>
    <w:rsid w:val="00755E9F"/>
    <w:rsid w:val="00756C8D"/>
    <w:rsid w:val="0075768C"/>
    <w:rsid w:val="00757AE9"/>
    <w:rsid w:val="00757BB5"/>
    <w:rsid w:val="00757BF5"/>
    <w:rsid w:val="0076027A"/>
    <w:rsid w:val="007604F2"/>
    <w:rsid w:val="00760901"/>
    <w:rsid w:val="00761818"/>
    <w:rsid w:val="007619B8"/>
    <w:rsid w:val="00761FDD"/>
    <w:rsid w:val="00762C4A"/>
    <w:rsid w:val="00762D87"/>
    <w:rsid w:val="0076336C"/>
    <w:rsid w:val="007636DA"/>
    <w:rsid w:val="007639A1"/>
    <w:rsid w:val="00763E0C"/>
    <w:rsid w:val="00764513"/>
    <w:rsid w:val="007648FD"/>
    <w:rsid w:val="0076507C"/>
    <w:rsid w:val="007656C7"/>
    <w:rsid w:val="007663ED"/>
    <w:rsid w:val="007665E7"/>
    <w:rsid w:val="00766BE8"/>
    <w:rsid w:val="00766FCD"/>
    <w:rsid w:val="007670AF"/>
    <w:rsid w:val="00771670"/>
    <w:rsid w:val="00771A07"/>
    <w:rsid w:val="00772621"/>
    <w:rsid w:val="00773413"/>
    <w:rsid w:val="00773FA4"/>
    <w:rsid w:val="00775E0B"/>
    <w:rsid w:val="007764A2"/>
    <w:rsid w:val="00776A6D"/>
    <w:rsid w:val="00776C35"/>
    <w:rsid w:val="00776D8E"/>
    <w:rsid w:val="00777212"/>
    <w:rsid w:val="00781133"/>
    <w:rsid w:val="007834AC"/>
    <w:rsid w:val="007842E8"/>
    <w:rsid w:val="00784C1C"/>
    <w:rsid w:val="007853D3"/>
    <w:rsid w:val="00785E95"/>
    <w:rsid w:val="0078606D"/>
    <w:rsid w:val="00786F3E"/>
    <w:rsid w:val="007875FF"/>
    <w:rsid w:val="007918AB"/>
    <w:rsid w:val="00791DB7"/>
    <w:rsid w:val="007938FB"/>
    <w:rsid w:val="00793985"/>
    <w:rsid w:val="007941D5"/>
    <w:rsid w:val="0079470A"/>
    <w:rsid w:val="00794FF0"/>
    <w:rsid w:val="0079582C"/>
    <w:rsid w:val="007968E6"/>
    <w:rsid w:val="007976B9"/>
    <w:rsid w:val="007977FC"/>
    <w:rsid w:val="007978DB"/>
    <w:rsid w:val="0079796F"/>
    <w:rsid w:val="00797B9C"/>
    <w:rsid w:val="00797FE4"/>
    <w:rsid w:val="007A00D3"/>
    <w:rsid w:val="007A0AAD"/>
    <w:rsid w:val="007A131F"/>
    <w:rsid w:val="007A139B"/>
    <w:rsid w:val="007A16CE"/>
    <w:rsid w:val="007A1771"/>
    <w:rsid w:val="007A2814"/>
    <w:rsid w:val="007A2A4F"/>
    <w:rsid w:val="007A37A0"/>
    <w:rsid w:val="007A39B8"/>
    <w:rsid w:val="007A40FC"/>
    <w:rsid w:val="007A42E1"/>
    <w:rsid w:val="007A4EC2"/>
    <w:rsid w:val="007A58F8"/>
    <w:rsid w:val="007A61DB"/>
    <w:rsid w:val="007B04BF"/>
    <w:rsid w:val="007B0E8D"/>
    <w:rsid w:val="007B17BD"/>
    <w:rsid w:val="007B251C"/>
    <w:rsid w:val="007B290D"/>
    <w:rsid w:val="007B36AE"/>
    <w:rsid w:val="007B37ED"/>
    <w:rsid w:val="007B4621"/>
    <w:rsid w:val="007B47E1"/>
    <w:rsid w:val="007B5160"/>
    <w:rsid w:val="007B53C8"/>
    <w:rsid w:val="007B5626"/>
    <w:rsid w:val="007B75DB"/>
    <w:rsid w:val="007B7F5A"/>
    <w:rsid w:val="007C0148"/>
    <w:rsid w:val="007C086C"/>
    <w:rsid w:val="007C0CB5"/>
    <w:rsid w:val="007C0E9E"/>
    <w:rsid w:val="007C10EC"/>
    <w:rsid w:val="007C16BD"/>
    <w:rsid w:val="007C2108"/>
    <w:rsid w:val="007C2A81"/>
    <w:rsid w:val="007C2C79"/>
    <w:rsid w:val="007C3796"/>
    <w:rsid w:val="007C37DB"/>
    <w:rsid w:val="007C3A61"/>
    <w:rsid w:val="007C414A"/>
    <w:rsid w:val="007C4836"/>
    <w:rsid w:val="007C4A94"/>
    <w:rsid w:val="007C53A8"/>
    <w:rsid w:val="007C564F"/>
    <w:rsid w:val="007C57CB"/>
    <w:rsid w:val="007C6EFD"/>
    <w:rsid w:val="007C70C1"/>
    <w:rsid w:val="007C78F1"/>
    <w:rsid w:val="007C7A5D"/>
    <w:rsid w:val="007D0B82"/>
    <w:rsid w:val="007D1119"/>
    <w:rsid w:val="007D1654"/>
    <w:rsid w:val="007D172B"/>
    <w:rsid w:val="007D1EF9"/>
    <w:rsid w:val="007D2A1B"/>
    <w:rsid w:val="007D372F"/>
    <w:rsid w:val="007D38B1"/>
    <w:rsid w:val="007D456F"/>
    <w:rsid w:val="007D5781"/>
    <w:rsid w:val="007D642C"/>
    <w:rsid w:val="007D6699"/>
    <w:rsid w:val="007D67D0"/>
    <w:rsid w:val="007D68A8"/>
    <w:rsid w:val="007D68AC"/>
    <w:rsid w:val="007D6BBE"/>
    <w:rsid w:val="007D6E9A"/>
    <w:rsid w:val="007D7003"/>
    <w:rsid w:val="007D75B6"/>
    <w:rsid w:val="007D7B96"/>
    <w:rsid w:val="007E0048"/>
    <w:rsid w:val="007E0786"/>
    <w:rsid w:val="007E0A72"/>
    <w:rsid w:val="007E1167"/>
    <w:rsid w:val="007E173B"/>
    <w:rsid w:val="007E2638"/>
    <w:rsid w:val="007E2FDE"/>
    <w:rsid w:val="007E43DD"/>
    <w:rsid w:val="007E4FF9"/>
    <w:rsid w:val="007E50A1"/>
    <w:rsid w:val="007E5CEF"/>
    <w:rsid w:val="007E5F04"/>
    <w:rsid w:val="007E6AFD"/>
    <w:rsid w:val="007E78F4"/>
    <w:rsid w:val="007E7BE4"/>
    <w:rsid w:val="007E7EE3"/>
    <w:rsid w:val="007F24B9"/>
    <w:rsid w:val="007F2992"/>
    <w:rsid w:val="007F37EE"/>
    <w:rsid w:val="007F4235"/>
    <w:rsid w:val="007F4582"/>
    <w:rsid w:val="007F47E7"/>
    <w:rsid w:val="007F548B"/>
    <w:rsid w:val="007F59F0"/>
    <w:rsid w:val="007F6C1C"/>
    <w:rsid w:val="007F7025"/>
    <w:rsid w:val="007F70FC"/>
    <w:rsid w:val="007F7F91"/>
    <w:rsid w:val="00800816"/>
    <w:rsid w:val="00801D30"/>
    <w:rsid w:val="00802341"/>
    <w:rsid w:val="0080328A"/>
    <w:rsid w:val="00803BC2"/>
    <w:rsid w:val="008048EC"/>
    <w:rsid w:val="0080612B"/>
    <w:rsid w:val="0080631C"/>
    <w:rsid w:val="008076D9"/>
    <w:rsid w:val="00807E35"/>
    <w:rsid w:val="00810E32"/>
    <w:rsid w:val="00811DAC"/>
    <w:rsid w:val="0081212E"/>
    <w:rsid w:val="00812277"/>
    <w:rsid w:val="008122B9"/>
    <w:rsid w:val="00812E37"/>
    <w:rsid w:val="00813C2C"/>
    <w:rsid w:val="00813D9C"/>
    <w:rsid w:val="00813EC7"/>
    <w:rsid w:val="0081411F"/>
    <w:rsid w:val="008142D0"/>
    <w:rsid w:val="00814832"/>
    <w:rsid w:val="00814DC7"/>
    <w:rsid w:val="00814EEA"/>
    <w:rsid w:val="0081617B"/>
    <w:rsid w:val="008161F8"/>
    <w:rsid w:val="00816276"/>
    <w:rsid w:val="00816526"/>
    <w:rsid w:val="00817D95"/>
    <w:rsid w:val="00821814"/>
    <w:rsid w:val="0082245B"/>
    <w:rsid w:val="00822902"/>
    <w:rsid w:val="00823200"/>
    <w:rsid w:val="008235C7"/>
    <w:rsid w:val="00823C7C"/>
    <w:rsid w:val="00825FDB"/>
    <w:rsid w:val="008262D9"/>
    <w:rsid w:val="00826B5E"/>
    <w:rsid w:val="00827104"/>
    <w:rsid w:val="00827925"/>
    <w:rsid w:val="00827CE8"/>
    <w:rsid w:val="00827DEE"/>
    <w:rsid w:val="008301E7"/>
    <w:rsid w:val="00830E65"/>
    <w:rsid w:val="00831553"/>
    <w:rsid w:val="00831782"/>
    <w:rsid w:val="008324CA"/>
    <w:rsid w:val="008326A9"/>
    <w:rsid w:val="00832900"/>
    <w:rsid w:val="00832C55"/>
    <w:rsid w:val="00833B7B"/>
    <w:rsid w:val="00834C2B"/>
    <w:rsid w:val="00834C56"/>
    <w:rsid w:val="00834F7C"/>
    <w:rsid w:val="00836D05"/>
    <w:rsid w:val="008372DE"/>
    <w:rsid w:val="0083778B"/>
    <w:rsid w:val="00837F40"/>
    <w:rsid w:val="00840693"/>
    <w:rsid w:val="00840E80"/>
    <w:rsid w:val="008420A7"/>
    <w:rsid w:val="00842715"/>
    <w:rsid w:val="008433B5"/>
    <w:rsid w:val="00843BCD"/>
    <w:rsid w:val="00843C78"/>
    <w:rsid w:val="00844112"/>
    <w:rsid w:val="00844318"/>
    <w:rsid w:val="0084547C"/>
    <w:rsid w:val="00845C28"/>
    <w:rsid w:val="008464EF"/>
    <w:rsid w:val="00847085"/>
    <w:rsid w:val="0084746B"/>
    <w:rsid w:val="008477E9"/>
    <w:rsid w:val="008478F5"/>
    <w:rsid w:val="00847C30"/>
    <w:rsid w:val="0085039C"/>
    <w:rsid w:val="00850969"/>
    <w:rsid w:val="00850A79"/>
    <w:rsid w:val="00851209"/>
    <w:rsid w:val="00851234"/>
    <w:rsid w:val="008520CA"/>
    <w:rsid w:val="00852302"/>
    <w:rsid w:val="008523A0"/>
    <w:rsid w:val="00852985"/>
    <w:rsid w:val="00852C93"/>
    <w:rsid w:val="00853056"/>
    <w:rsid w:val="008530E4"/>
    <w:rsid w:val="00853FCA"/>
    <w:rsid w:val="0085417C"/>
    <w:rsid w:val="0085439F"/>
    <w:rsid w:val="008547A0"/>
    <w:rsid w:val="0085522F"/>
    <w:rsid w:val="00855BFD"/>
    <w:rsid w:val="00857A64"/>
    <w:rsid w:val="00857E0B"/>
    <w:rsid w:val="0086064F"/>
    <w:rsid w:val="00860BB4"/>
    <w:rsid w:val="00861634"/>
    <w:rsid w:val="0086315D"/>
    <w:rsid w:val="00863387"/>
    <w:rsid w:val="00863761"/>
    <w:rsid w:val="008639FD"/>
    <w:rsid w:val="00864046"/>
    <w:rsid w:val="008642B2"/>
    <w:rsid w:val="0086454C"/>
    <w:rsid w:val="0086484D"/>
    <w:rsid w:val="00865283"/>
    <w:rsid w:val="00865545"/>
    <w:rsid w:val="00866450"/>
    <w:rsid w:val="00866D49"/>
    <w:rsid w:val="0086706D"/>
    <w:rsid w:val="00867820"/>
    <w:rsid w:val="00867A0C"/>
    <w:rsid w:val="00867BD9"/>
    <w:rsid w:val="00867D8E"/>
    <w:rsid w:val="00867DF8"/>
    <w:rsid w:val="008700E2"/>
    <w:rsid w:val="00870938"/>
    <w:rsid w:val="00870EFF"/>
    <w:rsid w:val="0087152C"/>
    <w:rsid w:val="008717EE"/>
    <w:rsid w:val="0087184B"/>
    <w:rsid w:val="00871C57"/>
    <w:rsid w:val="00871D05"/>
    <w:rsid w:val="00871DCE"/>
    <w:rsid w:val="008728E5"/>
    <w:rsid w:val="00872DB8"/>
    <w:rsid w:val="00873692"/>
    <w:rsid w:val="008737CB"/>
    <w:rsid w:val="00873C89"/>
    <w:rsid w:val="00875B32"/>
    <w:rsid w:val="008766DA"/>
    <w:rsid w:val="00876C25"/>
    <w:rsid w:val="00876D24"/>
    <w:rsid w:val="00876E29"/>
    <w:rsid w:val="008770C6"/>
    <w:rsid w:val="008776E5"/>
    <w:rsid w:val="008779A9"/>
    <w:rsid w:val="00877C46"/>
    <w:rsid w:val="00877D53"/>
    <w:rsid w:val="008802F4"/>
    <w:rsid w:val="0088195B"/>
    <w:rsid w:val="00882969"/>
    <w:rsid w:val="0088369A"/>
    <w:rsid w:val="008846BC"/>
    <w:rsid w:val="00885C8C"/>
    <w:rsid w:val="00885F74"/>
    <w:rsid w:val="0088687D"/>
    <w:rsid w:val="00887E4C"/>
    <w:rsid w:val="0089054E"/>
    <w:rsid w:val="00890628"/>
    <w:rsid w:val="0089073C"/>
    <w:rsid w:val="0089129E"/>
    <w:rsid w:val="00891300"/>
    <w:rsid w:val="0089201F"/>
    <w:rsid w:val="008932ED"/>
    <w:rsid w:val="008978FA"/>
    <w:rsid w:val="008A03A3"/>
    <w:rsid w:val="008A0A51"/>
    <w:rsid w:val="008A0D88"/>
    <w:rsid w:val="008A21FF"/>
    <w:rsid w:val="008A27DF"/>
    <w:rsid w:val="008A28BC"/>
    <w:rsid w:val="008A2B4C"/>
    <w:rsid w:val="008A4041"/>
    <w:rsid w:val="008A41B0"/>
    <w:rsid w:val="008A4A0D"/>
    <w:rsid w:val="008A5836"/>
    <w:rsid w:val="008A5D91"/>
    <w:rsid w:val="008A666E"/>
    <w:rsid w:val="008A6E4D"/>
    <w:rsid w:val="008A77C1"/>
    <w:rsid w:val="008A793D"/>
    <w:rsid w:val="008B0017"/>
    <w:rsid w:val="008B04DA"/>
    <w:rsid w:val="008B2BEA"/>
    <w:rsid w:val="008B3203"/>
    <w:rsid w:val="008B4AC2"/>
    <w:rsid w:val="008B4BC6"/>
    <w:rsid w:val="008B4D72"/>
    <w:rsid w:val="008B4EB6"/>
    <w:rsid w:val="008B657E"/>
    <w:rsid w:val="008B66F1"/>
    <w:rsid w:val="008B6C1A"/>
    <w:rsid w:val="008C1882"/>
    <w:rsid w:val="008C18B1"/>
    <w:rsid w:val="008C1E31"/>
    <w:rsid w:val="008C1E56"/>
    <w:rsid w:val="008C2ACF"/>
    <w:rsid w:val="008C3948"/>
    <w:rsid w:val="008C3F67"/>
    <w:rsid w:val="008C4847"/>
    <w:rsid w:val="008C4CBF"/>
    <w:rsid w:val="008C51C0"/>
    <w:rsid w:val="008C5BD5"/>
    <w:rsid w:val="008C6022"/>
    <w:rsid w:val="008C618F"/>
    <w:rsid w:val="008C7510"/>
    <w:rsid w:val="008C7631"/>
    <w:rsid w:val="008D1085"/>
    <w:rsid w:val="008D129B"/>
    <w:rsid w:val="008D13DB"/>
    <w:rsid w:val="008D17D8"/>
    <w:rsid w:val="008D1FAD"/>
    <w:rsid w:val="008D2238"/>
    <w:rsid w:val="008D254E"/>
    <w:rsid w:val="008D28C3"/>
    <w:rsid w:val="008D3A74"/>
    <w:rsid w:val="008D3FD8"/>
    <w:rsid w:val="008D4DAD"/>
    <w:rsid w:val="008D6109"/>
    <w:rsid w:val="008D6471"/>
    <w:rsid w:val="008D678A"/>
    <w:rsid w:val="008D6BCB"/>
    <w:rsid w:val="008D73E4"/>
    <w:rsid w:val="008E0252"/>
    <w:rsid w:val="008E0401"/>
    <w:rsid w:val="008E074B"/>
    <w:rsid w:val="008E1747"/>
    <w:rsid w:val="008E273F"/>
    <w:rsid w:val="008E30EF"/>
    <w:rsid w:val="008E3652"/>
    <w:rsid w:val="008E4FB6"/>
    <w:rsid w:val="008E51B5"/>
    <w:rsid w:val="008E5E1E"/>
    <w:rsid w:val="008E624E"/>
    <w:rsid w:val="008E668E"/>
    <w:rsid w:val="008E7021"/>
    <w:rsid w:val="008E7424"/>
    <w:rsid w:val="008E7779"/>
    <w:rsid w:val="008E794C"/>
    <w:rsid w:val="008F0010"/>
    <w:rsid w:val="008F1707"/>
    <w:rsid w:val="008F1FA1"/>
    <w:rsid w:val="008F2AB5"/>
    <w:rsid w:val="008F2E98"/>
    <w:rsid w:val="008F31BF"/>
    <w:rsid w:val="008F3D1F"/>
    <w:rsid w:val="008F3E5E"/>
    <w:rsid w:val="008F435E"/>
    <w:rsid w:val="008F4AA6"/>
    <w:rsid w:val="008F5255"/>
    <w:rsid w:val="008F5A89"/>
    <w:rsid w:val="008F609F"/>
    <w:rsid w:val="008F6141"/>
    <w:rsid w:val="008F6B80"/>
    <w:rsid w:val="008F6D58"/>
    <w:rsid w:val="008F74F5"/>
    <w:rsid w:val="008F7950"/>
    <w:rsid w:val="008F7D21"/>
    <w:rsid w:val="0090012F"/>
    <w:rsid w:val="009008F4"/>
    <w:rsid w:val="009014E6"/>
    <w:rsid w:val="00901737"/>
    <w:rsid w:val="00901A11"/>
    <w:rsid w:val="009022F8"/>
    <w:rsid w:val="00902D86"/>
    <w:rsid w:val="009035FF"/>
    <w:rsid w:val="00903B33"/>
    <w:rsid w:val="00903C28"/>
    <w:rsid w:val="00903F9E"/>
    <w:rsid w:val="00904CDD"/>
    <w:rsid w:val="00906527"/>
    <w:rsid w:val="0090662F"/>
    <w:rsid w:val="00906CCE"/>
    <w:rsid w:val="00907A75"/>
    <w:rsid w:val="00907BE0"/>
    <w:rsid w:val="009100F0"/>
    <w:rsid w:val="009104AB"/>
    <w:rsid w:val="009108EA"/>
    <w:rsid w:val="00910E51"/>
    <w:rsid w:val="00911275"/>
    <w:rsid w:val="00911298"/>
    <w:rsid w:val="00911317"/>
    <w:rsid w:val="009120A6"/>
    <w:rsid w:val="00912282"/>
    <w:rsid w:val="00913307"/>
    <w:rsid w:val="00914103"/>
    <w:rsid w:val="00914BD5"/>
    <w:rsid w:val="009150B2"/>
    <w:rsid w:val="0091537E"/>
    <w:rsid w:val="00915F29"/>
    <w:rsid w:val="00916322"/>
    <w:rsid w:val="00916503"/>
    <w:rsid w:val="00916591"/>
    <w:rsid w:val="00916AC7"/>
    <w:rsid w:val="00916DFC"/>
    <w:rsid w:val="00917489"/>
    <w:rsid w:val="00917564"/>
    <w:rsid w:val="009176E6"/>
    <w:rsid w:val="00917FCB"/>
    <w:rsid w:val="00920ECE"/>
    <w:rsid w:val="00921180"/>
    <w:rsid w:val="00922FE0"/>
    <w:rsid w:val="00923322"/>
    <w:rsid w:val="00923474"/>
    <w:rsid w:val="00923ABA"/>
    <w:rsid w:val="00923CE8"/>
    <w:rsid w:val="0092475B"/>
    <w:rsid w:val="00925BDC"/>
    <w:rsid w:val="009265E1"/>
    <w:rsid w:val="009267B8"/>
    <w:rsid w:val="00926C1C"/>
    <w:rsid w:val="00926E55"/>
    <w:rsid w:val="00927A59"/>
    <w:rsid w:val="009304D2"/>
    <w:rsid w:val="00930A71"/>
    <w:rsid w:val="009314EB"/>
    <w:rsid w:val="00932178"/>
    <w:rsid w:val="009328DA"/>
    <w:rsid w:val="0093302D"/>
    <w:rsid w:val="00933412"/>
    <w:rsid w:val="00933B77"/>
    <w:rsid w:val="0093492C"/>
    <w:rsid w:val="009352D3"/>
    <w:rsid w:val="00935E42"/>
    <w:rsid w:val="0094172A"/>
    <w:rsid w:val="00941BD9"/>
    <w:rsid w:val="00941C09"/>
    <w:rsid w:val="00941E40"/>
    <w:rsid w:val="00941FE9"/>
    <w:rsid w:val="009428E0"/>
    <w:rsid w:val="00943A2C"/>
    <w:rsid w:val="0094424A"/>
    <w:rsid w:val="009449CD"/>
    <w:rsid w:val="00945F2F"/>
    <w:rsid w:val="0094627C"/>
    <w:rsid w:val="00946286"/>
    <w:rsid w:val="009468A0"/>
    <w:rsid w:val="00946A55"/>
    <w:rsid w:val="00946ABA"/>
    <w:rsid w:val="00946DA1"/>
    <w:rsid w:val="009476EB"/>
    <w:rsid w:val="009477D0"/>
    <w:rsid w:val="00950DB8"/>
    <w:rsid w:val="00951A72"/>
    <w:rsid w:val="009520A0"/>
    <w:rsid w:val="009522A7"/>
    <w:rsid w:val="009537A9"/>
    <w:rsid w:val="00953A62"/>
    <w:rsid w:val="00953DB3"/>
    <w:rsid w:val="009546BC"/>
    <w:rsid w:val="00954901"/>
    <w:rsid w:val="00955F32"/>
    <w:rsid w:val="0095633F"/>
    <w:rsid w:val="00957043"/>
    <w:rsid w:val="0095710B"/>
    <w:rsid w:val="0095720C"/>
    <w:rsid w:val="009575EB"/>
    <w:rsid w:val="00957A48"/>
    <w:rsid w:val="00957FA3"/>
    <w:rsid w:val="0096122A"/>
    <w:rsid w:val="00961A7C"/>
    <w:rsid w:val="00961B55"/>
    <w:rsid w:val="00961BF3"/>
    <w:rsid w:val="00961D31"/>
    <w:rsid w:val="009620BE"/>
    <w:rsid w:val="00962611"/>
    <w:rsid w:val="00962B17"/>
    <w:rsid w:val="00963821"/>
    <w:rsid w:val="00963EE9"/>
    <w:rsid w:val="00963F8B"/>
    <w:rsid w:val="0096445B"/>
    <w:rsid w:val="009656FA"/>
    <w:rsid w:val="009664F6"/>
    <w:rsid w:val="00966E25"/>
    <w:rsid w:val="00967828"/>
    <w:rsid w:val="009705F3"/>
    <w:rsid w:val="0097063E"/>
    <w:rsid w:val="00970F60"/>
    <w:rsid w:val="00971B05"/>
    <w:rsid w:val="00972495"/>
    <w:rsid w:val="00973076"/>
    <w:rsid w:val="009733E2"/>
    <w:rsid w:val="00974C02"/>
    <w:rsid w:val="009752E8"/>
    <w:rsid w:val="00975B8B"/>
    <w:rsid w:val="009766FE"/>
    <w:rsid w:val="00976C10"/>
    <w:rsid w:val="009800FA"/>
    <w:rsid w:val="00980B2F"/>
    <w:rsid w:val="009827FD"/>
    <w:rsid w:val="009844A7"/>
    <w:rsid w:val="009849D6"/>
    <w:rsid w:val="00984C43"/>
    <w:rsid w:val="00984FED"/>
    <w:rsid w:val="00984FFF"/>
    <w:rsid w:val="009855AA"/>
    <w:rsid w:val="00986AD4"/>
    <w:rsid w:val="00987DD5"/>
    <w:rsid w:val="009908FE"/>
    <w:rsid w:val="00990E95"/>
    <w:rsid w:val="00990F39"/>
    <w:rsid w:val="00990F42"/>
    <w:rsid w:val="00991AB0"/>
    <w:rsid w:val="00991CA9"/>
    <w:rsid w:val="009928EC"/>
    <w:rsid w:val="009933D2"/>
    <w:rsid w:val="00993894"/>
    <w:rsid w:val="0099438F"/>
    <w:rsid w:val="00994C0B"/>
    <w:rsid w:val="00994FE4"/>
    <w:rsid w:val="0099519C"/>
    <w:rsid w:val="00996A94"/>
    <w:rsid w:val="0099704C"/>
    <w:rsid w:val="009975A7"/>
    <w:rsid w:val="009A0318"/>
    <w:rsid w:val="009A065E"/>
    <w:rsid w:val="009A0A46"/>
    <w:rsid w:val="009A1153"/>
    <w:rsid w:val="009A120A"/>
    <w:rsid w:val="009A2114"/>
    <w:rsid w:val="009A21A5"/>
    <w:rsid w:val="009A2BA1"/>
    <w:rsid w:val="009A312D"/>
    <w:rsid w:val="009A3CAA"/>
    <w:rsid w:val="009A4497"/>
    <w:rsid w:val="009A48C9"/>
    <w:rsid w:val="009A4BEC"/>
    <w:rsid w:val="009A6E89"/>
    <w:rsid w:val="009B06C2"/>
    <w:rsid w:val="009B1122"/>
    <w:rsid w:val="009B1969"/>
    <w:rsid w:val="009B2450"/>
    <w:rsid w:val="009B384D"/>
    <w:rsid w:val="009B571C"/>
    <w:rsid w:val="009B5B35"/>
    <w:rsid w:val="009B6378"/>
    <w:rsid w:val="009B6AC9"/>
    <w:rsid w:val="009B6EB8"/>
    <w:rsid w:val="009B7180"/>
    <w:rsid w:val="009B798C"/>
    <w:rsid w:val="009C0992"/>
    <w:rsid w:val="009C15CD"/>
    <w:rsid w:val="009C2116"/>
    <w:rsid w:val="009C2CC7"/>
    <w:rsid w:val="009C333B"/>
    <w:rsid w:val="009C34A5"/>
    <w:rsid w:val="009C3F53"/>
    <w:rsid w:val="009C53CF"/>
    <w:rsid w:val="009C60E7"/>
    <w:rsid w:val="009C6113"/>
    <w:rsid w:val="009C657E"/>
    <w:rsid w:val="009C65A6"/>
    <w:rsid w:val="009C6DE1"/>
    <w:rsid w:val="009C7314"/>
    <w:rsid w:val="009D03EB"/>
    <w:rsid w:val="009D0874"/>
    <w:rsid w:val="009D0D73"/>
    <w:rsid w:val="009D1AEB"/>
    <w:rsid w:val="009D1C1B"/>
    <w:rsid w:val="009D236D"/>
    <w:rsid w:val="009D3713"/>
    <w:rsid w:val="009D4133"/>
    <w:rsid w:val="009D4767"/>
    <w:rsid w:val="009D4778"/>
    <w:rsid w:val="009D4FA3"/>
    <w:rsid w:val="009D5B99"/>
    <w:rsid w:val="009D5D4C"/>
    <w:rsid w:val="009D6164"/>
    <w:rsid w:val="009D6AD3"/>
    <w:rsid w:val="009D70BD"/>
    <w:rsid w:val="009D7435"/>
    <w:rsid w:val="009D7D39"/>
    <w:rsid w:val="009D7F2F"/>
    <w:rsid w:val="009E0BE1"/>
    <w:rsid w:val="009E190F"/>
    <w:rsid w:val="009E361D"/>
    <w:rsid w:val="009E3971"/>
    <w:rsid w:val="009E3DB4"/>
    <w:rsid w:val="009E5481"/>
    <w:rsid w:val="009E5817"/>
    <w:rsid w:val="009E587F"/>
    <w:rsid w:val="009E5D69"/>
    <w:rsid w:val="009E61A7"/>
    <w:rsid w:val="009E652C"/>
    <w:rsid w:val="009E7397"/>
    <w:rsid w:val="009E7983"/>
    <w:rsid w:val="009E7D18"/>
    <w:rsid w:val="009F02EC"/>
    <w:rsid w:val="009F13D4"/>
    <w:rsid w:val="009F18AF"/>
    <w:rsid w:val="009F19E3"/>
    <w:rsid w:val="009F23C4"/>
    <w:rsid w:val="009F3E70"/>
    <w:rsid w:val="009F400F"/>
    <w:rsid w:val="009F429C"/>
    <w:rsid w:val="009F4360"/>
    <w:rsid w:val="009F45BB"/>
    <w:rsid w:val="009F47EB"/>
    <w:rsid w:val="009F5A34"/>
    <w:rsid w:val="009F6145"/>
    <w:rsid w:val="00A00652"/>
    <w:rsid w:val="00A00682"/>
    <w:rsid w:val="00A02A35"/>
    <w:rsid w:val="00A02C8E"/>
    <w:rsid w:val="00A02CB5"/>
    <w:rsid w:val="00A030E3"/>
    <w:rsid w:val="00A0330A"/>
    <w:rsid w:val="00A03633"/>
    <w:rsid w:val="00A03958"/>
    <w:rsid w:val="00A040C1"/>
    <w:rsid w:val="00A042CC"/>
    <w:rsid w:val="00A049F4"/>
    <w:rsid w:val="00A04F5E"/>
    <w:rsid w:val="00A054AC"/>
    <w:rsid w:val="00A055D6"/>
    <w:rsid w:val="00A06372"/>
    <w:rsid w:val="00A06ABB"/>
    <w:rsid w:val="00A07863"/>
    <w:rsid w:val="00A10031"/>
    <w:rsid w:val="00A10284"/>
    <w:rsid w:val="00A1080B"/>
    <w:rsid w:val="00A11A77"/>
    <w:rsid w:val="00A1277E"/>
    <w:rsid w:val="00A1278D"/>
    <w:rsid w:val="00A13557"/>
    <w:rsid w:val="00A1360B"/>
    <w:rsid w:val="00A13A10"/>
    <w:rsid w:val="00A13C83"/>
    <w:rsid w:val="00A14550"/>
    <w:rsid w:val="00A14791"/>
    <w:rsid w:val="00A16BE5"/>
    <w:rsid w:val="00A202C0"/>
    <w:rsid w:val="00A20AD7"/>
    <w:rsid w:val="00A20DDD"/>
    <w:rsid w:val="00A20E1F"/>
    <w:rsid w:val="00A2140E"/>
    <w:rsid w:val="00A21A15"/>
    <w:rsid w:val="00A21C6B"/>
    <w:rsid w:val="00A21D0F"/>
    <w:rsid w:val="00A220C4"/>
    <w:rsid w:val="00A22796"/>
    <w:rsid w:val="00A22F93"/>
    <w:rsid w:val="00A236CF"/>
    <w:rsid w:val="00A23741"/>
    <w:rsid w:val="00A24085"/>
    <w:rsid w:val="00A24162"/>
    <w:rsid w:val="00A246AF"/>
    <w:rsid w:val="00A25672"/>
    <w:rsid w:val="00A2582C"/>
    <w:rsid w:val="00A259A4"/>
    <w:rsid w:val="00A25A97"/>
    <w:rsid w:val="00A25C67"/>
    <w:rsid w:val="00A263B5"/>
    <w:rsid w:val="00A27C2B"/>
    <w:rsid w:val="00A3049D"/>
    <w:rsid w:val="00A315B4"/>
    <w:rsid w:val="00A31D35"/>
    <w:rsid w:val="00A31E38"/>
    <w:rsid w:val="00A3379F"/>
    <w:rsid w:val="00A34004"/>
    <w:rsid w:val="00A345E9"/>
    <w:rsid w:val="00A34A1C"/>
    <w:rsid w:val="00A34AAB"/>
    <w:rsid w:val="00A34E2D"/>
    <w:rsid w:val="00A35077"/>
    <w:rsid w:val="00A353B2"/>
    <w:rsid w:val="00A35554"/>
    <w:rsid w:val="00A35577"/>
    <w:rsid w:val="00A35D88"/>
    <w:rsid w:val="00A363B6"/>
    <w:rsid w:val="00A36625"/>
    <w:rsid w:val="00A367CB"/>
    <w:rsid w:val="00A369DC"/>
    <w:rsid w:val="00A37047"/>
    <w:rsid w:val="00A372AA"/>
    <w:rsid w:val="00A377C3"/>
    <w:rsid w:val="00A40373"/>
    <w:rsid w:val="00A40EE7"/>
    <w:rsid w:val="00A412BA"/>
    <w:rsid w:val="00A4155B"/>
    <w:rsid w:val="00A4159A"/>
    <w:rsid w:val="00A4197C"/>
    <w:rsid w:val="00A41AC1"/>
    <w:rsid w:val="00A422E8"/>
    <w:rsid w:val="00A42637"/>
    <w:rsid w:val="00A430A8"/>
    <w:rsid w:val="00A442E9"/>
    <w:rsid w:val="00A44696"/>
    <w:rsid w:val="00A44A0F"/>
    <w:rsid w:val="00A4572D"/>
    <w:rsid w:val="00A46A2B"/>
    <w:rsid w:val="00A46BF5"/>
    <w:rsid w:val="00A46E07"/>
    <w:rsid w:val="00A47108"/>
    <w:rsid w:val="00A47707"/>
    <w:rsid w:val="00A47861"/>
    <w:rsid w:val="00A505FF"/>
    <w:rsid w:val="00A50EBC"/>
    <w:rsid w:val="00A51826"/>
    <w:rsid w:val="00A51FDD"/>
    <w:rsid w:val="00A52DDA"/>
    <w:rsid w:val="00A5312C"/>
    <w:rsid w:val="00A536EF"/>
    <w:rsid w:val="00A54035"/>
    <w:rsid w:val="00A55D9B"/>
    <w:rsid w:val="00A56C46"/>
    <w:rsid w:val="00A57DAB"/>
    <w:rsid w:val="00A602B2"/>
    <w:rsid w:val="00A612D5"/>
    <w:rsid w:val="00A614E3"/>
    <w:rsid w:val="00A619B0"/>
    <w:rsid w:val="00A61B69"/>
    <w:rsid w:val="00A61D45"/>
    <w:rsid w:val="00A626F1"/>
    <w:rsid w:val="00A62903"/>
    <w:rsid w:val="00A6327B"/>
    <w:rsid w:val="00A63C66"/>
    <w:rsid w:val="00A64BC3"/>
    <w:rsid w:val="00A64C38"/>
    <w:rsid w:val="00A64DCE"/>
    <w:rsid w:val="00A65FB3"/>
    <w:rsid w:val="00A661D4"/>
    <w:rsid w:val="00A6629D"/>
    <w:rsid w:val="00A66376"/>
    <w:rsid w:val="00A6648B"/>
    <w:rsid w:val="00A66846"/>
    <w:rsid w:val="00A67971"/>
    <w:rsid w:val="00A707FA"/>
    <w:rsid w:val="00A707FE"/>
    <w:rsid w:val="00A7147A"/>
    <w:rsid w:val="00A717E0"/>
    <w:rsid w:val="00A71923"/>
    <w:rsid w:val="00A7244F"/>
    <w:rsid w:val="00A72672"/>
    <w:rsid w:val="00A72E26"/>
    <w:rsid w:val="00A74255"/>
    <w:rsid w:val="00A75071"/>
    <w:rsid w:val="00A755DD"/>
    <w:rsid w:val="00A759F7"/>
    <w:rsid w:val="00A76500"/>
    <w:rsid w:val="00A769D3"/>
    <w:rsid w:val="00A76EFC"/>
    <w:rsid w:val="00A80F5B"/>
    <w:rsid w:val="00A824CB"/>
    <w:rsid w:val="00A83550"/>
    <w:rsid w:val="00A837BF"/>
    <w:rsid w:val="00A8587C"/>
    <w:rsid w:val="00A85E0C"/>
    <w:rsid w:val="00A86594"/>
    <w:rsid w:val="00A87475"/>
    <w:rsid w:val="00A91147"/>
    <w:rsid w:val="00A91577"/>
    <w:rsid w:val="00A922DB"/>
    <w:rsid w:val="00A92916"/>
    <w:rsid w:val="00A936EF"/>
    <w:rsid w:val="00A94141"/>
    <w:rsid w:val="00A94D0C"/>
    <w:rsid w:val="00A965DE"/>
    <w:rsid w:val="00A967D1"/>
    <w:rsid w:val="00A96997"/>
    <w:rsid w:val="00AA0413"/>
    <w:rsid w:val="00AA0AD6"/>
    <w:rsid w:val="00AA0B4D"/>
    <w:rsid w:val="00AA0D83"/>
    <w:rsid w:val="00AA15BB"/>
    <w:rsid w:val="00AA1DFD"/>
    <w:rsid w:val="00AA1E97"/>
    <w:rsid w:val="00AA1F7F"/>
    <w:rsid w:val="00AA2E9C"/>
    <w:rsid w:val="00AA3175"/>
    <w:rsid w:val="00AA3240"/>
    <w:rsid w:val="00AA378C"/>
    <w:rsid w:val="00AA3B7F"/>
    <w:rsid w:val="00AA4079"/>
    <w:rsid w:val="00AA4A2B"/>
    <w:rsid w:val="00AA60E2"/>
    <w:rsid w:val="00AA68E1"/>
    <w:rsid w:val="00AA6D0A"/>
    <w:rsid w:val="00AA6DCC"/>
    <w:rsid w:val="00AA7D1D"/>
    <w:rsid w:val="00AB0BC0"/>
    <w:rsid w:val="00AB148F"/>
    <w:rsid w:val="00AB18E3"/>
    <w:rsid w:val="00AB22CD"/>
    <w:rsid w:val="00AB25BB"/>
    <w:rsid w:val="00AB34B6"/>
    <w:rsid w:val="00AB3932"/>
    <w:rsid w:val="00AB3E47"/>
    <w:rsid w:val="00AB452B"/>
    <w:rsid w:val="00AB4E09"/>
    <w:rsid w:val="00AB573D"/>
    <w:rsid w:val="00AB5DA4"/>
    <w:rsid w:val="00AB6098"/>
    <w:rsid w:val="00AB6279"/>
    <w:rsid w:val="00AB6FA7"/>
    <w:rsid w:val="00AB79F9"/>
    <w:rsid w:val="00AB7A6A"/>
    <w:rsid w:val="00AB7AF2"/>
    <w:rsid w:val="00AB7D61"/>
    <w:rsid w:val="00AC01C8"/>
    <w:rsid w:val="00AC08D1"/>
    <w:rsid w:val="00AC10B3"/>
    <w:rsid w:val="00AC1348"/>
    <w:rsid w:val="00AC26DD"/>
    <w:rsid w:val="00AC2937"/>
    <w:rsid w:val="00AC37FC"/>
    <w:rsid w:val="00AC403F"/>
    <w:rsid w:val="00AC43A3"/>
    <w:rsid w:val="00AC5931"/>
    <w:rsid w:val="00AC5B07"/>
    <w:rsid w:val="00AC643C"/>
    <w:rsid w:val="00AC673E"/>
    <w:rsid w:val="00AC748D"/>
    <w:rsid w:val="00AC76C5"/>
    <w:rsid w:val="00AD0E7D"/>
    <w:rsid w:val="00AD13BA"/>
    <w:rsid w:val="00AD1547"/>
    <w:rsid w:val="00AD15AC"/>
    <w:rsid w:val="00AD25C7"/>
    <w:rsid w:val="00AD3D82"/>
    <w:rsid w:val="00AD3F9A"/>
    <w:rsid w:val="00AD40EC"/>
    <w:rsid w:val="00AD41CE"/>
    <w:rsid w:val="00AD4495"/>
    <w:rsid w:val="00AD4574"/>
    <w:rsid w:val="00AD48FC"/>
    <w:rsid w:val="00AD4FEC"/>
    <w:rsid w:val="00AD543C"/>
    <w:rsid w:val="00AD5C2C"/>
    <w:rsid w:val="00AD61FA"/>
    <w:rsid w:val="00AD67CB"/>
    <w:rsid w:val="00AD79BD"/>
    <w:rsid w:val="00AE012A"/>
    <w:rsid w:val="00AE0478"/>
    <w:rsid w:val="00AE07FD"/>
    <w:rsid w:val="00AE09AA"/>
    <w:rsid w:val="00AE0D01"/>
    <w:rsid w:val="00AE0D8D"/>
    <w:rsid w:val="00AE1ED8"/>
    <w:rsid w:val="00AE2362"/>
    <w:rsid w:val="00AE2861"/>
    <w:rsid w:val="00AE2B78"/>
    <w:rsid w:val="00AE3046"/>
    <w:rsid w:val="00AE326A"/>
    <w:rsid w:val="00AE388B"/>
    <w:rsid w:val="00AE3CDC"/>
    <w:rsid w:val="00AE3DA8"/>
    <w:rsid w:val="00AE4335"/>
    <w:rsid w:val="00AE465E"/>
    <w:rsid w:val="00AE5230"/>
    <w:rsid w:val="00AE5D08"/>
    <w:rsid w:val="00AE6030"/>
    <w:rsid w:val="00AE6821"/>
    <w:rsid w:val="00AE6AB9"/>
    <w:rsid w:val="00AE6C46"/>
    <w:rsid w:val="00AF0114"/>
    <w:rsid w:val="00AF1147"/>
    <w:rsid w:val="00AF1A07"/>
    <w:rsid w:val="00AF1A09"/>
    <w:rsid w:val="00AF1BC0"/>
    <w:rsid w:val="00AF2447"/>
    <w:rsid w:val="00AF3988"/>
    <w:rsid w:val="00AF424C"/>
    <w:rsid w:val="00AF6E4E"/>
    <w:rsid w:val="00AF7453"/>
    <w:rsid w:val="00AF75E9"/>
    <w:rsid w:val="00B002AF"/>
    <w:rsid w:val="00B005FA"/>
    <w:rsid w:val="00B00A62"/>
    <w:rsid w:val="00B011F0"/>
    <w:rsid w:val="00B01B3F"/>
    <w:rsid w:val="00B02764"/>
    <w:rsid w:val="00B02C5F"/>
    <w:rsid w:val="00B02E22"/>
    <w:rsid w:val="00B03100"/>
    <w:rsid w:val="00B0382B"/>
    <w:rsid w:val="00B03C12"/>
    <w:rsid w:val="00B03F2D"/>
    <w:rsid w:val="00B043E8"/>
    <w:rsid w:val="00B04433"/>
    <w:rsid w:val="00B046A7"/>
    <w:rsid w:val="00B04B74"/>
    <w:rsid w:val="00B053CC"/>
    <w:rsid w:val="00B0604A"/>
    <w:rsid w:val="00B06252"/>
    <w:rsid w:val="00B069C3"/>
    <w:rsid w:val="00B06B0E"/>
    <w:rsid w:val="00B0725A"/>
    <w:rsid w:val="00B07D19"/>
    <w:rsid w:val="00B1012A"/>
    <w:rsid w:val="00B1045C"/>
    <w:rsid w:val="00B112A1"/>
    <w:rsid w:val="00B1144E"/>
    <w:rsid w:val="00B12C72"/>
    <w:rsid w:val="00B12D76"/>
    <w:rsid w:val="00B12DFD"/>
    <w:rsid w:val="00B12FD9"/>
    <w:rsid w:val="00B13668"/>
    <w:rsid w:val="00B145EC"/>
    <w:rsid w:val="00B146E2"/>
    <w:rsid w:val="00B14E32"/>
    <w:rsid w:val="00B15A47"/>
    <w:rsid w:val="00B20E3B"/>
    <w:rsid w:val="00B20F38"/>
    <w:rsid w:val="00B215DA"/>
    <w:rsid w:val="00B21915"/>
    <w:rsid w:val="00B21B4C"/>
    <w:rsid w:val="00B22425"/>
    <w:rsid w:val="00B225BD"/>
    <w:rsid w:val="00B23FA6"/>
    <w:rsid w:val="00B24A4F"/>
    <w:rsid w:val="00B25B6E"/>
    <w:rsid w:val="00B31403"/>
    <w:rsid w:val="00B31BE9"/>
    <w:rsid w:val="00B3350C"/>
    <w:rsid w:val="00B34017"/>
    <w:rsid w:val="00B34097"/>
    <w:rsid w:val="00B343A9"/>
    <w:rsid w:val="00B34870"/>
    <w:rsid w:val="00B34FED"/>
    <w:rsid w:val="00B351AD"/>
    <w:rsid w:val="00B352E8"/>
    <w:rsid w:val="00B35990"/>
    <w:rsid w:val="00B35D30"/>
    <w:rsid w:val="00B368E1"/>
    <w:rsid w:val="00B373C9"/>
    <w:rsid w:val="00B37813"/>
    <w:rsid w:val="00B37BD8"/>
    <w:rsid w:val="00B37F96"/>
    <w:rsid w:val="00B40496"/>
    <w:rsid w:val="00B40847"/>
    <w:rsid w:val="00B417AD"/>
    <w:rsid w:val="00B418B1"/>
    <w:rsid w:val="00B4219D"/>
    <w:rsid w:val="00B422FB"/>
    <w:rsid w:val="00B424C4"/>
    <w:rsid w:val="00B42589"/>
    <w:rsid w:val="00B43010"/>
    <w:rsid w:val="00B43303"/>
    <w:rsid w:val="00B433E3"/>
    <w:rsid w:val="00B4387B"/>
    <w:rsid w:val="00B4456E"/>
    <w:rsid w:val="00B445EF"/>
    <w:rsid w:val="00B44E84"/>
    <w:rsid w:val="00B46269"/>
    <w:rsid w:val="00B4661D"/>
    <w:rsid w:val="00B46631"/>
    <w:rsid w:val="00B46A7C"/>
    <w:rsid w:val="00B47530"/>
    <w:rsid w:val="00B47822"/>
    <w:rsid w:val="00B4783B"/>
    <w:rsid w:val="00B47EB6"/>
    <w:rsid w:val="00B5077A"/>
    <w:rsid w:val="00B50FA4"/>
    <w:rsid w:val="00B513C7"/>
    <w:rsid w:val="00B5177C"/>
    <w:rsid w:val="00B51AF2"/>
    <w:rsid w:val="00B52E22"/>
    <w:rsid w:val="00B5359B"/>
    <w:rsid w:val="00B53A50"/>
    <w:rsid w:val="00B53DE9"/>
    <w:rsid w:val="00B541E2"/>
    <w:rsid w:val="00B5544A"/>
    <w:rsid w:val="00B5605C"/>
    <w:rsid w:val="00B56396"/>
    <w:rsid w:val="00B564EA"/>
    <w:rsid w:val="00B56B01"/>
    <w:rsid w:val="00B56E72"/>
    <w:rsid w:val="00B56EA2"/>
    <w:rsid w:val="00B57039"/>
    <w:rsid w:val="00B57B48"/>
    <w:rsid w:val="00B57C23"/>
    <w:rsid w:val="00B60B1B"/>
    <w:rsid w:val="00B60E05"/>
    <w:rsid w:val="00B6165F"/>
    <w:rsid w:val="00B61BE8"/>
    <w:rsid w:val="00B61DFD"/>
    <w:rsid w:val="00B6232C"/>
    <w:rsid w:val="00B627C0"/>
    <w:rsid w:val="00B6282E"/>
    <w:rsid w:val="00B62AAB"/>
    <w:rsid w:val="00B62EB4"/>
    <w:rsid w:val="00B63BBE"/>
    <w:rsid w:val="00B647EA"/>
    <w:rsid w:val="00B655EC"/>
    <w:rsid w:val="00B65D41"/>
    <w:rsid w:val="00B66F22"/>
    <w:rsid w:val="00B677A8"/>
    <w:rsid w:val="00B713E2"/>
    <w:rsid w:val="00B715A5"/>
    <w:rsid w:val="00B71E1D"/>
    <w:rsid w:val="00B72455"/>
    <w:rsid w:val="00B727F0"/>
    <w:rsid w:val="00B742DA"/>
    <w:rsid w:val="00B75009"/>
    <w:rsid w:val="00B7602B"/>
    <w:rsid w:val="00B7648A"/>
    <w:rsid w:val="00B76715"/>
    <w:rsid w:val="00B77C6B"/>
    <w:rsid w:val="00B8022C"/>
    <w:rsid w:val="00B8041F"/>
    <w:rsid w:val="00B80F68"/>
    <w:rsid w:val="00B810E3"/>
    <w:rsid w:val="00B81BBC"/>
    <w:rsid w:val="00B820DD"/>
    <w:rsid w:val="00B82C70"/>
    <w:rsid w:val="00B82DD6"/>
    <w:rsid w:val="00B83586"/>
    <w:rsid w:val="00B83A0D"/>
    <w:rsid w:val="00B847FF"/>
    <w:rsid w:val="00B849EE"/>
    <w:rsid w:val="00B84D02"/>
    <w:rsid w:val="00B854F1"/>
    <w:rsid w:val="00B85D4F"/>
    <w:rsid w:val="00B86C23"/>
    <w:rsid w:val="00B86CA0"/>
    <w:rsid w:val="00B86DB4"/>
    <w:rsid w:val="00B8763B"/>
    <w:rsid w:val="00B876E4"/>
    <w:rsid w:val="00B9051B"/>
    <w:rsid w:val="00B905E0"/>
    <w:rsid w:val="00B909AC"/>
    <w:rsid w:val="00B912B2"/>
    <w:rsid w:val="00B91674"/>
    <w:rsid w:val="00B91C4B"/>
    <w:rsid w:val="00B921F1"/>
    <w:rsid w:val="00B93FB2"/>
    <w:rsid w:val="00B94028"/>
    <w:rsid w:val="00B9557B"/>
    <w:rsid w:val="00B95700"/>
    <w:rsid w:val="00B95ADD"/>
    <w:rsid w:val="00B95BF1"/>
    <w:rsid w:val="00B969E8"/>
    <w:rsid w:val="00B97606"/>
    <w:rsid w:val="00B97633"/>
    <w:rsid w:val="00B97A56"/>
    <w:rsid w:val="00BA1125"/>
    <w:rsid w:val="00BA1D65"/>
    <w:rsid w:val="00BA224E"/>
    <w:rsid w:val="00BA284F"/>
    <w:rsid w:val="00BA2940"/>
    <w:rsid w:val="00BA306F"/>
    <w:rsid w:val="00BA4BD6"/>
    <w:rsid w:val="00BA4EDD"/>
    <w:rsid w:val="00BA50AA"/>
    <w:rsid w:val="00BA6497"/>
    <w:rsid w:val="00BA770E"/>
    <w:rsid w:val="00BB0879"/>
    <w:rsid w:val="00BB2587"/>
    <w:rsid w:val="00BB2E92"/>
    <w:rsid w:val="00BB311B"/>
    <w:rsid w:val="00BB3385"/>
    <w:rsid w:val="00BB3707"/>
    <w:rsid w:val="00BB38D3"/>
    <w:rsid w:val="00BB3C66"/>
    <w:rsid w:val="00BB428A"/>
    <w:rsid w:val="00BB42B1"/>
    <w:rsid w:val="00BB5608"/>
    <w:rsid w:val="00BB576B"/>
    <w:rsid w:val="00BB66C1"/>
    <w:rsid w:val="00BB6B52"/>
    <w:rsid w:val="00BC05E3"/>
    <w:rsid w:val="00BC16FE"/>
    <w:rsid w:val="00BC1CC9"/>
    <w:rsid w:val="00BC1E96"/>
    <w:rsid w:val="00BC23A0"/>
    <w:rsid w:val="00BC44B2"/>
    <w:rsid w:val="00BC4B3E"/>
    <w:rsid w:val="00BC5D57"/>
    <w:rsid w:val="00BC5D85"/>
    <w:rsid w:val="00BC66D8"/>
    <w:rsid w:val="00BC6AD6"/>
    <w:rsid w:val="00BC6F1F"/>
    <w:rsid w:val="00BD00CF"/>
    <w:rsid w:val="00BD0552"/>
    <w:rsid w:val="00BD0BDF"/>
    <w:rsid w:val="00BD0D04"/>
    <w:rsid w:val="00BD1424"/>
    <w:rsid w:val="00BD1EB5"/>
    <w:rsid w:val="00BD27CB"/>
    <w:rsid w:val="00BD2B30"/>
    <w:rsid w:val="00BD3E04"/>
    <w:rsid w:val="00BD3E37"/>
    <w:rsid w:val="00BD42FC"/>
    <w:rsid w:val="00BD53E8"/>
    <w:rsid w:val="00BD650E"/>
    <w:rsid w:val="00BD67CB"/>
    <w:rsid w:val="00BD6C48"/>
    <w:rsid w:val="00BD6CCA"/>
    <w:rsid w:val="00BD7E47"/>
    <w:rsid w:val="00BE0596"/>
    <w:rsid w:val="00BE06D3"/>
    <w:rsid w:val="00BE0A39"/>
    <w:rsid w:val="00BE0BD2"/>
    <w:rsid w:val="00BE15B9"/>
    <w:rsid w:val="00BE168D"/>
    <w:rsid w:val="00BE1903"/>
    <w:rsid w:val="00BE1E13"/>
    <w:rsid w:val="00BE1E5D"/>
    <w:rsid w:val="00BE2199"/>
    <w:rsid w:val="00BE2732"/>
    <w:rsid w:val="00BE3421"/>
    <w:rsid w:val="00BE3F9B"/>
    <w:rsid w:val="00BE4462"/>
    <w:rsid w:val="00BE4638"/>
    <w:rsid w:val="00BE474C"/>
    <w:rsid w:val="00BE5CA7"/>
    <w:rsid w:val="00BE5D05"/>
    <w:rsid w:val="00BE6A03"/>
    <w:rsid w:val="00BE6B50"/>
    <w:rsid w:val="00BE717B"/>
    <w:rsid w:val="00BE7B12"/>
    <w:rsid w:val="00BE7D4C"/>
    <w:rsid w:val="00BF041A"/>
    <w:rsid w:val="00BF08F4"/>
    <w:rsid w:val="00BF096E"/>
    <w:rsid w:val="00BF108B"/>
    <w:rsid w:val="00BF1110"/>
    <w:rsid w:val="00BF1631"/>
    <w:rsid w:val="00BF1908"/>
    <w:rsid w:val="00BF2395"/>
    <w:rsid w:val="00BF241D"/>
    <w:rsid w:val="00BF2FBD"/>
    <w:rsid w:val="00BF3046"/>
    <w:rsid w:val="00BF3631"/>
    <w:rsid w:val="00BF4187"/>
    <w:rsid w:val="00BF4D2D"/>
    <w:rsid w:val="00BF50CC"/>
    <w:rsid w:val="00BF6913"/>
    <w:rsid w:val="00BF6F16"/>
    <w:rsid w:val="00BF723E"/>
    <w:rsid w:val="00BF76CD"/>
    <w:rsid w:val="00C00969"/>
    <w:rsid w:val="00C00C66"/>
    <w:rsid w:val="00C00D58"/>
    <w:rsid w:val="00C02CA8"/>
    <w:rsid w:val="00C03D07"/>
    <w:rsid w:val="00C03DB3"/>
    <w:rsid w:val="00C045E2"/>
    <w:rsid w:val="00C04885"/>
    <w:rsid w:val="00C04C5A"/>
    <w:rsid w:val="00C051FA"/>
    <w:rsid w:val="00C0561B"/>
    <w:rsid w:val="00C057A0"/>
    <w:rsid w:val="00C05B3B"/>
    <w:rsid w:val="00C05C8D"/>
    <w:rsid w:val="00C05F96"/>
    <w:rsid w:val="00C060AF"/>
    <w:rsid w:val="00C063CB"/>
    <w:rsid w:val="00C0667C"/>
    <w:rsid w:val="00C11762"/>
    <w:rsid w:val="00C12C60"/>
    <w:rsid w:val="00C12DAF"/>
    <w:rsid w:val="00C13E1C"/>
    <w:rsid w:val="00C13EA6"/>
    <w:rsid w:val="00C14AEB"/>
    <w:rsid w:val="00C159C3"/>
    <w:rsid w:val="00C16201"/>
    <w:rsid w:val="00C16E53"/>
    <w:rsid w:val="00C16E91"/>
    <w:rsid w:val="00C1736B"/>
    <w:rsid w:val="00C17897"/>
    <w:rsid w:val="00C17A72"/>
    <w:rsid w:val="00C17AC9"/>
    <w:rsid w:val="00C17ADE"/>
    <w:rsid w:val="00C17B69"/>
    <w:rsid w:val="00C215EC"/>
    <w:rsid w:val="00C21E48"/>
    <w:rsid w:val="00C230CC"/>
    <w:rsid w:val="00C23F4A"/>
    <w:rsid w:val="00C23F85"/>
    <w:rsid w:val="00C23F8F"/>
    <w:rsid w:val="00C24D47"/>
    <w:rsid w:val="00C25025"/>
    <w:rsid w:val="00C257D5"/>
    <w:rsid w:val="00C27310"/>
    <w:rsid w:val="00C277AA"/>
    <w:rsid w:val="00C279C9"/>
    <w:rsid w:val="00C314C2"/>
    <w:rsid w:val="00C31664"/>
    <w:rsid w:val="00C31733"/>
    <w:rsid w:val="00C322A2"/>
    <w:rsid w:val="00C327C5"/>
    <w:rsid w:val="00C32B52"/>
    <w:rsid w:val="00C32F3A"/>
    <w:rsid w:val="00C334EF"/>
    <w:rsid w:val="00C33CFE"/>
    <w:rsid w:val="00C347E4"/>
    <w:rsid w:val="00C35C4C"/>
    <w:rsid w:val="00C360DC"/>
    <w:rsid w:val="00C36511"/>
    <w:rsid w:val="00C36A67"/>
    <w:rsid w:val="00C3751D"/>
    <w:rsid w:val="00C375F3"/>
    <w:rsid w:val="00C37BBE"/>
    <w:rsid w:val="00C37FED"/>
    <w:rsid w:val="00C403DB"/>
    <w:rsid w:val="00C4074F"/>
    <w:rsid w:val="00C41643"/>
    <w:rsid w:val="00C41728"/>
    <w:rsid w:val="00C41C12"/>
    <w:rsid w:val="00C420D8"/>
    <w:rsid w:val="00C422D9"/>
    <w:rsid w:val="00C42B81"/>
    <w:rsid w:val="00C42F28"/>
    <w:rsid w:val="00C431B9"/>
    <w:rsid w:val="00C437BD"/>
    <w:rsid w:val="00C44148"/>
    <w:rsid w:val="00C442D2"/>
    <w:rsid w:val="00C4450F"/>
    <w:rsid w:val="00C44725"/>
    <w:rsid w:val="00C45063"/>
    <w:rsid w:val="00C4555C"/>
    <w:rsid w:val="00C45900"/>
    <w:rsid w:val="00C4677E"/>
    <w:rsid w:val="00C46C55"/>
    <w:rsid w:val="00C476C4"/>
    <w:rsid w:val="00C47F4A"/>
    <w:rsid w:val="00C51488"/>
    <w:rsid w:val="00C51873"/>
    <w:rsid w:val="00C52540"/>
    <w:rsid w:val="00C5467E"/>
    <w:rsid w:val="00C54738"/>
    <w:rsid w:val="00C54A97"/>
    <w:rsid w:val="00C557D8"/>
    <w:rsid w:val="00C5665D"/>
    <w:rsid w:val="00C56816"/>
    <w:rsid w:val="00C5715C"/>
    <w:rsid w:val="00C60F83"/>
    <w:rsid w:val="00C610EE"/>
    <w:rsid w:val="00C625FC"/>
    <w:rsid w:val="00C62B17"/>
    <w:rsid w:val="00C63429"/>
    <w:rsid w:val="00C634FA"/>
    <w:rsid w:val="00C635AE"/>
    <w:rsid w:val="00C63757"/>
    <w:rsid w:val="00C64A87"/>
    <w:rsid w:val="00C64FBA"/>
    <w:rsid w:val="00C64FE4"/>
    <w:rsid w:val="00C65091"/>
    <w:rsid w:val="00C6554C"/>
    <w:rsid w:val="00C65579"/>
    <w:rsid w:val="00C65603"/>
    <w:rsid w:val="00C65834"/>
    <w:rsid w:val="00C66034"/>
    <w:rsid w:val="00C66AD2"/>
    <w:rsid w:val="00C67A83"/>
    <w:rsid w:val="00C67DCC"/>
    <w:rsid w:val="00C7086F"/>
    <w:rsid w:val="00C70CF0"/>
    <w:rsid w:val="00C714FE"/>
    <w:rsid w:val="00C71BB5"/>
    <w:rsid w:val="00C71CA9"/>
    <w:rsid w:val="00C7248C"/>
    <w:rsid w:val="00C724CA"/>
    <w:rsid w:val="00C73DEC"/>
    <w:rsid w:val="00C74011"/>
    <w:rsid w:val="00C74FB5"/>
    <w:rsid w:val="00C76063"/>
    <w:rsid w:val="00C7610B"/>
    <w:rsid w:val="00C761D5"/>
    <w:rsid w:val="00C76C8B"/>
    <w:rsid w:val="00C77206"/>
    <w:rsid w:val="00C77564"/>
    <w:rsid w:val="00C77D73"/>
    <w:rsid w:val="00C802C4"/>
    <w:rsid w:val="00C8074F"/>
    <w:rsid w:val="00C80F21"/>
    <w:rsid w:val="00C81885"/>
    <w:rsid w:val="00C82485"/>
    <w:rsid w:val="00C8356D"/>
    <w:rsid w:val="00C83E8D"/>
    <w:rsid w:val="00C83F80"/>
    <w:rsid w:val="00C84908"/>
    <w:rsid w:val="00C84A4E"/>
    <w:rsid w:val="00C86C59"/>
    <w:rsid w:val="00C86C96"/>
    <w:rsid w:val="00C86CB1"/>
    <w:rsid w:val="00C87204"/>
    <w:rsid w:val="00C9042C"/>
    <w:rsid w:val="00C90A8C"/>
    <w:rsid w:val="00C90B00"/>
    <w:rsid w:val="00C90F29"/>
    <w:rsid w:val="00C911F5"/>
    <w:rsid w:val="00C91FFC"/>
    <w:rsid w:val="00C92D72"/>
    <w:rsid w:val="00C93895"/>
    <w:rsid w:val="00C938E9"/>
    <w:rsid w:val="00C93AC1"/>
    <w:rsid w:val="00C9491B"/>
    <w:rsid w:val="00C9494F"/>
    <w:rsid w:val="00C94DEB"/>
    <w:rsid w:val="00C9615A"/>
    <w:rsid w:val="00C96790"/>
    <w:rsid w:val="00C97A19"/>
    <w:rsid w:val="00CA042C"/>
    <w:rsid w:val="00CA0538"/>
    <w:rsid w:val="00CA0F4F"/>
    <w:rsid w:val="00CA1250"/>
    <w:rsid w:val="00CA1C1A"/>
    <w:rsid w:val="00CA2414"/>
    <w:rsid w:val="00CA33FD"/>
    <w:rsid w:val="00CA3E96"/>
    <w:rsid w:val="00CA59B3"/>
    <w:rsid w:val="00CA6217"/>
    <w:rsid w:val="00CA6F1E"/>
    <w:rsid w:val="00CA70D4"/>
    <w:rsid w:val="00CA7518"/>
    <w:rsid w:val="00CA7C6E"/>
    <w:rsid w:val="00CB041A"/>
    <w:rsid w:val="00CB0705"/>
    <w:rsid w:val="00CB13F8"/>
    <w:rsid w:val="00CB1B2A"/>
    <w:rsid w:val="00CB1E5E"/>
    <w:rsid w:val="00CB3B65"/>
    <w:rsid w:val="00CB4F0E"/>
    <w:rsid w:val="00CB5E0E"/>
    <w:rsid w:val="00CB61E3"/>
    <w:rsid w:val="00CB6390"/>
    <w:rsid w:val="00CB6590"/>
    <w:rsid w:val="00CB7A8A"/>
    <w:rsid w:val="00CB7BD7"/>
    <w:rsid w:val="00CC0197"/>
    <w:rsid w:val="00CC0297"/>
    <w:rsid w:val="00CC0298"/>
    <w:rsid w:val="00CC1E14"/>
    <w:rsid w:val="00CC245C"/>
    <w:rsid w:val="00CC2BD2"/>
    <w:rsid w:val="00CC2BE8"/>
    <w:rsid w:val="00CC2DB7"/>
    <w:rsid w:val="00CC31F3"/>
    <w:rsid w:val="00CC33AA"/>
    <w:rsid w:val="00CC3844"/>
    <w:rsid w:val="00CC46C5"/>
    <w:rsid w:val="00CC5873"/>
    <w:rsid w:val="00CC5ABC"/>
    <w:rsid w:val="00CC5CEC"/>
    <w:rsid w:val="00CC5E11"/>
    <w:rsid w:val="00CC61A0"/>
    <w:rsid w:val="00CC6C05"/>
    <w:rsid w:val="00CC6E17"/>
    <w:rsid w:val="00CC78EC"/>
    <w:rsid w:val="00CD021C"/>
    <w:rsid w:val="00CD05D6"/>
    <w:rsid w:val="00CD1465"/>
    <w:rsid w:val="00CD25BE"/>
    <w:rsid w:val="00CD33C6"/>
    <w:rsid w:val="00CD3D02"/>
    <w:rsid w:val="00CD452F"/>
    <w:rsid w:val="00CD45F7"/>
    <w:rsid w:val="00CD45FA"/>
    <w:rsid w:val="00CD4CC2"/>
    <w:rsid w:val="00CD518A"/>
    <w:rsid w:val="00CD577C"/>
    <w:rsid w:val="00CD5D22"/>
    <w:rsid w:val="00CD6574"/>
    <w:rsid w:val="00CD687B"/>
    <w:rsid w:val="00CD6B1E"/>
    <w:rsid w:val="00CD6D9A"/>
    <w:rsid w:val="00CD75B7"/>
    <w:rsid w:val="00CE0090"/>
    <w:rsid w:val="00CE07A0"/>
    <w:rsid w:val="00CE08B8"/>
    <w:rsid w:val="00CE0E37"/>
    <w:rsid w:val="00CE126C"/>
    <w:rsid w:val="00CE1B35"/>
    <w:rsid w:val="00CE1CE0"/>
    <w:rsid w:val="00CE24AB"/>
    <w:rsid w:val="00CE2BB8"/>
    <w:rsid w:val="00CE2C9C"/>
    <w:rsid w:val="00CE2EBC"/>
    <w:rsid w:val="00CE38FD"/>
    <w:rsid w:val="00CE3A3D"/>
    <w:rsid w:val="00CE3E0A"/>
    <w:rsid w:val="00CE43BD"/>
    <w:rsid w:val="00CE458C"/>
    <w:rsid w:val="00CE461E"/>
    <w:rsid w:val="00CE47B2"/>
    <w:rsid w:val="00CE5410"/>
    <w:rsid w:val="00CE6A0E"/>
    <w:rsid w:val="00CE6C5D"/>
    <w:rsid w:val="00CE6C8E"/>
    <w:rsid w:val="00CE6DAF"/>
    <w:rsid w:val="00CE6F40"/>
    <w:rsid w:val="00CE7C5E"/>
    <w:rsid w:val="00CE7D73"/>
    <w:rsid w:val="00CE7EA8"/>
    <w:rsid w:val="00CF08E3"/>
    <w:rsid w:val="00CF0CF7"/>
    <w:rsid w:val="00CF0D75"/>
    <w:rsid w:val="00CF1105"/>
    <w:rsid w:val="00CF2CCC"/>
    <w:rsid w:val="00CF301F"/>
    <w:rsid w:val="00CF3FAA"/>
    <w:rsid w:val="00CF4548"/>
    <w:rsid w:val="00CF4C34"/>
    <w:rsid w:val="00CF5153"/>
    <w:rsid w:val="00CF53F3"/>
    <w:rsid w:val="00CF55B6"/>
    <w:rsid w:val="00CF5C81"/>
    <w:rsid w:val="00CF65CA"/>
    <w:rsid w:val="00CF68CC"/>
    <w:rsid w:val="00CF6D5D"/>
    <w:rsid w:val="00CF78AC"/>
    <w:rsid w:val="00CF7E28"/>
    <w:rsid w:val="00D00567"/>
    <w:rsid w:val="00D00E92"/>
    <w:rsid w:val="00D012E4"/>
    <w:rsid w:val="00D01A0C"/>
    <w:rsid w:val="00D0206D"/>
    <w:rsid w:val="00D029D4"/>
    <w:rsid w:val="00D029F2"/>
    <w:rsid w:val="00D02D53"/>
    <w:rsid w:val="00D03091"/>
    <w:rsid w:val="00D03102"/>
    <w:rsid w:val="00D04A8F"/>
    <w:rsid w:val="00D055EC"/>
    <w:rsid w:val="00D05925"/>
    <w:rsid w:val="00D05F70"/>
    <w:rsid w:val="00D06447"/>
    <w:rsid w:val="00D06620"/>
    <w:rsid w:val="00D076FE"/>
    <w:rsid w:val="00D07D9A"/>
    <w:rsid w:val="00D07EAD"/>
    <w:rsid w:val="00D1036D"/>
    <w:rsid w:val="00D11738"/>
    <w:rsid w:val="00D11802"/>
    <w:rsid w:val="00D118E9"/>
    <w:rsid w:val="00D12D86"/>
    <w:rsid w:val="00D131DC"/>
    <w:rsid w:val="00D1327F"/>
    <w:rsid w:val="00D13E57"/>
    <w:rsid w:val="00D146DC"/>
    <w:rsid w:val="00D15CB9"/>
    <w:rsid w:val="00D16C59"/>
    <w:rsid w:val="00D171B3"/>
    <w:rsid w:val="00D17201"/>
    <w:rsid w:val="00D17A2F"/>
    <w:rsid w:val="00D20102"/>
    <w:rsid w:val="00D20DC5"/>
    <w:rsid w:val="00D2115E"/>
    <w:rsid w:val="00D216B3"/>
    <w:rsid w:val="00D21FDF"/>
    <w:rsid w:val="00D227A6"/>
    <w:rsid w:val="00D22A69"/>
    <w:rsid w:val="00D22AA9"/>
    <w:rsid w:val="00D23226"/>
    <w:rsid w:val="00D2333D"/>
    <w:rsid w:val="00D23E34"/>
    <w:rsid w:val="00D23ED0"/>
    <w:rsid w:val="00D24B4A"/>
    <w:rsid w:val="00D24CA6"/>
    <w:rsid w:val="00D25D68"/>
    <w:rsid w:val="00D26760"/>
    <w:rsid w:val="00D26B9E"/>
    <w:rsid w:val="00D274C6"/>
    <w:rsid w:val="00D30234"/>
    <w:rsid w:val="00D30809"/>
    <w:rsid w:val="00D30B91"/>
    <w:rsid w:val="00D3186F"/>
    <w:rsid w:val="00D3214F"/>
    <w:rsid w:val="00D3231E"/>
    <w:rsid w:val="00D33409"/>
    <w:rsid w:val="00D33A83"/>
    <w:rsid w:val="00D33DD3"/>
    <w:rsid w:val="00D342AB"/>
    <w:rsid w:val="00D343D1"/>
    <w:rsid w:val="00D34464"/>
    <w:rsid w:val="00D3485D"/>
    <w:rsid w:val="00D3494B"/>
    <w:rsid w:val="00D34AB5"/>
    <w:rsid w:val="00D350F7"/>
    <w:rsid w:val="00D352F6"/>
    <w:rsid w:val="00D3586E"/>
    <w:rsid w:val="00D35B60"/>
    <w:rsid w:val="00D35CAF"/>
    <w:rsid w:val="00D35FCB"/>
    <w:rsid w:val="00D36395"/>
    <w:rsid w:val="00D367E8"/>
    <w:rsid w:val="00D3725B"/>
    <w:rsid w:val="00D37B9C"/>
    <w:rsid w:val="00D37E8F"/>
    <w:rsid w:val="00D402F5"/>
    <w:rsid w:val="00D412F6"/>
    <w:rsid w:val="00D42E5E"/>
    <w:rsid w:val="00D4307F"/>
    <w:rsid w:val="00D43447"/>
    <w:rsid w:val="00D4386F"/>
    <w:rsid w:val="00D438D7"/>
    <w:rsid w:val="00D439D7"/>
    <w:rsid w:val="00D44728"/>
    <w:rsid w:val="00D44F44"/>
    <w:rsid w:val="00D45419"/>
    <w:rsid w:val="00D4563A"/>
    <w:rsid w:val="00D46174"/>
    <w:rsid w:val="00D46F0E"/>
    <w:rsid w:val="00D478C8"/>
    <w:rsid w:val="00D50574"/>
    <w:rsid w:val="00D512B6"/>
    <w:rsid w:val="00D517A9"/>
    <w:rsid w:val="00D518D0"/>
    <w:rsid w:val="00D51EDE"/>
    <w:rsid w:val="00D522CB"/>
    <w:rsid w:val="00D53357"/>
    <w:rsid w:val="00D53390"/>
    <w:rsid w:val="00D53D5E"/>
    <w:rsid w:val="00D55151"/>
    <w:rsid w:val="00D551B2"/>
    <w:rsid w:val="00D551DD"/>
    <w:rsid w:val="00D56E37"/>
    <w:rsid w:val="00D57FB4"/>
    <w:rsid w:val="00D60AB9"/>
    <w:rsid w:val="00D60FA1"/>
    <w:rsid w:val="00D61DEE"/>
    <w:rsid w:val="00D61EC7"/>
    <w:rsid w:val="00D6220D"/>
    <w:rsid w:val="00D6305D"/>
    <w:rsid w:val="00D63BD7"/>
    <w:rsid w:val="00D63BDE"/>
    <w:rsid w:val="00D64850"/>
    <w:rsid w:val="00D64C02"/>
    <w:rsid w:val="00D64C63"/>
    <w:rsid w:val="00D65116"/>
    <w:rsid w:val="00D66051"/>
    <w:rsid w:val="00D66291"/>
    <w:rsid w:val="00D70D59"/>
    <w:rsid w:val="00D71589"/>
    <w:rsid w:val="00D72785"/>
    <w:rsid w:val="00D72C3D"/>
    <w:rsid w:val="00D72D7C"/>
    <w:rsid w:val="00D7307D"/>
    <w:rsid w:val="00D733A6"/>
    <w:rsid w:val="00D73444"/>
    <w:rsid w:val="00D7370C"/>
    <w:rsid w:val="00D7375A"/>
    <w:rsid w:val="00D737C6"/>
    <w:rsid w:val="00D74398"/>
    <w:rsid w:val="00D7454F"/>
    <w:rsid w:val="00D748DE"/>
    <w:rsid w:val="00D74F22"/>
    <w:rsid w:val="00D7516F"/>
    <w:rsid w:val="00D759E9"/>
    <w:rsid w:val="00D75C51"/>
    <w:rsid w:val="00D75FF2"/>
    <w:rsid w:val="00D76BB6"/>
    <w:rsid w:val="00D76E0E"/>
    <w:rsid w:val="00D77267"/>
    <w:rsid w:val="00D7745B"/>
    <w:rsid w:val="00D778DB"/>
    <w:rsid w:val="00D77AB3"/>
    <w:rsid w:val="00D80449"/>
    <w:rsid w:val="00D8072E"/>
    <w:rsid w:val="00D80F31"/>
    <w:rsid w:val="00D81584"/>
    <w:rsid w:val="00D81822"/>
    <w:rsid w:val="00D81B4D"/>
    <w:rsid w:val="00D81D70"/>
    <w:rsid w:val="00D82837"/>
    <w:rsid w:val="00D82AC4"/>
    <w:rsid w:val="00D82E45"/>
    <w:rsid w:val="00D82FBB"/>
    <w:rsid w:val="00D830F7"/>
    <w:rsid w:val="00D83B6C"/>
    <w:rsid w:val="00D85365"/>
    <w:rsid w:val="00D86442"/>
    <w:rsid w:val="00D86976"/>
    <w:rsid w:val="00D86F8F"/>
    <w:rsid w:val="00D8709C"/>
    <w:rsid w:val="00D87800"/>
    <w:rsid w:val="00D87DE0"/>
    <w:rsid w:val="00D87EB9"/>
    <w:rsid w:val="00D905F6"/>
    <w:rsid w:val="00D910F3"/>
    <w:rsid w:val="00D916ED"/>
    <w:rsid w:val="00D91779"/>
    <w:rsid w:val="00D917F4"/>
    <w:rsid w:val="00D919B7"/>
    <w:rsid w:val="00D91C2E"/>
    <w:rsid w:val="00D92447"/>
    <w:rsid w:val="00D927AE"/>
    <w:rsid w:val="00D93896"/>
    <w:rsid w:val="00D93B43"/>
    <w:rsid w:val="00D943A1"/>
    <w:rsid w:val="00D94C4B"/>
    <w:rsid w:val="00D94DE5"/>
    <w:rsid w:val="00D955EB"/>
    <w:rsid w:val="00D95C8B"/>
    <w:rsid w:val="00D95F98"/>
    <w:rsid w:val="00D96127"/>
    <w:rsid w:val="00D962ED"/>
    <w:rsid w:val="00D96F2F"/>
    <w:rsid w:val="00D975DA"/>
    <w:rsid w:val="00D97D93"/>
    <w:rsid w:val="00DA0FC7"/>
    <w:rsid w:val="00DA17D5"/>
    <w:rsid w:val="00DA1827"/>
    <w:rsid w:val="00DA1B56"/>
    <w:rsid w:val="00DA208B"/>
    <w:rsid w:val="00DA2625"/>
    <w:rsid w:val="00DA3F33"/>
    <w:rsid w:val="00DA454E"/>
    <w:rsid w:val="00DA4D76"/>
    <w:rsid w:val="00DA4E00"/>
    <w:rsid w:val="00DA5279"/>
    <w:rsid w:val="00DA52AE"/>
    <w:rsid w:val="00DA5C58"/>
    <w:rsid w:val="00DA5D38"/>
    <w:rsid w:val="00DA6000"/>
    <w:rsid w:val="00DA69E7"/>
    <w:rsid w:val="00DA6C41"/>
    <w:rsid w:val="00DA758B"/>
    <w:rsid w:val="00DA764C"/>
    <w:rsid w:val="00DB01C2"/>
    <w:rsid w:val="00DB06FC"/>
    <w:rsid w:val="00DB10F0"/>
    <w:rsid w:val="00DB1B1B"/>
    <w:rsid w:val="00DB1BDF"/>
    <w:rsid w:val="00DB1BF8"/>
    <w:rsid w:val="00DB1E20"/>
    <w:rsid w:val="00DB25CD"/>
    <w:rsid w:val="00DB38D2"/>
    <w:rsid w:val="00DB3A6C"/>
    <w:rsid w:val="00DB3D36"/>
    <w:rsid w:val="00DB3DA5"/>
    <w:rsid w:val="00DB3E41"/>
    <w:rsid w:val="00DB4798"/>
    <w:rsid w:val="00DB495D"/>
    <w:rsid w:val="00DB4E0D"/>
    <w:rsid w:val="00DB541D"/>
    <w:rsid w:val="00DB556E"/>
    <w:rsid w:val="00DB5C35"/>
    <w:rsid w:val="00DB6E3F"/>
    <w:rsid w:val="00DB6F96"/>
    <w:rsid w:val="00DB6FB8"/>
    <w:rsid w:val="00DC030B"/>
    <w:rsid w:val="00DC0F98"/>
    <w:rsid w:val="00DC1404"/>
    <w:rsid w:val="00DC19D3"/>
    <w:rsid w:val="00DC1B03"/>
    <w:rsid w:val="00DC1DD3"/>
    <w:rsid w:val="00DC2D31"/>
    <w:rsid w:val="00DC38C8"/>
    <w:rsid w:val="00DC4A58"/>
    <w:rsid w:val="00DC524B"/>
    <w:rsid w:val="00DC6CE7"/>
    <w:rsid w:val="00DC75DA"/>
    <w:rsid w:val="00DC78A9"/>
    <w:rsid w:val="00DC7D0C"/>
    <w:rsid w:val="00DD1170"/>
    <w:rsid w:val="00DD1533"/>
    <w:rsid w:val="00DD2008"/>
    <w:rsid w:val="00DD2566"/>
    <w:rsid w:val="00DD2CA5"/>
    <w:rsid w:val="00DD2E90"/>
    <w:rsid w:val="00DD2F3E"/>
    <w:rsid w:val="00DD37BC"/>
    <w:rsid w:val="00DD3C0C"/>
    <w:rsid w:val="00DD3D66"/>
    <w:rsid w:val="00DD3F46"/>
    <w:rsid w:val="00DD5067"/>
    <w:rsid w:val="00DD51EF"/>
    <w:rsid w:val="00DD5D6C"/>
    <w:rsid w:val="00DD63D4"/>
    <w:rsid w:val="00DD6C03"/>
    <w:rsid w:val="00DD70E9"/>
    <w:rsid w:val="00DD7458"/>
    <w:rsid w:val="00DD746A"/>
    <w:rsid w:val="00DD7C17"/>
    <w:rsid w:val="00DE01AF"/>
    <w:rsid w:val="00DE08F1"/>
    <w:rsid w:val="00DE0C63"/>
    <w:rsid w:val="00DE0FD2"/>
    <w:rsid w:val="00DE11DF"/>
    <w:rsid w:val="00DE177E"/>
    <w:rsid w:val="00DE18BE"/>
    <w:rsid w:val="00DE1C06"/>
    <w:rsid w:val="00DE2239"/>
    <w:rsid w:val="00DE2248"/>
    <w:rsid w:val="00DE278A"/>
    <w:rsid w:val="00DE2EA3"/>
    <w:rsid w:val="00DE2FB8"/>
    <w:rsid w:val="00DE3AAC"/>
    <w:rsid w:val="00DE3B47"/>
    <w:rsid w:val="00DE3CCF"/>
    <w:rsid w:val="00DE3DE8"/>
    <w:rsid w:val="00DE4306"/>
    <w:rsid w:val="00DE4561"/>
    <w:rsid w:val="00DE45E5"/>
    <w:rsid w:val="00DE5776"/>
    <w:rsid w:val="00DE6491"/>
    <w:rsid w:val="00DE6703"/>
    <w:rsid w:val="00DE68FC"/>
    <w:rsid w:val="00DE6F4A"/>
    <w:rsid w:val="00DE6FB4"/>
    <w:rsid w:val="00DE7915"/>
    <w:rsid w:val="00DE7A02"/>
    <w:rsid w:val="00DE7E97"/>
    <w:rsid w:val="00DF004C"/>
    <w:rsid w:val="00DF017A"/>
    <w:rsid w:val="00DF02E1"/>
    <w:rsid w:val="00DF049B"/>
    <w:rsid w:val="00DF09A4"/>
    <w:rsid w:val="00DF1404"/>
    <w:rsid w:val="00DF236B"/>
    <w:rsid w:val="00DF2602"/>
    <w:rsid w:val="00DF31A5"/>
    <w:rsid w:val="00DF373F"/>
    <w:rsid w:val="00DF3FB7"/>
    <w:rsid w:val="00DF487D"/>
    <w:rsid w:val="00DF5090"/>
    <w:rsid w:val="00DF5696"/>
    <w:rsid w:val="00DF56C9"/>
    <w:rsid w:val="00DF5B9E"/>
    <w:rsid w:val="00DF5C4D"/>
    <w:rsid w:val="00DF5D1A"/>
    <w:rsid w:val="00DF60DD"/>
    <w:rsid w:val="00DF6626"/>
    <w:rsid w:val="00DF6858"/>
    <w:rsid w:val="00DF6B5E"/>
    <w:rsid w:val="00DF7AD7"/>
    <w:rsid w:val="00DF7B46"/>
    <w:rsid w:val="00E00B71"/>
    <w:rsid w:val="00E01805"/>
    <w:rsid w:val="00E02835"/>
    <w:rsid w:val="00E03C65"/>
    <w:rsid w:val="00E0464F"/>
    <w:rsid w:val="00E04A21"/>
    <w:rsid w:val="00E04E42"/>
    <w:rsid w:val="00E04E4E"/>
    <w:rsid w:val="00E05AA7"/>
    <w:rsid w:val="00E05CC7"/>
    <w:rsid w:val="00E065AD"/>
    <w:rsid w:val="00E069B7"/>
    <w:rsid w:val="00E06DC1"/>
    <w:rsid w:val="00E07DE5"/>
    <w:rsid w:val="00E100AD"/>
    <w:rsid w:val="00E10224"/>
    <w:rsid w:val="00E10E94"/>
    <w:rsid w:val="00E11467"/>
    <w:rsid w:val="00E11E27"/>
    <w:rsid w:val="00E120B6"/>
    <w:rsid w:val="00E12A93"/>
    <w:rsid w:val="00E12C8A"/>
    <w:rsid w:val="00E13E2C"/>
    <w:rsid w:val="00E147B2"/>
    <w:rsid w:val="00E14D4A"/>
    <w:rsid w:val="00E14E1D"/>
    <w:rsid w:val="00E15069"/>
    <w:rsid w:val="00E1507E"/>
    <w:rsid w:val="00E155F7"/>
    <w:rsid w:val="00E15907"/>
    <w:rsid w:val="00E1673B"/>
    <w:rsid w:val="00E17EAD"/>
    <w:rsid w:val="00E205B3"/>
    <w:rsid w:val="00E210E1"/>
    <w:rsid w:val="00E211BF"/>
    <w:rsid w:val="00E22571"/>
    <w:rsid w:val="00E2264A"/>
    <w:rsid w:val="00E22A44"/>
    <w:rsid w:val="00E2360A"/>
    <w:rsid w:val="00E2380E"/>
    <w:rsid w:val="00E23B62"/>
    <w:rsid w:val="00E23CAC"/>
    <w:rsid w:val="00E24C0A"/>
    <w:rsid w:val="00E255C8"/>
    <w:rsid w:val="00E256D0"/>
    <w:rsid w:val="00E26520"/>
    <w:rsid w:val="00E26A51"/>
    <w:rsid w:val="00E26DB4"/>
    <w:rsid w:val="00E27CE2"/>
    <w:rsid w:val="00E30318"/>
    <w:rsid w:val="00E3035F"/>
    <w:rsid w:val="00E30858"/>
    <w:rsid w:val="00E31949"/>
    <w:rsid w:val="00E31D83"/>
    <w:rsid w:val="00E3238D"/>
    <w:rsid w:val="00E32708"/>
    <w:rsid w:val="00E32F17"/>
    <w:rsid w:val="00E3303D"/>
    <w:rsid w:val="00E356C7"/>
    <w:rsid w:val="00E36975"/>
    <w:rsid w:val="00E36CDD"/>
    <w:rsid w:val="00E36F59"/>
    <w:rsid w:val="00E37008"/>
    <w:rsid w:val="00E371AD"/>
    <w:rsid w:val="00E372AD"/>
    <w:rsid w:val="00E41936"/>
    <w:rsid w:val="00E420C9"/>
    <w:rsid w:val="00E43A4D"/>
    <w:rsid w:val="00E4579A"/>
    <w:rsid w:val="00E45A08"/>
    <w:rsid w:val="00E45C82"/>
    <w:rsid w:val="00E45E77"/>
    <w:rsid w:val="00E4622F"/>
    <w:rsid w:val="00E46C88"/>
    <w:rsid w:val="00E46E08"/>
    <w:rsid w:val="00E470E7"/>
    <w:rsid w:val="00E4738A"/>
    <w:rsid w:val="00E476C4"/>
    <w:rsid w:val="00E47796"/>
    <w:rsid w:val="00E47EF8"/>
    <w:rsid w:val="00E50920"/>
    <w:rsid w:val="00E5127D"/>
    <w:rsid w:val="00E5152F"/>
    <w:rsid w:val="00E5209C"/>
    <w:rsid w:val="00E523B0"/>
    <w:rsid w:val="00E5388A"/>
    <w:rsid w:val="00E53C7C"/>
    <w:rsid w:val="00E53E1D"/>
    <w:rsid w:val="00E554A7"/>
    <w:rsid w:val="00E5693C"/>
    <w:rsid w:val="00E578C0"/>
    <w:rsid w:val="00E61B44"/>
    <w:rsid w:val="00E623F0"/>
    <w:rsid w:val="00E62A76"/>
    <w:rsid w:val="00E638C4"/>
    <w:rsid w:val="00E641D2"/>
    <w:rsid w:val="00E641FB"/>
    <w:rsid w:val="00E6433C"/>
    <w:rsid w:val="00E64360"/>
    <w:rsid w:val="00E64B17"/>
    <w:rsid w:val="00E65384"/>
    <w:rsid w:val="00E65DE3"/>
    <w:rsid w:val="00E65ED0"/>
    <w:rsid w:val="00E6603D"/>
    <w:rsid w:val="00E66796"/>
    <w:rsid w:val="00E66B22"/>
    <w:rsid w:val="00E66C6E"/>
    <w:rsid w:val="00E66DA7"/>
    <w:rsid w:val="00E66FD2"/>
    <w:rsid w:val="00E67BC1"/>
    <w:rsid w:val="00E7014F"/>
    <w:rsid w:val="00E706AF"/>
    <w:rsid w:val="00E70E16"/>
    <w:rsid w:val="00E7104E"/>
    <w:rsid w:val="00E71230"/>
    <w:rsid w:val="00E71380"/>
    <w:rsid w:val="00E71AED"/>
    <w:rsid w:val="00E7320D"/>
    <w:rsid w:val="00E739F7"/>
    <w:rsid w:val="00E73ECA"/>
    <w:rsid w:val="00E74A10"/>
    <w:rsid w:val="00E74D71"/>
    <w:rsid w:val="00E76A9C"/>
    <w:rsid w:val="00E77B80"/>
    <w:rsid w:val="00E77C30"/>
    <w:rsid w:val="00E82608"/>
    <w:rsid w:val="00E829E4"/>
    <w:rsid w:val="00E82D51"/>
    <w:rsid w:val="00E8327C"/>
    <w:rsid w:val="00E8328F"/>
    <w:rsid w:val="00E83DE9"/>
    <w:rsid w:val="00E8526F"/>
    <w:rsid w:val="00E85530"/>
    <w:rsid w:val="00E8589E"/>
    <w:rsid w:val="00E85B2B"/>
    <w:rsid w:val="00E867BD"/>
    <w:rsid w:val="00E86C17"/>
    <w:rsid w:val="00E87202"/>
    <w:rsid w:val="00E87C43"/>
    <w:rsid w:val="00E90428"/>
    <w:rsid w:val="00E90B22"/>
    <w:rsid w:val="00E90D52"/>
    <w:rsid w:val="00E90D54"/>
    <w:rsid w:val="00E911CA"/>
    <w:rsid w:val="00E917D0"/>
    <w:rsid w:val="00E928BF"/>
    <w:rsid w:val="00E92B43"/>
    <w:rsid w:val="00E92C95"/>
    <w:rsid w:val="00E92DD8"/>
    <w:rsid w:val="00E9301D"/>
    <w:rsid w:val="00E938FA"/>
    <w:rsid w:val="00E9423F"/>
    <w:rsid w:val="00E943AE"/>
    <w:rsid w:val="00E94420"/>
    <w:rsid w:val="00E94B1E"/>
    <w:rsid w:val="00E94C61"/>
    <w:rsid w:val="00E95C4A"/>
    <w:rsid w:val="00E95EB8"/>
    <w:rsid w:val="00E97242"/>
    <w:rsid w:val="00EA05F7"/>
    <w:rsid w:val="00EA0783"/>
    <w:rsid w:val="00EA0C4A"/>
    <w:rsid w:val="00EA1A9E"/>
    <w:rsid w:val="00EA20A3"/>
    <w:rsid w:val="00EA2763"/>
    <w:rsid w:val="00EA2846"/>
    <w:rsid w:val="00EA2B8A"/>
    <w:rsid w:val="00EA2E13"/>
    <w:rsid w:val="00EA3109"/>
    <w:rsid w:val="00EA4901"/>
    <w:rsid w:val="00EA4EB0"/>
    <w:rsid w:val="00EA4F2F"/>
    <w:rsid w:val="00EA53A4"/>
    <w:rsid w:val="00EA5418"/>
    <w:rsid w:val="00EA5832"/>
    <w:rsid w:val="00EA5DFA"/>
    <w:rsid w:val="00EA6E8F"/>
    <w:rsid w:val="00EA7877"/>
    <w:rsid w:val="00EB0872"/>
    <w:rsid w:val="00EB171D"/>
    <w:rsid w:val="00EB18C1"/>
    <w:rsid w:val="00EB2889"/>
    <w:rsid w:val="00EB2DCF"/>
    <w:rsid w:val="00EB3D67"/>
    <w:rsid w:val="00EB42D2"/>
    <w:rsid w:val="00EB447B"/>
    <w:rsid w:val="00EB6762"/>
    <w:rsid w:val="00EB69CC"/>
    <w:rsid w:val="00EB6E90"/>
    <w:rsid w:val="00EB71BB"/>
    <w:rsid w:val="00EB7425"/>
    <w:rsid w:val="00EB754E"/>
    <w:rsid w:val="00EC03E2"/>
    <w:rsid w:val="00EC07D3"/>
    <w:rsid w:val="00EC18D5"/>
    <w:rsid w:val="00EC1912"/>
    <w:rsid w:val="00EC22F6"/>
    <w:rsid w:val="00EC27A5"/>
    <w:rsid w:val="00EC2A37"/>
    <w:rsid w:val="00EC3198"/>
    <w:rsid w:val="00EC3395"/>
    <w:rsid w:val="00EC38F4"/>
    <w:rsid w:val="00EC43E4"/>
    <w:rsid w:val="00EC471D"/>
    <w:rsid w:val="00EC535E"/>
    <w:rsid w:val="00EC5F8F"/>
    <w:rsid w:val="00EC67BD"/>
    <w:rsid w:val="00EC696A"/>
    <w:rsid w:val="00EC7159"/>
    <w:rsid w:val="00EC72FC"/>
    <w:rsid w:val="00EC741B"/>
    <w:rsid w:val="00EC7964"/>
    <w:rsid w:val="00ED066F"/>
    <w:rsid w:val="00ED0DF8"/>
    <w:rsid w:val="00ED10AE"/>
    <w:rsid w:val="00ED1252"/>
    <w:rsid w:val="00ED16A6"/>
    <w:rsid w:val="00ED234E"/>
    <w:rsid w:val="00ED2BE6"/>
    <w:rsid w:val="00ED2EEB"/>
    <w:rsid w:val="00ED30E1"/>
    <w:rsid w:val="00ED32A4"/>
    <w:rsid w:val="00ED3449"/>
    <w:rsid w:val="00ED3C56"/>
    <w:rsid w:val="00ED4B74"/>
    <w:rsid w:val="00ED4CBC"/>
    <w:rsid w:val="00ED546E"/>
    <w:rsid w:val="00ED56EA"/>
    <w:rsid w:val="00ED69B5"/>
    <w:rsid w:val="00ED69CB"/>
    <w:rsid w:val="00ED6B52"/>
    <w:rsid w:val="00ED73B0"/>
    <w:rsid w:val="00ED76FC"/>
    <w:rsid w:val="00EE00DF"/>
    <w:rsid w:val="00EE021B"/>
    <w:rsid w:val="00EE0227"/>
    <w:rsid w:val="00EE04CB"/>
    <w:rsid w:val="00EE0D9B"/>
    <w:rsid w:val="00EE0EBB"/>
    <w:rsid w:val="00EE2208"/>
    <w:rsid w:val="00EE2291"/>
    <w:rsid w:val="00EE257F"/>
    <w:rsid w:val="00EE2ED1"/>
    <w:rsid w:val="00EE357A"/>
    <w:rsid w:val="00EE36B3"/>
    <w:rsid w:val="00EE4165"/>
    <w:rsid w:val="00EE4C73"/>
    <w:rsid w:val="00EE63D3"/>
    <w:rsid w:val="00EE64BB"/>
    <w:rsid w:val="00EE6E75"/>
    <w:rsid w:val="00EE77B1"/>
    <w:rsid w:val="00EE78BE"/>
    <w:rsid w:val="00EE7C36"/>
    <w:rsid w:val="00EF0B14"/>
    <w:rsid w:val="00EF11DB"/>
    <w:rsid w:val="00EF1227"/>
    <w:rsid w:val="00EF1EAF"/>
    <w:rsid w:val="00EF5A5F"/>
    <w:rsid w:val="00EF66DD"/>
    <w:rsid w:val="00EF69D6"/>
    <w:rsid w:val="00F00AF6"/>
    <w:rsid w:val="00F00DF0"/>
    <w:rsid w:val="00F00EC9"/>
    <w:rsid w:val="00F00ED8"/>
    <w:rsid w:val="00F0125D"/>
    <w:rsid w:val="00F01C0F"/>
    <w:rsid w:val="00F02167"/>
    <w:rsid w:val="00F0236B"/>
    <w:rsid w:val="00F03145"/>
    <w:rsid w:val="00F03966"/>
    <w:rsid w:val="00F0416A"/>
    <w:rsid w:val="00F04322"/>
    <w:rsid w:val="00F04A55"/>
    <w:rsid w:val="00F04CF0"/>
    <w:rsid w:val="00F04FC9"/>
    <w:rsid w:val="00F054CF"/>
    <w:rsid w:val="00F05E8E"/>
    <w:rsid w:val="00F05FD6"/>
    <w:rsid w:val="00F06134"/>
    <w:rsid w:val="00F066D7"/>
    <w:rsid w:val="00F06CC5"/>
    <w:rsid w:val="00F06CE2"/>
    <w:rsid w:val="00F07359"/>
    <w:rsid w:val="00F1008B"/>
    <w:rsid w:val="00F100C4"/>
    <w:rsid w:val="00F1052B"/>
    <w:rsid w:val="00F1077D"/>
    <w:rsid w:val="00F11B82"/>
    <w:rsid w:val="00F12176"/>
    <w:rsid w:val="00F13259"/>
    <w:rsid w:val="00F13D67"/>
    <w:rsid w:val="00F1449E"/>
    <w:rsid w:val="00F155EC"/>
    <w:rsid w:val="00F1587B"/>
    <w:rsid w:val="00F16022"/>
    <w:rsid w:val="00F166E4"/>
    <w:rsid w:val="00F17C0D"/>
    <w:rsid w:val="00F17F53"/>
    <w:rsid w:val="00F2018C"/>
    <w:rsid w:val="00F2023E"/>
    <w:rsid w:val="00F202C6"/>
    <w:rsid w:val="00F20429"/>
    <w:rsid w:val="00F2071E"/>
    <w:rsid w:val="00F21606"/>
    <w:rsid w:val="00F2173F"/>
    <w:rsid w:val="00F21841"/>
    <w:rsid w:val="00F21E50"/>
    <w:rsid w:val="00F227AB"/>
    <w:rsid w:val="00F22946"/>
    <w:rsid w:val="00F22CA8"/>
    <w:rsid w:val="00F23D14"/>
    <w:rsid w:val="00F24941"/>
    <w:rsid w:val="00F2496A"/>
    <w:rsid w:val="00F25374"/>
    <w:rsid w:val="00F257FF"/>
    <w:rsid w:val="00F26988"/>
    <w:rsid w:val="00F26FF7"/>
    <w:rsid w:val="00F27782"/>
    <w:rsid w:val="00F27C19"/>
    <w:rsid w:val="00F30A19"/>
    <w:rsid w:val="00F31635"/>
    <w:rsid w:val="00F3261A"/>
    <w:rsid w:val="00F330EB"/>
    <w:rsid w:val="00F33412"/>
    <w:rsid w:val="00F33A28"/>
    <w:rsid w:val="00F33A39"/>
    <w:rsid w:val="00F342B4"/>
    <w:rsid w:val="00F344B4"/>
    <w:rsid w:val="00F346AC"/>
    <w:rsid w:val="00F348DE"/>
    <w:rsid w:val="00F35E15"/>
    <w:rsid w:val="00F36173"/>
    <w:rsid w:val="00F36994"/>
    <w:rsid w:val="00F37105"/>
    <w:rsid w:val="00F374A5"/>
    <w:rsid w:val="00F3792D"/>
    <w:rsid w:val="00F37D5B"/>
    <w:rsid w:val="00F40B30"/>
    <w:rsid w:val="00F41144"/>
    <w:rsid w:val="00F413B1"/>
    <w:rsid w:val="00F414B5"/>
    <w:rsid w:val="00F43FEA"/>
    <w:rsid w:val="00F44095"/>
    <w:rsid w:val="00F443A3"/>
    <w:rsid w:val="00F44648"/>
    <w:rsid w:val="00F44CC0"/>
    <w:rsid w:val="00F4563C"/>
    <w:rsid w:val="00F46E7A"/>
    <w:rsid w:val="00F50057"/>
    <w:rsid w:val="00F50392"/>
    <w:rsid w:val="00F5045B"/>
    <w:rsid w:val="00F50866"/>
    <w:rsid w:val="00F50D67"/>
    <w:rsid w:val="00F5106E"/>
    <w:rsid w:val="00F51996"/>
    <w:rsid w:val="00F51FDB"/>
    <w:rsid w:val="00F53A41"/>
    <w:rsid w:val="00F53B48"/>
    <w:rsid w:val="00F54972"/>
    <w:rsid w:val="00F54AD5"/>
    <w:rsid w:val="00F54CAA"/>
    <w:rsid w:val="00F55009"/>
    <w:rsid w:val="00F554DC"/>
    <w:rsid w:val="00F5634B"/>
    <w:rsid w:val="00F563B0"/>
    <w:rsid w:val="00F56AC2"/>
    <w:rsid w:val="00F56F2F"/>
    <w:rsid w:val="00F57302"/>
    <w:rsid w:val="00F578DB"/>
    <w:rsid w:val="00F60158"/>
    <w:rsid w:val="00F60266"/>
    <w:rsid w:val="00F60D59"/>
    <w:rsid w:val="00F60F75"/>
    <w:rsid w:val="00F61770"/>
    <w:rsid w:val="00F62F29"/>
    <w:rsid w:val="00F631D4"/>
    <w:rsid w:val="00F6371A"/>
    <w:rsid w:val="00F63E15"/>
    <w:rsid w:val="00F656C2"/>
    <w:rsid w:val="00F66B89"/>
    <w:rsid w:val="00F66E51"/>
    <w:rsid w:val="00F67BE7"/>
    <w:rsid w:val="00F704EA"/>
    <w:rsid w:val="00F70F0E"/>
    <w:rsid w:val="00F7184A"/>
    <w:rsid w:val="00F71AC8"/>
    <w:rsid w:val="00F71CFB"/>
    <w:rsid w:val="00F71D55"/>
    <w:rsid w:val="00F72484"/>
    <w:rsid w:val="00F72C3E"/>
    <w:rsid w:val="00F73207"/>
    <w:rsid w:val="00F73BB6"/>
    <w:rsid w:val="00F73D97"/>
    <w:rsid w:val="00F73F1D"/>
    <w:rsid w:val="00F74AC7"/>
    <w:rsid w:val="00F7529B"/>
    <w:rsid w:val="00F755D0"/>
    <w:rsid w:val="00F75CD5"/>
    <w:rsid w:val="00F763AE"/>
    <w:rsid w:val="00F7662A"/>
    <w:rsid w:val="00F76A85"/>
    <w:rsid w:val="00F76DF7"/>
    <w:rsid w:val="00F7729F"/>
    <w:rsid w:val="00F772B5"/>
    <w:rsid w:val="00F775FA"/>
    <w:rsid w:val="00F77806"/>
    <w:rsid w:val="00F77BA5"/>
    <w:rsid w:val="00F77F10"/>
    <w:rsid w:val="00F80708"/>
    <w:rsid w:val="00F8088C"/>
    <w:rsid w:val="00F809F4"/>
    <w:rsid w:val="00F818E4"/>
    <w:rsid w:val="00F819AF"/>
    <w:rsid w:val="00F81C7F"/>
    <w:rsid w:val="00F82084"/>
    <w:rsid w:val="00F82092"/>
    <w:rsid w:val="00F8242C"/>
    <w:rsid w:val="00F82443"/>
    <w:rsid w:val="00F824B3"/>
    <w:rsid w:val="00F825FA"/>
    <w:rsid w:val="00F83CAC"/>
    <w:rsid w:val="00F8437F"/>
    <w:rsid w:val="00F853BC"/>
    <w:rsid w:val="00F853DB"/>
    <w:rsid w:val="00F854EA"/>
    <w:rsid w:val="00F85868"/>
    <w:rsid w:val="00F85941"/>
    <w:rsid w:val="00F85D43"/>
    <w:rsid w:val="00F8614F"/>
    <w:rsid w:val="00F86491"/>
    <w:rsid w:val="00F86BA7"/>
    <w:rsid w:val="00F86E1D"/>
    <w:rsid w:val="00F87093"/>
    <w:rsid w:val="00F900ED"/>
    <w:rsid w:val="00F9024E"/>
    <w:rsid w:val="00F903DE"/>
    <w:rsid w:val="00F91446"/>
    <w:rsid w:val="00F9152D"/>
    <w:rsid w:val="00F915BF"/>
    <w:rsid w:val="00F925EE"/>
    <w:rsid w:val="00F940CD"/>
    <w:rsid w:val="00F94656"/>
    <w:rsid w:val="00F9496E"/>
    <w:rsid w:val="00F94B0E"/>
    <w:rsid w:val="00F9512B"/>
    <w:rsid w:val="00F95313"/>
    <w:rsid w:val="00F95B04"/>
    <w:rsid w:val="00F95C65"/>
    <w:rsid w:val="00F95EBC"/>
    <w:rsid w:val="00F9612B"/>
    <w:rsid w:val="00F961E6"/>
    <w:rsid w:val="00F9659D"/>
    <w:rsid w:val="00F96F82"/>
    <w:rsid w:val="00F976EE"/>
    <w:rsid w:val="00F97B99"/>
    <w:rsid w:val="00F97C19"/>
    <w:rsid w:val="00F97EC1"/>
    <w:rsid w:val="00FA075F"/>
    <w:rsid w:val="00FA0F0E"/>
    <w:rsid w:val="00FA0FC8"/>
    <w:rsid w:val="00FA11F8"/>
    <w:rsid w:val="00FA1439"/>
    <w:rsid w:val="00FA1798"/>
    <w:rsid w:val="00FA192E"/>
    <w:rsid w:val="00FA19E2"/>
    <w:rsid w:val="00FA216B"/>
    <w:rsid w:val="00FA320B"/>
    <w:rsid w:val="00FA40C1"/>
    <w:rsid w:val="00FA4F3B"/>
    <w:rsid w:val="00FA5231"/>
    <w:rsid w:val="00FA5518"/>
    <w:rsid w:val="00FA5C3D"/>
    <w:rsid w:val="00FA5E96"/>
    <w:rsid w:val="00FA5F3B"/>
    <w:rsid w:val="00FA69FF"/>
    <w:rsid w:val="00FA742A"/>
    <w:rsid w:val="00FB01DC"/>
    <w:rsid w:val="00FB1010"/>
    <w:rsid w:val="00FB17B5"/>
    <w:rsid w:val="00FB186B"/>
    <w:rsid w:val="00FB1D69"/>
    <w:rsid w:val="00FB2ABB"/>
    <w:rsid w:val="00FB2C51"/>
    <w:rsid w:val="00FB3079"/>
    <w:rsid w:val="00FB3F01"/>
    <w:rsid w:val="00FB42D1"/>
    <w:rsid w:val="00FB4A89"/>
    <w:rsid w:val="00FB4B5F"/>
    <w:rsid w:val="00FB4E7B"/>
    <w:rsid w:val="00FB63A7"/>
    <w:rsid w:val="00FB6D17"/>
    <w:rsid w:val="00FB7F08"/>
    <w:rsid w:val="00FC066C"/>
    <w:rsid w:val="00FC10F3"/>
    <w:rsid w:val="00FC1919"/>
    <w:rsid w:val="00FC2208"/>
    <w:rsid w:val="00FC24A1"/>
    <w:rsid w:val="00FC26EF"/>
    <w:rsid w:val="00FC280A"/>
    <w:rsid w:val="00FC2944"/>
    <w:rsid w:val="00FC2994"/>
    <w:rsid w:val="00FC47DF"/>
    <w:rsid w:val="00FC5460"/>
    <w:rsid w:val="00FC773C"/>
    <w:rsid w:val="00FC7C77"/>
    <w:rsid w:val="00FD062B"/>
    <w:rsid w:val="00FD0A22"/>
    <w:rsid w:val="00FD0CF9"/>
    <w:rsid w:val="00FD11FC"/>
    <w:rsid w:val="00FD20C8"/>
    <w:rsid w:val="00FD2B09"/>
    <w:rsid w:val="00FD2B9B"/>
    <w:rsid w:val="00FD2C77"/>
    <w:rsid w:val="00FD300D"/>
    <w:rsid w:val="00FD3552"/>
    <w:rsid w:val="00FD39B9"/>
    <w:rsid w:val="00FD4192"/>
    <w:rsid w:val="00FD4405"/>
    <w:rsid w:val="00FD4506"/>
    <w:rsid w:val="00FD5A63"/>
    <w:rsid w:val="00FD6362"/>
    <w:rsid w:val="00FD66B6"/>
    <w:rsid w:val="00FD7C59"/>
    <w:rsid w:val="00FE0268"/>
    <w:rsid w:val="00FE1717"/>
    <w:rsid w:val="00FE1965"/>
    <w:rsid w:val="00FE1A12"/>
    <w:rsid w:val="00FE274B"/>
    <w:rsid w:val="00FE2988"/>
    <w:rsid w:val="00FE3126"/>
    <w:rsid w:val="00FE33F6"/>
    <w:rsid w:val="00FE3492"/>
    <w:rsid w:val="00FE3739"/>
    <w:rsid w:val="00FE40A0"/>
    <w:rsid w:val="00FE510F"/>
    <w:rsid w:val="00FE5C7B"/>
    <w:rsid w:val="00FE68D4"/>
    <w:rsid w:val="00FE6944"/>
    <w:rsid w:val="00FE706F"/>
    <w:rsid w:val="00FE74B9"/>
    <w:rsid w:val="00FE77E7"/>
    <w:rsid w:val="00FE7AEA"/>
    <w:rsid w:val="00FE7CF7"/>
    <w:rsid w:val="00FF01EF"/>
    <w:rsid w:val="00FF063D"/>
    <w:rsid w:val="00FF07A3"/>
    <w:rsid w:val="00FF1FAF"/>
    <w:rsid w:val="00FF2763"/>
    <w:rsid w:val="00FF28F0"/>
    <w:rsid w:val="00FF46FA"/>
    <w:rsid w:val="00FF5815"/>
    <w:rsid w:val="00FF5E03"/>
    <w:rsid w:val="00FF671C"/>
    <w:rsid w:val="00FF6836"/>
    <w:rsid w:val="00FF6ED9"/>
    <w:rsid w:val="00FF75BB"/>
    <w:rsid w:val="00FF76FE"/>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8DA28D"/>
  <w15:docId w15:val="{D96D7B75-FDE5-4D92-81FC-F243596C9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7DE5"/>
  </w:style>
  <w:style w:type="paragraph" w:styleId="Ttulo1">
    <w:name w:val="heading 1"/>
    <w:basedOn w:val="Normal"/>
    <w:next w:val="Normal"/>
    <w:link w:val="Ttulo1Car"/>
    <w:uiPriority w:val="9"/>
    <w:qFormat/>
    <w:rsid w:val="00BF6913"/>
    <w:pPr>
      <w:keepNext/>
      <w:numPr>
        <w:numId w:val="6"/>
      </w:numPr>
      <w:spacing w:before="240" w:after="60" w:line="240" w:lineRule="auto"/>
      <w:outlineLvl w:val="0"/>
    </w:pPr>
    <w:rPr>
      <w:rFonts w:asciiTheme="majorHAnsi" w:eastAsiaTheme="majorEastAsia" w:hAnsiTheme="majorHAnsi" w:cstheme="majorBidi"/>
      <w:b/>
      <w:bCs/>
      <w:kern w:val="32"/>
      <w:sz w:val="32"/>
      <w:szCs w:val="32"/>
      <w:lang w:val="en-US" w:eastAsia="en-US"/>
    </w:rPr>
  </w:style>
  <w:style w:type="paragraph" w:styleId="Ttulo2">
    <w:name w:val="heading 2"/>
    <w:basedOn w:val="Normal"/>
    <w:next w:val="Normal"/>
    <w:link w:val="Ttulo2Car"/>
    <w:uiPriority w:val="9"/>
    <w:unhideWhenUsed/>
    <w:qFormat/>
    <w:rsid w:val="00BF6913"/>
    <w:pPr>
      <w:keepNext/>
      <w:numPr>
        <w:ilvl w:val="1"/>
        <w:numId w:val="6"/>
      </w:numPr>
      <w:spacing w:before="240" w:after="60" w:line="240" w:lineRule="auto"/>
      <w:outlineLvl w:val="1"/>
    </w:pPr>
    <w:rPr>
      <w:rFonts w:asciiTheme="majorHAnsi" w:eastAsiaTheme="majorEastAsia" w:hAnsiTheme="majorHAnsi" w:cstheme="majorBidi"/>
      <w:b/>
      <w:bCs/>
      <w:i/>
      <w:iCs/>
      <w:sz w:val="28"/>
      <w:szCs w:val="28"/>
      <w:lang w:val="en-US" w:eastAsia="en-US"/>
    </w:rPr>
  </w:style>
  <w:style w:type="paragraph" w:styleId="Ttulo3">
    <w:name w:val="heading 3"/>
    <w:basedOn w:val="Normal"/>
    <w:next w:val="Normal"/>
    <w:link w:val="Ttulo3Car"/>
    <w:uiPriority w:val="9"/>
    <w:semiHidden/>
    <w:unhideWhenUsed/>
    <w:qFormat/>
    <w:rsid w:val="00BF6913"/>
    <w:pPr>
      <w:keepNext/>
      <w:numPr>
        <w:ilvl w:val="2"/>
        <w:numId w:val="6"/>
      </w:numPr>
      <w:spacing w:before="240" w:after="60" w:line="240" w:lineRule="auto"/>
      <w:outlineLvl w:val="2"/>
    </w:pPr>
    <w:rPr>
      <w:rFonts w:asciiTheme="majorHAnsi" w:eastAsiaTheme="majorEastAsia" w:hAnsiTheme="majorHAnsi" w:cstheme="majorBidi"/>
      <w:b/>
      <w:bCs/>
      <w:sz w:val="26"/>
      <w:szCs w:val="26"/>
      <w:lang w:val="en-US" w:eastAsia="en-US"/>
    </w:rPr>
  </w:style>
  <w:style w:type="paragraph" w:styleId="Ttulo4">
    <w:name w:val="heading 4"/>
    <w:basedOn w:val="Normal"/>
    <w:next w:val="Normal"/>
    <w:link w:val="Ttulo4Car"/>
    <w:uiPriority w:val="9"/>
    <w:semiHidden/>
    <w:unhideWhenUsed/>
    <w:qFormat/>
    <w:rsid w:val="00BF6913"/>
    <w:pPr>
      <w:keepNext/>
      <w:numPr>
        <w:ilvl w:val="3"/>
        <w:numId w:val="6"/>
      </w:numPr>
      <w:spacing w:before="240" w:after="60" w:line="240" w:lineRule="auto"/>
      <w:outlineLvl w:val="3"/>
    </w:pPr>
    <w:rPr>
      <w:b/>
      <w:bCs/>
      <w:sz w:val="28"/>
      <w:szCs w:val="28"/>
      <w:lang w:val="en-US" w:eastAsia="en-US"/>
    </w:rPr>
  </w:style>
  <w:style w:type="paragraph" w:styleId="Ttulo5">
    <w:name w:val="heading 5"/>
    <w:basedOn w:val="Normal"/>
    <w:next w:val="Normal"/>
    <w:link w:val="Ttulo5Car"/>
    <w:uiPriority w:val="9"/>
    <w:semiHidden/>
    <w:unhideWhenUsed/>
    <w:qFormat/>
    <w:rsid w:val="00BF6913"/>
    <w:pPr>
      <w:numPr>
        <w:ilvl w:val="4"/>
        <w:numId w:val="6"/>
      </w:numPr>
      <w:spacing w:before="240" w:after="60" w:line="240" w:lineRule="auto"/>
      <w:outlineLvl w:val="4"/>
    </w:pPr>
    <w:rPr>
      <w:b/>
      <w:bCs/>
      <w:i/>
      <w:iCs/>
      <w:sz w:val="26"/>
      <w:szCs w:val="26"/>
      <w:lang w:val="en-US" w:eastAsia="en-US"/>
    </w:rPr>
  </w:style>
  <w:style w:type="paragraph" w:styleId="Ttulo6">
    <w:name w:val="heading 6"/>
    <w:basedOn w:val="Normal"/>
    <w:next w:val="Normal"/>
    <w:link w:val="Ttulo6Car"/>
    <w:qFormat/>
    <w:rsid w:val="00BF6913"/>
    <w:pPr>
      <w:numPr>
        <w:ilvl w:val="5"/>
        <w:numId w:val="6"/>
      </w:numPr>
      <w:spacing w:before="240" w:after="60" w:line="240" w:lineRule="auto"/>
      <w:outlineLvl w:val="5"/>
    </w:pPr>
    <w:rPr>
      <w:rFonts w:ascii="Times New Roman" w:eastAsia="Times New Roman" w:hAnsi="Times New Roman" w:cs="Times New Roman"/>
      <w:b/>
      <w:bCs/>
      <w:lang w:val="en-US" w:eastAsia="en-US"/>
    </w:rPr>
  </w:style>
  <w:style w:type="paragraph" w:styleId="Ttulo7">
    <w:name w:val="heading 7"/>
    <w:basedOn w:val="Normal"/>
    <w:next w:val="Normal"/>
    <w:link w:val="Ttulo7Car"/>
    <w:uiPriority w:val="9"/>
    <w:semiHidden/>
    <w:unhideWhenUsed/>
    <w:qFormat/>
    <w:rsid w:val="00BF6913"/>
    <w:pPr>
      <w:numPr>
        <w:ilvl w:val="6"/>
        <w:numId w:val="6"/>
      </w:numPr>
      <w:spacing w:before="240" w:after="60" w:line="240" w:lineRule="auto"/>
      <w:outlineLvl w:val="6"/>
    </w:pPr>
    <w:rPr>
      <w:sz w:val="24"/>
      <w:szCs w:val="24"/>
      <w:lang w:val="en-US" w:eastAsia="en-US"/>
    </w:rPr>
  </w:style>
  <w:style w:type="paragraph" w:styleId="Ttulo8">
    <w:name w:val="heading 8"/>
    <w:basedOn w:val="Normal"/>
    <w:next w:val="Normal"/>
    <w:link w:val="Ttulo8Car"/>
    <w:uiPriority w:val="9"/>
    <w:semiHidden/>
    <w:unhideWhenUsed/>
    <w:qFormat/>
    <w:rsid w:val="00BF6913"/>
    <w:pPr>
      <w:numPr>
        <w:ilvl w:val="7"/>
        <w:numId w:val="6"/>
      </w:numPr>
      <w:spacing w:before="240" w:after="60" w:line="240" w:lineRule="auto"/>
      <w:outlineLvl w:val="7"/>
    </w:pPr>
    <w:rPr>
      <w:i/>
      <w:iCs/>
      <w:sz w:val="24"/>
      <w:szCs w:val="24"/>
      <w:lang w:val="en-US" w:eastAsia="en-US"/>
    </w:rPr>
  </w:style>
  <w:style w:type="paragraph" w:styleId="Ttulo9">
    <w:name w:val="heading 9"/>
    <w:basedOn w:val="Normal"/>
    <w:next w:val="Normal"/>
    <w:link w:val="Ttulo9Car"/>
    <w:uiPriority w:val="9"/>
    <w:semiHidden/>
    <w:unhideWhenUsed/>
    <w:qFormat/>
    <w:rsid w:val="00BF6913"/>
    <w:pPr>
      <w:numPr>
        <w:ilvl w:val="8"/>
        <w:numId w:val="6"/>
      </w:numPr>
      <w:spacing w:before="240" w:after="60" w:line="240" w:lineRule="auto"/>
      <w:outlineLvl w:val="8"/>
    </w:pPr>
    <w:rPr>
      <w:rFonts w:asciiTheme="majorHAnsi" w:eastAsiaTheme="majorEastAsia" w:hAnsiTheme="majorHAnsi" w:cstheme="majorBid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nhideWhenUsed/>
    <w:rsid w:val="00EA5418"/>
    <w:pPr>
      <w:spacing w:after="0" w:line="240" w:lineRule="auto"/>
    </w:pPr>
    <w:rPr>
      <w:sz w:val="20"/>
      <w:szCs w:val="20"/>
    </w:rPr>
  </w:style>
  <w:style w:type="character" w:customStyle="1" w:styleId="TextonotapieCar">
    <w:name w:val="Texto nota pie Car"/>
    <w:basedOn w:val="Fuentedeprrafopredeter"/>
    <w:link w:val="Textonotapie"/>
    <w:rsid w:val="00EA5418"/>
    <w:rPr>
      <w:sz w:val="20"/>
      <w:szCs w:val="20"/>
    </w:rPr>
  </w:style>
  <w:style w:type="character" w:styleId="Refdenotaalpie">
    <w:name w:val="footnote reference"/>
    <w:basedOn w:val="Fuentedeprrafopredeter"/>
    <w:unhideWhenUsed/>
    <w:rsid w:val="00EA5418"/>
    <w:rPr>
      <w:vertAlign w:val="superscript"/>
    </w:rPr>
  </w:style>
  <w:style w:type="paragraph" w:styleId="Encabezado">
    <w:name w:val="header"/>
    <w:basedOn w:val="Normal"/>
    <w:link w:val="EncabezadoCar"/>
    <w:uiPriority w:val="99"/>
    <w:unhideWhenUsed/>
    <w:rsid w:val="008E365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E3652"/>
  </w:style>
  <w:style w:type="paragraph" w:styleId="Piedepgina">
    <w:name w:val="footer"/>
    <w:basedOn w:val="Normal"/>
    <w:link w:val="PiedepginaCar"/>
    <w:uiPriority w:val="99"/>
    <w:unhideWhenUsed/>
    <w:rsid w:val="008E365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E3652"/>
  </w:style>
  <w:style w:type="paragraph" w:customStyle="1" w:styleId="Texto">
    <w:name w:val="Texto"/>
    <w:aliases w:val="independiente,independiente Car Car Car"/>
    <w:basedOn w:val="Normal"/>
    <w:link w:val="TextoCar"/>
    <w:qFormat/>
    <w:rsid w:val="00540418"/>
    <w:pPr>
      <w:spacing w:after="101" w:line="216" w:lineRule="exact"/>
      <w:ind w:firstLine="288"/>
      <w:jc w:val="both"/>
    </w:pPr>
    <w:rPr>
      <w:rFonts w:ascii="Arial" w:eastAsia="Times New Roman" w:hAnsi="Arial" w:cs="Arial"/>
      <w:sz w:val="18"/>
      <w:szCs w:val="20"/>
      <w:lang w:val="es-ES" w:eastAsia="es-ES"/>
    </w:rPr>
  </w:style>
  <w:style w:type="paragraph" w:customStyle="1" w:styleId="ROMANOS">
    <w:name w:val="ROMANOS"/>
    <w:basedOn w:val="Normal"/>
    <w:link w:val="ROMANOSCar"/>
    <w:rsid w:val="00540418"/>
    <w:pPr>
      <w:tabs>
        <w:tab w:val="left" w:pos="720"/>
      </w:tabs>
      <w:spacing w:after="101" w:line="216" w:lineRule="exact"/>
      <w:ind w:left="720" w:hanging="432"/>
      <w:jc w:val="both"/>
    </w:pPr>
    <w:rPr>
      <w:rFonts w:ascii="Arial" w:eastAsia="Times New Roman" w:hAnsi="Arial" w:cs="Arial"/>
      <w:sz w:val="18"/>
      <w:szCs w:val="18"/>
      <w:lang w:val="es-ES" w:eastAsia="es-ES"/>
    </w:rPr>
  </w:style>
  <w:style w:type="paragraph" w:customStyle="1" w:styleId="INCISO">
    <w:name w:val="INCISO"/>
    <w:basedOn w:val="Normal"/>
    <w:rsid w:val="00540418"/>
    <w:pPr>
      <w:spacing w:after="101" w:line="216" w:lineRule="exact"/>
      <w:ind w:left="1080" w:hanging="360"/>
      <w:jc w:val="both"/>
    </w:pPr>
    <w:rPr>
      <w:rFonts w:ascii="Arial" w:eastAsia="Times New Roman" w:hAnsi="Arial" w:cs="Arial"/>
      <w:sz w:val="18"/>
      <w:szCs w:val="18"/>
      <w:lang w:val="es-ES" w:eastAsia="es-ES"/>
    </w:rPr>
  </w:style>
  <w:style w:type="character" w:customStyle="1" w:styleId="TextoCar">
    <w:name w:val="Texto Car"/>
    <w:link w:val="Texto"/>
    <w:locked/>
    <w:rsid w:val="00540418"/>
    <w:rPr>
      <w:rFonts w:ascii="Arial" w:eastAsia="Times New Roman" w:hAnsi="Arial" w:cs="Arial"/>
      <w:sz w:val="18"/>
      <w:szCs w:val="20"/>
      <w:lang w:val="es-ES" w:eastAsia="es-ES"/>
    </w:rPr>
  </w:style>
  <w:style w:type="paragraph" w:styleId="Textodeglobo">
    <w:name w:val="Balloon Text"/>
    <w:basedOn w:val="Normal"/>
    <w:link w:val="TextodegloboCar"/>
    <w:uiPriority w:val="99"/>
    <w:semiHidden/>
    <w:unhideWhenUsed/>
    <w:rsid w:val="006E77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E77DD"/>
    <w:rPr>
      <w:rFonts w:ascii="Tahoma" w:hAnsi="Tahoma" w:cs="Tahoma"/>
      <w:sz w:val="16"/>
      <w:szCs w:val="16"/>
    </w:rPr>
  </w:style>
  <w:style w:type="paragraph" w:styleId="Prrafodelista">
    <w:name w:val="List Paragraph"/>
    <w:basedOn w:val="Normal"/>
    <w:uiPriority w:val="34"/>
    <w:qFormat/>
    <w:rsid w:val="0079582C"/>
    <w:pPr>
      <w:ind w:left="720"/>
      <w:contextualSpacing/>
    </w:pPr>
  </w:style>
  <w:style w:type="paragraph" w:styleId="Textonotaalfinal">
    <w:name w:val="endnote text"/>
    <w:basedOn w:val="Normal"/>
    <w:link w:val="TextonotaalfinalCar"/>
    <w:uiPriority w:val="99"/>
    <w:semiHidden/>
    <w:unhideWhenUsed/>
    <w:rsid w:val="00EB6E90"/>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EB6E90"/>
    <w:rPr>
      <w:sz w:val="20"/>
      <w:szCs w:val="20"/>
    </w:rPr>
  </w:style>
  <w:style w:type="character" w:styleId="Refdenotaalfinal">
    <w:name w:val="endnote reference"/>
    <w:basedOn w:val="Fuentedeprrafopredeter"/>
    <w:uiPriority w:val="99"/>
    <w:semiHidden/>
    <w:unhideWhenUsed/>
    <w:rsid w:val="00EB6E90"/>
    <w:rPr>
      <w:vertAlign w:val="superscript"/>
    </w:rPr>
  </w:style>
  <w:style w:type="table" w:customStyle="1" w:styleId="Listaclara1">
    <w:name w:val="Lista clara1"/>
    <w:basedOn w:val="Tablanormal"/>
    <w:uiPriority w:val="61"/>
    <w:rsid w:val="008A0A5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3">
    <w:name w:val="Light List Accent 3"/>
    <w:basedOn w:val="Tablanormal"/>
    <w:uiPriority w:val="61"/>
    <w:rsid w:val="008A0A51"/>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NormalWeb">
    <w:name w:val="Normal (Web)"/>
    <w:basedOn w:val="Normal"/>
    <w:uiPriority w:val="99"/>
    <w:unhideWhenUsed/>
    <w:rsid w:val="00626A14"/>
    <w:pPr>
      <w:spacing w:before="100" w:beforeAutospacing="1" w:after="100" w:afterAutospacing="1" w:line="240" w:lineRule="auto"/>
    </w:pPr>
    <w:rPr>
      <w:rFonts w:ascii="Times New Roman" w:hAnsi="Times New Roman" w:cs="Times New Roman"/>
      <w:sz w:val="24"/>
      <w:szCs w:val="24"/>
    </w:rPr>
  </w:style>
  <w:style w:type="paragraph" w:styleId="Sinespaciado">
    <w:name w:val="No Spacing"/>
    <w:uiPriority w:val="1"/>
    <w:qFormat/>
    <w:rsid w:val="00A4159A"/>
    <w:pPr>
      <w:spacing w:after="0" w:line="240" w:lineRule="auto"/>
    </w:pPr>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rsid w:val="000B574B"/>
    <w:pPr>
      <w:spacing w:after="0" w:line="240" w:lineRule="auto"/>
      <w:jc w:val="center"/>
    </w:pPr>
    <w:rPr>
      <w:rFonts w:ascii="Times New Roman" w:eastAsia="Times New Roman" w:hAnsi="Times New Roman" w:cs="Times New Roman"/>
      <w:b/>
      <w:bCs/>
      <w:sz w:val="24"/>
      <w:szCs w:val="24"/>
      <w:lang w:val="es-ES" w:eastAsia="es-ES"/>
    </w:rPr>
  </w:style>
  <w:style w:type="character" w:customStyle="1" w:styleId="TextoindependienteCar">
    <w:name w:val="Texto independiente Car"/>
    <w:basedOn w:val="Fuentedeprrafopredeter"/>
    <w:link w:val="Textoindependiente"/>
    <w:rsid w:val="000B574B"/>
    <w:rPr>
      <w:rFonts w:ascii="Times New Roman" w:eastAsia="Times New Roman" w:hAnsi="Times New Roman" w:cs="Times New Roman"/>
      <w:b/>
      <w:bCs/>
      <w:sz w:val="24"/>
      <w:szCs w:val="24"/>
      <w:lang w:val="es-ES" w:eastAsia="es-ES"/>
    </w:rPr>
  </w:style>
  <w:style w:type="paragraph" w:styleId="Ttulo">
    <w:name w:val="Title"/>
    <w:basedOn w:val="Normal"/>
    <w:next w:val="Normal"/>
    <w:link w:val="TtuloCar"/>
    <w:qFormat/>
    <w:rsid w:val="000B574B"/>
    <w:pPr>
      <w:widowControl w:val="0"/>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TtuloCar">
    <w:name w:val="Título Car"/>
    <w:basedOn w:val="Fuentedeprrafopredeter"/>
    <w:link w:val="Ttulo"/>
    <w:rsid w:val="000B574B"/>
    <w:rPr>
      <w:rFonts w:asciiTheme="majorHAnsi" w:eastAsiaTheme="majorEastAsia" w:hAnsiTheme="majorHAnsi" w:cstheme="majorBidi"/>
      <w:color w:val="17365D" w:themeColor="text2" w:themeShade="BF"/>
      <w:spacing w:val="5"/>
      <w:kern w:val="28"/>
      <w:sz w:val="52"/>
      <w:szCs w:val="52"/>
      <w:lang w:val="en-US"/>
    </w:rPr>
  </w:style>
  <w:style w:type="character" w:customStyle="1" w:styleId="ROMANOSCar">
    <w:name w:val="ROMANOS Car"/>
    <w:link w:val="ROMANOS"/>
    <w:locked/>
    <w:rsid w:val="000B574B"/>
    <w:rPr>
      <w:rFonts w:ascii="Arial" w:eastAsia="Times New Roman" w:hAnsi="Arial" w:cs="Arial"/>
      <w:sz w:val="18"/>
      <w:szCs w:val="18"/>
      <w:lang w:val="es-ES" w:eastAsia="es-ES"/>
    </w:rPr>
  </w:style>
  <w:style w:type="table" w:styleId="Tablaconcuadrcula">
    <w:name w:val="Table Grid"/>
    <w:basedOn w:val="Tablanormal"/>
    <w:uiPriority w:val="39"/>
    <w:rsid w:val="000B57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31">
    <w:name w:val="Lista clara - Énfasis 31"/>
    <w:basedOn w:val="Tablanormal"/>
    <w:next w:val="Listaclara-nfasis3"/>
    <w:uiPriority w:val="61"/>
    <w:rsid w:val="000B574B"/>
    <w:pPr>
      <w:spacing w:after="0" w:line="240" w:lineRule="auto"/>
    </w:pPr>
    <w:rPr>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Sangradetextonormal">
    <w:name w:val="Body Text Indent"/>
    <w:basedOn w:val="Normal"/>
    <w:link w:val="SangradetextonormalCar"/>
    <w:rsid w:val="000B574B"/>
    <w:pPr>
      <w:spacing w:after="120" w:line="240" w:lineRule="auto"/>
      <w:ind w:left="283"/>
    </w:pPr>
    <w:rPr>
      <w:rFonts w:ascii="CG Omega" w:eastAsia="Times New Roman" w:hAnsi="CG Omega" w:cs="Times New Roman"/>
      <w:sz w:val="24"/>
      <w:szCs w:val="24"/>
    </w:rPr>
  </w:style>
  <w:style w:type="character" w:customStyle="1" w:styleId="SangradetextonormalCar">
    <w:name w:val="Sangría de texto normal Car"/>
    <w:basedOn w:val="Fuentedeprrafopredeter"/>
    <w:link w:val="Sangradetextonormal"/>
    <w:rsid w:val="000B574B"/>
    <w:rPr>
      <w:rFonts w:ascii="CG Omega" w:eastAsia="Times New Roman" w:hAnsi="CG Omega" w:cs="Times New Roman"/>
      <w:sz w:val="24"/>
      <w:szCs w:val="24"/>
    </w:rPr>
  </w:style>
  <w:style w:type="paragraph" w:customStyle="1" w:styleId="Default">
    <w:name w:val="Default"/>
    <w:rsid w:val="000B574B"/>
    <w:pPr>
      <w:autoSpaceDE w:val="0"/>
      <w:autoSpaceDN w:val="0"/>
      <w:adjustRightInd w:val="0"/>
      <w:spacing w:after="0" w:line="240" w:lineRule="auto"/>
    </w:pPr>
    <w:rPr>
      <w:rFonts w:ascii="Arial" w:eastAsia="Calibri" w:hAnsi="Arial" w:cs="Arial"/>
      <w:color w:val="000000"/>
      <w:sz w:val="24"/>
      <w:szCs w:val="24"/>
      <w:lang w:val="es-ES"/>
    </w:rPr>
  </w:style>
  <w:style w:type="character" w:styleId="Hipervnculo">
    <w:name w:val="Hyperlink"/>
    <w:uiPriority w:val="99"/>
    <w:rsid w:val="000B574B"/>
    <w:rPr>
      <w:color w:val="0000FF"/>
      <w:u w:val="single"/>
    </w:rPr>
  </w:style>
  <w:style w:type="table" w:styleId="Cuadrculaclara-nfasis3">
    <w:name w:val="Light Grid Accent 3"/>
    <w:basedOn w:val="Tablanormal"/>
    <w:uiPriority w:val="62"/>
    <w:rsid w:val="009B571C"/>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nfasis">
    <w:name w:val="Emphasis"/>
    <w:basedOn w:val="Fuentedeprrafopredeter"/>
    <w:uiPriority w:val="20"/>
    <w:qFormat/>
    <w:rsid w:val="00B44E84"/>
    <w:rPr>
      <w:i/>
      <w:iCs/>
    </w:rPr>
  </w:style>
  <w:style w:type="character" w:customStyle="1" w:styleId="apple-converted-space">
    <w:name w:val="apple-converted-space"/>
    <w:basedOn w:val="Fuentedeprrafopredeter"/>
    <w:rsid w:val="00B44E84"/>
  </w:style>
  <w:style w:type="character" w:styleId="Hipervnculovisitado">
    <w:name w:val="FollowedHyperlink"/>
    <w:basedOn w:val="Fuentedeprrafopredeter"/>
    <w:uiPriority w:val="99"/>
    <w:semiHidden/>
    <w:unhideWhenUsed/>
    <w:rsid w:val="00C334EF"/>
    <w:rPr>
      <w:color w:val="800080"/>
      <w:u w:val="single"/>
    </w:rPr>
  </w:style>
  <w:style w:type="paragraph" w:customStyle="1" w:styleId="xl71">
    <w:name w:val="xl71"/>
    <w:basedOn w:val="Normal"/>
    <w:rsid w:val="00C334EF"/>
    <w:pPr>
      <w:spacing w:before="100" w:beforeAutospacing="1" w:after="100" w:afterAutospacing="1" w:line="240" w:lineRule="auto"/>
    </w:pPr>
    <w:rPr>
      <w:rFonts w:ascii="Times New Roman" w:eastAsia="Times New Roman" w:hAnsi="Times New Roman" w:cs="Times New Roman"/>
      <w:sz w:val="28"/>
      <w:szCs w:val="28"/>
    </w:rPr>
  </w:style>
  <w:style w:type="paragraph" w:customStyle="1" w:styleId="xl72">
    <w:name w:val="xl72"/>
    <w:basedOn w:val="Normal"/>
    <w:rsid w:val="00C334EF"/>
    <w:pPr>
      <w:spacing w:before="100" w:beforeAutospacing="1" w:after="100" w:afterAutospacing="1" w:line="240" w:lineRule="auto"/>
      <w:textAlignment w:val="center"/>
    </w:pPr>
    <w:rPr>
      <w:rFonts w:ascii="Times New Roman" w:eastAsia="Times New Roman" w:hAnsi="Times New Roman" w:cs="Times New Roman"/>
      <w:sz w:val="28"/>
      <w:szCs w:val="28"/>
    </w:rPr>
  </w:style>
  <w:style w:type="paragraph" w:customStyle="1" w:styleId="xl73">
    <w:name w:val="xl73"/>
    <w:basedOn w:val="Normal"/>
    <w:rsid w:val="00C334EF"/>
    <w:pP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74">
    <w:name w:val="xl74"/>
    <w:basedOn w:val="Normal"/>
    <w:rsid w:val="00C334EF"/>
    <w:pPr>
      <w:shd w:val="clear" w:color="000000" w:fill="4F6228"/>
      <w:spacing w:before="100" w:beforeAutospacing="1" w:after="100" w:afterAutospacing="1" w:line="240" w:lineRule="auto"/>
      <w:jc w:val="right"/>
      <w:textAlignment w:val="center"/>
    </w:pPr>
    <w:rPr>
      <w:rFonts w:ascii="Times New Roman" w:eastAsia="Times New Roman" w:hAnsi="Times New Roman" w:cs="Times New Roman"/>
      <w:b/>
      <w:bCs/>
      <w:color w:val="FFFFFF"/>
      <w:sz w:val="24"/>
      <w:szCs w:val="24"/>
    </w:rPr>
  </w:style>
  <w:style w:type="paragraph" w:customStyle="1" w:styleId="xl75">
    <w:name w:val="xl75"/>
    <w:basedOn w:val="Normal"/>
    <w:rsid w:val="00C334EF"/>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76">
    <w:name w:val="xl76"/>
    <w:basedOn w:val="Normal"/>
    <w:rsid w:val="00C334EF"/>
    <w:pPr>
      <w:spacing w:before="100" w:beforeAutospacing="1" w:after="100" w:afterAutospacing="1" w:line="240" w:lineRule="auto"/>
      <w:jc w:val="right"/>
      <w:textAlignment w:val="top"/>
    </w:pPr>
    <w:rPr>
      <w:rFonts w:ascii="Times New Roman" w:eastAsia="Times New Roman" w:hAnsi="Times New Roman" w:cs="Times New Roman"/>
      <w:color w:val="000000"/>
      <w:sz w:val="24"/>
      <w:szCs w:val="24"/>
    </w:rPr>
  </w:style>
  <w:style w:type="paragraph" w:customStyle="1" w:styleId="xl77">
    <w:name w:val="xl77"/>
    <w:basedOn w:val="Normal"/>
    <w:rsid w:val="00C334EF"/>
    <w:pPr>
      <w:shd w:val="clear" w:color="000000" w:fill="C4D79B"/>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78">
    <w:name w:val="xl78"/>
    <w:basedOn w:val="Normal"/>
    <w:rsid w:val="00C334EF"/>
    <w:pPr>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79">
    <w:name w:val="xl79"/>
    <w:basedOn w:val="Normal"/>
    <w:rsid w:val="00C334EF"/>
    <w:pPr>
      <w:shd w:val="clear" w:color="000000" w:fill="4F6228"/>
      <w:spacing w:before="100" w:beforeAutospacing="1" w:after="100" w:afterAutospacing="1" w:line="240" w:lineRule="auto"/>
      <w:jc w:val="center"/>
      <w:textAlignment w:val="center"/>
    </w:pPr>
    <w:rPr>
      <w:rFonts w:ascii="Times New Roman" w:eastAsia="Times New Roman" w:hAnsi="Times New Roman" w:cs="Times New Roman"/>
      <w:b/>
      <w:bCs/>
      <w:color w:val="FFFFFF"/>
      <w:sz w:val="24"/>
      <w:szCs w:val="24"/>
    </w:rPr>
  </w:style>
  <w:style w:type="paragraph" w:customStyle="1" w:styleId="xl80">
    <w:name w:val="xl80"/>
    <w:basedOn w:val="Normal"/>
    <w:rsid w:val="00C334EF"/>
    <w:pPr>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81">
    <w:name w:val="xl81"/>
    <w:basedOn w:val="Normal"/>
    <w:rsid w:val="00C334EF"/>
    <w:pP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82">
    <w:name w:val="xl82"/>
    <w:basedOn w:val="Normal"/>
    <w:rsid w:val="00C334EF"/>
    <w:pPr>
      <w:shd w:val="clear" w:color="000000" w:fill="4F6228"/>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83">
    <w:name w:val="xl83"/>
    <w:basedOn w:val="Normal"/>
    <w:rsid w:val="00C334EF"/>
    <w:pPr>
      <w:shd w:val="clear" w:color="000000" w:fill="D8E4BC"/>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84">
    <w:name w:val="xl84"/>
    <w:basedOn w:val="Normal"/>
    <w:rsid w:val="00C334EF"/>
    <w:pPr>
      <w:shd w:val="clear" w:color="000000" w:fill="D8E4BC"/>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85">
    <w:name w:val="xl85"/>
    <w:basedOn w:val="Normal"/>
    <w:rsid w:val="00C334EF"/>
    <w:pPr>
      <w:shd w:val="clear" w:color="000000" w:fill="D8E4B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6">
    <w:name w:val="xl86"/>
    <w:basedOn w:val="Normal"/>
    <w:rsid w:val="00C334EF"/>
    <w:pPr>
      <w:spacing w:before="100" w:beforeAutospacing="1" w:after="100" w:afterAutospacing="1" w:line="240" w:lineRule="auto"/>
      <w:textAlignment w:val="top"/>
    </w:pPr>
    <w:rPr>
      <w:rFonts w:ascii="Times New Roman" w:eastAsia="Times New Roman" w:hAnsi="Times New Roman" w:cs="Times New Roman"/>
      <w:color w:val="000000"/>
      <w:sz w:val="24"/>
      <w:szCs w:val="24"/>
    </w:rPr>
  </w:style>
  <w:style w:type="paragraph" w:customStyle="1" w:styleId="xl87">
    <w:name w:val="xl87"/>
    <w:basedOn w:val="Normal"/>
    <w:rsid w:val="00C334EF"/>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8">
    <w:name w:val="xl88"/>
    <w:basedOn w:val="Normal"/>
    <w:rsid w:val="00C334EF"/>
    <w:pPr>
      <w:spacing w:before="100" w:beforeAutospacing="1" w:after="100" w:afterAutospacing="1" w:line="240" w:lineRule="auto"/>
      <w:textAlignment w:val="top"/>
    </w:pPr>
    <w:rPr>
      <w:rFonts w:ascii="Times New Roman" w:eastAsia="Times New Roman" w:hAnsi="Times New Roman" w:cs="Times New Roman"/>
      <w:color w:val="000000"/>
      <w:sz w:val="24"/>
      <w:szCs w:val="24"/>
    </w:rPr>
  </w:style>
  <w:style w:type="paragraph" w:customStyle="1" w:styleId="xl89">
    <w:name w:val="xl89"/>
    <w:basedOn w:val="Normal"/>
    <w:rsid w:val="00C334EF"/>
    <w:pPr>
      <w:shd w:val="clear" w:color="000000" w:fill="D8E4BC"/>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90">
    <w:name w:val="xl90"/>
    <w:basedOn w:val="Normal"/>
    <w:rsid w:val="00C334EF"/>
    <w:pPr>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table" w:customStyle="1" w:styleId="Listavistosa-nfasis51">
    <w:name w:val="Lista vistosa - Énfasis 51"/>
    <w:basedOn w:val="Tablanormal"/>
    <w:next w:val="Listavistosa-nfasis5"/>
    <w:uiPriority w:val="72"/>
    <w:rsid w:val="0070598A"/>
    <w:pPr>
      <w:spacing w:after="0" w:line="240" w:lineRule="auto"/>
    </w:pPr>
    <w:rPr>
      <w:rFonts w:ascii="Calibri" w:eastAsia="Calibri" w:hAnsi="Calibri" w:cs="Times New Roman"/>
      <w:color w:val="000000"/>
      <w:lang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stavistosa-nfasis5">
    <w:name w:val="Colorful List Accent 5"/>
    <w:basedOn w:val="Tablanormal"/>
    <w:uiPriority w:val="72"/>
    <w:rsid w:val="0070598A"/>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aconcuadrcula1">
    <w:name w:val="Tabla con cuadrícula1"/>
    <w:basedOn w:val="Tablanormal"/>
    <w:next w:val="Tablaconcuadrcula"/>
    <w:rsid w:val="0070598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70598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70598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70598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rsid w:val="0070598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BF6913"/>
    <w:rPr>
      <w:rFonts w:asciiTheme="majorHAnsi" w:eastAsiaTheme="majorEastAsia" w:hAnsiTheme="majorHAnsi" w:cstheme="majorBidi"/>
      <w:b/>
      <w:bCs/>
      <w:kern w:val="32"/>
      <w:sz w:val="32"/>
      <w:szCs w:val="32"/>
      <w:lang w:val="en-US" w:eastAsia="en-US"/>
    </w:rPr>
  </w:style>
  <w:style w:type="character" w:customStyle="1" w:styleId="Ttulo2Car">
    <w:name w:val="Título 2 Car"/>
    <w:basedOn w:val="Fuentedeprrafopredeter"/>
    <w:link w:val="Ttulo2"/>
    <w:uiPriority w:val="9"/>
    <w:rsid w:val="00BF6913"/>
    <w:rPr>
      <w:rFonts w:asciiTheme="majorHAnsi" w:eastAsiaTheme="majorEastAsia" w:hAnsiTheme="majorHAnsi" w:cstheme="majorBidi"/>
      <w:b/>
      <w:bCs/>
      <w:i/>
      <w:iCs/>
      <w:sz w:val="28"/>
      <w:szCs w:val="28"/>
      <w:lang w:val="en-US" w:eastAsia="en-US"/>
    </w:rPr>
  </w:style>
  <w:style w:type="character" w:customStyle="1" w:styleId="Ttulo3Car">
    <w:name w:val="Título 3 Car"/>
    <w:basedOn w:val="Fuentedeprrafopredeter"/>
    <w:link w:val="Ttulo3"/>
    <w:uiPriority w:val="9"/>
    <w:semiHidden/>
    <w:rsid w:val="00BF6913"/>
    <w:rPr>
      <w:rFonts w:asciiTheme="majorHAnsi" w:eastAsiaTheme="majorEastAsia" w:hAnsiTheme="majorHAnsi" w:cstheme="majorBidi"/>
      <w:b/>
      <w:bCs/>
      <w:sz w:val="26"/>
      <w:szCs w:val="26"/>
      <w:lang w:val="en-US" w:eastAsia="en-US"/>
    </w:rPr>
  </w:style>
  <w:style w:type="character" w:customStyle="1" w:styleId="Ttulo4Car">
    <w:name w:val="Título 4 Car"/>
    <w:basedOn w:val="Fuentedeprrafopredeter"/>
    <w:link w:val="Ttulo4"/>
    <w:uiPriority w:val="9"/>
    <w:semiHidden/>
    <w:rsid w:val="00BF6913"/>
    <w:rPr>
      <w:b/>
      <w:bCs/>
      <w:sz w:val="28"/>
      <w:szCs w:val="28"/>
      <w:lang w:val="en-US" w:eastAsia="en-US"/>
    </w:rPr>
  </w:style>
  <w:style w:type="character" w:customStyle="1" w:styleId="Ttulo5Car">
    <w:name w:val="Título 5 Car"/>
    <w:basedOn w:val="Fuentedeprrafopredeter"/>
    <w:link w:val="Ttulo5"/>
    <w:uiPriority w:val="9"/>
    <w:semiHidden/>
    <w:rsid w:val="00BF6913"/>
    <w:rPr>
      <w:b/>
      <w:bCs/>
      <w:i/>
      <w:iCs/>
      <w:sz w:val="26"/>
      <w:szCs w:val="26"/>
      <w:lang w:val="en-US" w:eastAsia="en-US"/>
    </w:rPr>
  </w:style>
  <w:style w:type="character" w:customStyle="1" w:styleId="Ttulo6Car">
    <w:name w:val="Título 6 Car"/>
    <w:basedOn w:val="Fuentedeprrafopredeter"/>
    <w:link w:val="Ttulo6"/>
    <w:rsid w:val="00BF6913"/>
    <w:rPr>
      <w:rFonts w:ascii="Times New Roman" w:eastAsia="Times New Roman" w:hAnsi="Times New Roman" w:cs="Times New Roman"/>
      <w:b/>
      <w:bCs/>
      <w:lang w:val="en-US" w:eastAsia="en-US"/>
    </w:rPr>
  </w:style>
  <w:style w:type="character" w:customStyle="1" w:styleId="Ttulo7Car">
    <w:name w:val="Título 7 Car"/>
    <w:basedOn w:val="Fuentedeprrafopredeter"/>
    <w:link w:val="Ttulo7"/>
    <w:uiPriority w:val="9"/>
    <w:semiHidden/>
    <w:rsid w:val="00BF6913"/>
    <w:rPr>
      <w:sz w:val="24"/>
      <w:szCs w:val="24"/>
      <w:lang w:val="en-US" w:eastAsia="en-US"/>
    </w:rPr>
  </w:style>
  <w:style w:type="character" w:customStyle="1" w:styleId="Ttulo8Car">
    <w:name w:val="Título 8 Car"/>
    <w:basedOn w:val="Fuentedeprrafopredeter"/>
    <w:link w:val="Ttulo8"/>
    <w:uiPriority w:val="9"/>
    <w:semiHidden/>
    <w:rsid w:val="00BF6913"/>
    <w:rPr>
      <w:i/>
      <w:iCs/>
      <w:sz w:val="24"/>
      <w:szCs w:val="24"/>
      <w:lang w:val="en-US" w:eastAsia="en-US"/>
    </w:rPr>
  </w:style>
  <w:style w:type="character" w:customStyle="1" w:styleId="Ttulo9Car">
    <w:name w:val="Título 9 Car"/>
    <w:basedOn w:val="Fuentedeprrafopredeter"/>
    <w:link w:val="Ttulo9"/>
    <w:uiPriority w:val="9"/>
    <w:semiHidden/>
    <w:rsid w:val="00BF6913"/>
    <w:rPr>
      <w:rFonts w:asciiTheme="majorHAnsi" w:eastAsiaTheme="majorEastAsia" w:hAnsiTheme="majorHAnsi" w:cstheme="majorBidi"/>
      <w:lang w:val="en-US" w:eastAsia="en-US"/>
    </w:rPr>
  </w:style>
  <w:style w:type="character" w:styleId="Refdecomentario">
    <w:name w:val="annotation reference"/>
    <w:basedOn w:val="Fuentedeprrafopredeter"/>
    <w:unhideWhenUsed/>
    <w:rsid w:val="00BF6913"/>
    <w:rPr>
      <w:sz w:val="16"/>
      <w:szCs w:val="16"/>
    </w:rPr>
  </w:style>
  <w:style w:type="paragraph" w:styleId="Textocomentario">
    <w:name w:val="annotation text"/>
    <w:basedOn w:val="Normal"/>
    <w:link w:val="TextocomentarioCar"/>
    <w:uiPriority w:val="99"/>
    <w:unhideWhenUsed/>
    <w:rsid w:val="00BF6913"/>
    <w:pPr>
      <w:spacing w:line="240" w:lineRule="auto"/>
    </w:pPr>
    <w:rPr>
      <w:sz w:val="20"/>
      <w:szCs w:val="20"/>
    </w:rPr>
  </w:style>
  <w:style w:type="character" w:customStyle="1" w:styleId="TextocomentarioCar">
    <w:name w:val="Texto comentario Car"/>
    <w:basedOn w:val="Fuentedeprrafopredeter"/>
    <w:link w:val="Textocomentario"/>
    <w:uiPriority w:val="99"/>
    <w:rsid w:val="00BF6913"/>
    <w:rPr>
      <w:sz w:val="20"/>
      <w:szCs w:val="20"/>
    </w:rPr>
  </w:style>
  <w:style w:type="paragraph" w:styleId="Asuntodelcomentario">
    <w:name w:val="annotation subject"/>
    <w:basedOn w:val="Textocomentario"/>
    <w:next w:val="Textocomentario"/>
    <w:link w:val="AsuntodelcomentarioCar"/>
    <w:uiPriority w:val="99"/>
    <w:semiHidden/>
    <w:unhideWhenUsed/>
    <w:rsid w:val="00BF6913"/>
    <w:rPr>
      <w:b/>
      <w:bCs/>
    </w:rPr>
  </w:style>
  <w:style w:type="character" w:customStyle="1" w:styleId="AsuntodelcomentarioCar">
    <w:name w:val="Asunto del comentario Car"/>
    <w:basedOn w:val="TextocomentarioCar"/>
    <w:link w:val="Asuntodelcomentario"/>
    <w:uiPriority w:val="99"/>
    <w:semiHidden/>
    <w:rsid w:val="00BF6913"/>
    <w:rPr>
      <w:b/>
      <w:bCs/>
      <w:sz w:val="20"/>
      <w:szCs w:val="20"/>
    </w:rPr>
  </w:style>
  <w:style w:type="table" w:customStyle="1" w:styleId="Tablaconcuadrcula6">
    <w:name w:val="Tabla con cuadrícula6"/>
    <w:basedOn w:val="Tablanormal"/>
    <w:next w:val="Tablaconcuadrcula"/>
    <w:rsid w:val="00BF6913"/>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BF6913"/>
    <w:pPr>
      <w:spacing w:line="240" w:lineRule="auto"/>
    </w:pPr>
    <w:rPr>
      <w:rFonts w:eastAsiaTheme="minorHAnsi"/>
      <w:i/>
      <w:iCs/>
      <w:color w:val="1F497D" w:themeColor="text2"/>
      <w:sz w:val="18"/>
      <w:szCs w:val="18"/>
      <w:lang w:eastAsia="en-US"/>
    </w:rPr>
  </w:style>
  <w:style w:type="character" w:styleId="Fuerte">
    <w:name w:val="Strong"/>
    <w:basedOn w:val="Fuentedeprrafopredeter"/>
    <w:uiPriority w:val="22"/>
    <w:qFormat/>
    <w:rsid w:val="00BF6913"/>
    <w:rPr>
      <w:b/>
      <w:bCs/>
    </w:rPr>
  </w:style>
  <w:style w:type="paragraph" w:customStyle="1" w:styleId="xl91">
    <w:name w:val="xl91"/>
    <w:basedOn w:val="Normal"/>
    <w:rsid w:val="009E3971"/>
    <w:pPr>
      <w:shd w:val="clear" w:color="000000" w:fill="FFFFFF"/>
      <w:spacing w:before="100" w:beforeAutospacing="1" w:after="100" w:afterAutospacing="1" w:line="240" w:lineRule="auto"/>
    </w:pPr>
    <w:rPr>
      <w:rFonts w:ascii="Times New Roman" w:eastAsia="Times New Roman" w:hAnsi="Times New Roman" w:cs="Times New Roman"/>
      <w:sz w:val="28"/>
      <w:szCs w:val="28"/>
    </w:rPr>
  </w:style>
  <w:style w:type="paragraph" w:customStyle="1" w:styleId="xl92">
    <w:name w:val="xl92"/>
    <w:basedOn w:val="Normal"/>
    <w:rsid w:val="009E3971"/>
    <w:pPr>
      <w:shd w:val="clear" w:color="000000" w:fill="FFFFFF"/>
      <w:spacing w:before="100" w:beforeAutospacing="1" w:after="100" w:afterAutospacing="1" w:line="240" w:lineRule="auto"/>
      <w:textAlignment w:val="center"/>
    </w:pPr>
    <w:rPr>
      <w:rFonts w:ascii="Times New Roman" w:eastAsia="Times New Roman" w:hAnsi="Times New Roman" w:cs="Times New Roman"/>
      <w:sz w:val="28"/>
      <w:szCs w:val="28"/>
    </w:rPr>
  </w:style>
  <w:style w:type="paragraph" w:customStyle="1" w:styleId="xl93">
    <w:name w:val="xl93"/>
    <w:basedOn w:val="Normal"/>
    <w:rsid w:val="009E3971"/>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94">
    <w:name w:val="xl94"/>
    <w:basedOn w:val="Normal"/>
    <w:rsid w:val="009E3971"/>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Normal"/>
    <w:rsid w:val="009E3971"/>
    <w:pPr>
      <w:shd w:val="clear" w:color="000000" w:fill="FFFFFF"/>
      <w:spacing w:before="100" w:beforeAutospacing="1" w:after="100" w:afterAutospacing="1" w:line="240" w:lineRule="auto"/>
      <w:jc w:val="right"/>
      <w:textAlignment w:val="top"/>
    </w:pPr>
    <w:rPr>
      <w:rFonts w:ascii="Times New Roman" w:eastAsia="Times New Roman" w:hAnsi="Times New Roman" w:cs="Times New Roman"/>
      <w:color w:val="000000"/>
      <w:sz w:val="28"/>
      <w:szCs w:val="28"/>
    </w:rPr>
  </w:style>
  <w:style w:type="paragraph" w:customStyle="1" w:styleId="xl96">
    <w:name w:val="xl96"/>
    <w:basedOn w:val="Normal"/>
    <w:rsid w:val="009E3971"/>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8"/>
      <w:szCs w:val="28"/>
    </w:rPr>
  </w:style>
  <w:style w:type="paragraph" w:customStyle="1" w:styleId="xl97">
    <w:name w:val="xl97"/>
    <w:basedOn w:val="Normal"/>
    <w:rsid w:val="009E3971"/>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8"/>
      <w:szCs w:val="28"/>
    </w:rPr>
  </w:style>
  <w:style w:type="paragraph" w:customStyle="1" w:styleId="xl98">
    <w:name w:val="xl98"/>
    <w:basedOn w:val="Normal"/>
    <w:rsid w:val="009E3971"/>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99">
    <w:name w:val="xl99"/>
    <w:basedOn w:val="Normal"/>
    <w:rsid w:val="009E3971"/>
    <w:pP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sz w:val="24"/>
      <w:szCs w:val="24"/>
    </w:rPr>
  </w:style>
  <w:style w:type="paragraph" w:customStyle="1" w:styleId="xl100">
    <w:name w:val="xl100"/>
    <w:basedOn w:val="Normal"/>
    <w:rsid w:val="009E3971"/>
    <w:pP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color w:val="000000"/>
      <w:sz w:val="24"/>
      <w:szCs w:val="24"/>
    </w:rPr>
  </w:style>
  <w:style w:type="paragraph" w:customStyle="1" w:styleId="xl101">
    <w:name w:val="xl101"/>
    <w:basedOn w:val="Normal"/>
    <w:rsid w:val="009E3971"/>
    <w:pPr>
      <w:shd w:val="clear" w:color="000000" w:fill="FFFFFF"/>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102">
    <w:name w:val="xl102"/>
    <w:basedOn w:val="Normal"/>
    <w:rsid w:val="009E3971"/>
    <w:pPr>
      <w:spacing w:before="100" w:beforeAutospacing="1" w:after="100" w:afterAutospacing="1" w:line="240" w:lineRule="auto"/>
    </w:pPr>
    <w:rPr>
      <w:rFonts w:ascii="Arial" w:eastAsia="Times New Roman" w:hAnsi="Arial" w:cs="Arial"/>
      <w:sz w:val="24"/>
      <w:szCs w:val="24"/>
    </w:rPr>
  </w:style>
  <w:style w:type="paragraph" w:customStyle="1" w:styleId="xl103">
    <w:name w:val="xl103"/>
    <w:basedOn w:val="Normal"/>
    <w:rsid w:val="009E3971"/>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04">
    <w:name w:val="xl104"/>
    <w:basedOn w:val="Normal"/>
    <w:rsid w:val="009E3971"/>
    <w:pP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sz w:val="24"/>
      <w:szCs w:val="24"/>
    </w:rPr>
  </w:style>
  <w:style w:type="paragraph" w:customStyle="1" w:styleId="xl105">
    <w:name w:val="xl105"/>
    <w:basedOn w:val="Normal"/>
    <w:rsid w:val="009E3971"/>
    <w:pP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rPr>
  </w:style>
  <w:style w:type="paragraph" w:customStyle="1" w:styleId="xl106">
    <w:name w:val="xl106"/>
    <w:basedOn w:val="Normal"/>
    <w:rsid w:val="009E3971"/>
    <w:pPr>
      <w:shd w:val="clear" w:color="000000" w:fill="C4D79B"/>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107">
    <w:name w:val="xl107"/>
    <w:basedOn w:val="Normal"/>
    <w:rsid w:val="009E3971"/>
    <w:pPr>
      <w:shd w:val="clear" w:color="000000" w:fill="4F6228"/>
      <w:spacing w:before="100" w:beforeAutospacing="1" w:after="100" w:afterAutospacing="1" w:line="240" w:lineRule="auto"/>
      <w:jc w:val="center"/>
    </w:pPr>
    <w:rPr>
      <w:rFonts w:ascii="Times New Roman" w:eastAsia="Times New Roman" w:hAnsi="Times New Roman" w:cs="Times New Roman"/>
      <w:b/>
      <w:bCs/>
      <w:color w:val="FFFFFF"/>
      <w:sz w:val="24"/>
      <w:szCs w:val="24"/>
    </w:rPr>
  </w:style>
  <w:style w:type="paragraph" w:customStyle="1" w:styleId="xl108">
    <w:name w:val="xl108"/>
    <w:basedOn w:val="Normal"/>
    <w:rsid w:val="009E3971"/>
    <w:pPr>
      <w:shd w:val="clear" w:color="000000" w:fill="D8E4BC"/>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9">
    <w:name w:val="xl109"/>
    <w:basedOn w:val="Normal"/>
    <w:rsid w:val="009E3971"/>
    <w:pPr>
      <w:shd w:val="clear" w:color="000000" w:fill="76933C"/>
      <w:spacing w:before="100" w:beforeAutospacing="1" w:after="100" w:afterAutospacing="1" w:line="240" w:lineRule="auto"/>
      <w:textAlignment w:val="top"/>
    </w:pPr>
    <w:rPr>
      <w:rFonts w:ascii="Times New Roman" w:eastAsia="Times New Roman" w:hAnsi="Times New Roman" w:cs="Times New Roman"/>
      <w:b/>
      <w:bCs/>
      <w:color w:val="FFFFFF"/>
      <w:sz w:val="24"/>
      <w:szCs w:val="24"/>
    </w:rPr>
  </w:style>
  <w:style w:type="paragraph" w:customStyle="1" w:styleId="xl110">
    <w:name w:val="xl110"/>
    <w:basedOn w:val="Normal"/>
    <w:rsid w:val="009E3971"/>
    <w:pPr>
      <w:shd w:val="clear" w:color="000000" w:fill="D8E4BC"/>
      <w:spacing w:before="100" w:beforeAutospacing="1" w:after="100" w:afterAutospacing="1" w:line="240" w:lineRule="auto"/>
      <w:textAlignment w:val="top"/>
    </w:pPr>
    <w:rPr>
      <w:rFonts w:ascii="Times New Roman" w:eastAsia="Times New Roman" w:hAnsi="Times New Roman" w:cs="Times New Roman"/>
      <w:b/>
      <w:bCs/>
      <w:color w:val="000000"/>
      <w:sz w:val="24"/>
      <w:szCs w:val="24"/>
    </w:rPr>
  </w:style>
  <w:style w:type="paragraph" w:customStyle="1" w:styleId="xl111">
    <w:name w:val="xl111"/>
    <w:basedOn w:val="Normal"/>
    <w:rsid w:val="009E3971"/>
    <w:pPr>
      <w:spacing w:before="100" w:beforeAutospacing="1" w:after="100" w:afterAutospacing="1" w:line="240" w:lineRule="auto"/>
    </w:pPr>
    <w:rPr>
      <w:rFonts w:ascii="Arial" w:eastAsia="Times New Roman" w:hAnsi="Arial" w:cs="Arial"/>
      <w:sz w:val="20"/>
      <w:szCs w:val="20"/>
    </w:rPr>
  </w:style>
  <w:style w:type="paragraph" w:customStyle="1" w:styleId="xl112">
    <w:name w:val="xl112"/>
    <w:basedOn w:val="Normal"/>
    <w:rsid w:val="009E3971"/>
    <w:pPr>
      <w:spacing w:before="100" w:beforeAutospacing="1" w:after="100" w:afterAutospacing="1" w:line="240" w:lineRule="auto"/>
      <w:jc w:val="right"/>
    </w:pPr>
    <w:rPr>
      <w:rFonts w:ascii="Arial" w:eastAsia="Times New Roman" w:hAnsi="Arial" w:cs="Arial"/>
      <w:sz w:val="20"/>
      <w:szCs w:val="20"/>
    </w:rPr>
  </w:style>
  <w:style w:type="paragraph" w:customStyle="1" w:styleId="xl113">
    <w:name w:val="xl113"/>
    <w:basedOn w:val="Normal"/>
    <w:rsid w:val="009E3971"/>
    <w:pPr>
      <w:shd w:val="clear" w:color="000000" w:fill="FFFFFF"/>
      <w:spacing w:before="100" w:beforeAutospacing="1" w:after="100" w:afterAutospacing="1" w:line="240" w:lineRule="auto"/>
    </w:pPr>
    <w:rPr>
      <w:rFonts w:ascii="Arial" w:eastAsia="Times New Roman" w:hAnsi="Arial" w:cs="Arial"/>
      <w:sz w:val="20"/>
      <w:szCs w:val="20"/>
    </w:rPr>
  </w:style>
  <w:style w:type="paragraph" w:customStyle="1" w:styleId="xl114">
    <w:name w:val="xl114"/>
    <w:basedOn w:val="Normal"/>
    <w:rsid w:val="009E3971"/>
    <w:pPr>
      <w:spacing w:before="100" w:beforeAutospacing="1" w:after="100" w:afterAutospacing="1" w:line="240" w:lineRule="auto"/>
      <w:jc w:val="right"/>
      <w:textAlignment w:val="top"/>
    </w:pPr>
    <w:rPr>
      <w:rFonts w:ascii="Times New Roman" w:eastAsia="Times New Roman" w:hAnsi="Times New Roman" w:cs="Times New Roman"/>
      <w:color w:val="000000"/>
      <w:sz w:val="24"/>
      <w:szCs w:val="24"/>
    </w:rPr>
  </w:style>
  <w:style w:type="table" w:styleId="Sombreadomedio1-nfasis3">
    <w:name w:val="Medium Shading 1 Accent 3"/>
    <w:basedOn w:val="Tablanormal"/>
    <w:uiPriority w:val="63"/>
    <w:rsid w:val="00A72E26"/>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2-nfasis3">
    <w:name w:val="Medium Shading 2 Accent 3"/>
    <w:basedOn w:val="Tablanormal"/>
    <w:uiPriority w:val="64"/>
    <w:rsid w:val="00A72E2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nfasis3">
    <w:name w:val="Medium List 1 Accent 3"/>
    <w:basedOn w:val="Tablanormal"/>
    <w:uiPriority w:val="65"/>
    <w:rsid w:val="00A72E26"/>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Cuadrculamedia1-nfasis3">
    <w:name w:val="Medium Grid 1 Accent 3"/>
    <w:basedOn w:val="Tablanormal"/>
    <w:uiPriority w:val="67"/>
    <w:rsid w:val="00A72E26"/>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2-nfasis3">
    <w:name w:val="Medium Grid 2 Accent 3"/>
    <w:basedOn w:val="Tablanormal"/>
    <w:uiPriority w:val="68"/>
    <w:rsid w:val="00A72E2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3-nfasis3">
    <w:name w:val="Medium Grid 3 Accent 3"/>
    <w:basedOn w:val="Tablanormal"/>
    <w:uiPriority w:val="69"/>
    <w:rsid w:val="00A72E2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Listaoscura-nfasis3">
    <w:name w:val="Dark List Accent 3"/>
    <w:basedOn w:val="Tablanormal"/>
    <w:uiPriority w:val="70"/>
    <w:rsid w:val="00A72E26"/>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Sombreadovistoso-nfasis3">
    <w:name w:val="Colorful Shading Accent 3"/>
    <w:basedOn w:val="Tablanormal"/>
    <w:uiPriority w:val="71"/>
    <w:rsid w:val="00A72E26"/>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Listavistosa-nfasis3">
    <w:name w:val="Colorful List Accent 3"/>
    <w:basedOn w:val="Tablanormal"/>
    <w:uiPriority w:val="72"/>
    <w:rsid w:val="00A72E26"/>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uadrculavistosa-nfasis3">
    <w:name w:val="Colorful Grid Accent 3"/>
    <w:basedOn w:val="Tablanormal"/>
    <w:uiPriority w:val="73"/>
    <w:rsid w:val="00A72E2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ombreadoclaro-nfasis3">
    <w:name w:val="Light Shading Accent 3"/>
    <w:basedOn w:val="Tablanormal"/>
    <w:uiPriority w:val="60"/>
    <w:rsid w:val="00A72E26"/>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bullet">
    <w:name w:val="bullet"/>
    <w:basedOn w:val="Normal"/>
    <w:rsid w:val="00A72E26"/>
    <w:pPr>
      <w:spacing w:before="120" w:after="0" w:line="240" w:lineRule="auto"/>
      <w:ind w:left="2790" w:right="1440" w:hanging="274"/>
    </w:pPr>
    <w:rPr>
      <w:rFonts w:ascii="Univers (W1)" w:eastAsia="Times New Roman" w:hAnsi="Univers (W1)" w:cs="Times New Roman"/>
      <w:b/>
      <w:color w:val="000080"/>
      <w:sz w:val="20"/>
      <w:szCs w:val="20"/>
      <w:lang w:val="es-ES_tradnl" w:eastAsia="es-ES"/>
    </w:rPr>
  </w:style>
  <w:style w:type="paragraph" w:customStyle="1" w:styleId="p0">
    <w:name w:val="p0"/>
    <w:basedOn w:val="Normal"/>
    <w:rsid w:val="00A72E26"/>
    <w:pPr>
      <w:keepLines/>
      <w:widowControl w:val="0"/>
      <w:spacing w:before="240" w:after="0" w:line="240" w:lineRule="auto"/>
      <w:jc w:val="both"/>
    </w:pPr>
    <w:rPr>
      <w:rFonts w:ascii="Helvetica" w:eastAsia="Times New Roman" w:hAnsi="Helvetica" w:cs="Arial"/>
      <w:snapToGrid w:val="0"/>
      <w:color w:val="0000FF"/>
      <w:sz w:val="24"/>
      <w:szCs w:val="24"/>
      <w:lang w:val="es-ES_tradnl" w:eastAsia="es-ES"/>
    </w:rPr>
  </w:style>
  <w:style w:type="paragraph" w:customStyle="1" w:styleId="p02">
    <w:name w:val="p02"/>
    <w:basedOn w:val="Normal"/>
    <w:next w:val="p0"/>
    <w:rsid w:val="00A72E26"/>
    <w:pPr>
      <w:keepLines/>
      <w:spacing w:before="240" w:after="0" w:line="240" w:lineRule="auto"/>
      <w:ind w:right="11"/>
      <w:jc w:val="both"/>
    </w:pPr>
    <w:rPr>
      <w:rFonts w:ascii="Univers" w:eastAsia="Times New Roman" w:hAnsi="Univers" w:cs="Times New Roman"/>
      <w:color w:val="0000FF"/>
      <w:sz w:val="24"/>
      <w:szCs w:val="20"/>
      <w:lang w:val="es-ES_tradnl" w:eastAsia="es-ES"/>
    </w:rPr>
  </w:style>
  <w:style w:type="paragraph" w:customStyle="1" w:styleId="SUBTEMA">
    <w:name w:val="SUBTEMA"/>
    <w:basedOn w:val="Textoindependiente2"/>
    <w:link w:val="SUBTEMACar"/>
    <w:qFormat/>
    <w:rsid w:val="00A72E26"/>
    <w:pPr>
      <w:widowControl w:val="0"/>
      <w:spacing w:before="240" w:after="0" w:line="240" w:lineRule="auto"/>
      <w:jc w:val="both"/>
    </w:pPr>
    <w:rPr>
      <w:rFonts w:ascii="Arial" w:eastAsia="Times New Roman" w:hAnsi="Arial" w:cs="Arial"/>
      <w:b/>
      <w:i/>
      <w:sz w:val="24"/>
      <w:szCs w:val="24"/>
      <w:lang w:val="es-ES_tradnl" w:eastAsia="es-ES"/>
    </w:rPr>
  </w:style>
  <w:style w:type="character" w:customStyle="1" w:styleId="SUBTEMACar">
    <w:name w:val="SUBTEMA Car"/>
    <w:basedOn w:val="Textoindependiente2Car"/>
    <w:link w:val="SUBTEMA"/>
    <w:rsid w:val="00A72E26"/>
    <w:rPr>
      <w:rFonts w:ascii="Arial" w:eastAsia="Times New Roman" w:hAnsi="Arial" w:cs="Arial"/>
      <w:b/>
      <w:i/>
      <w:sz w:val="24"/>
      <w:szCs w:val="24"/>
      <w:lang w:val="es-ES_tradnl" w:eastAsia="es-ES"/>
    </w:rPr>
  </w:style>
  <w:style w:type="paragraph" w:styleId="Textoindependiente2">
    <w:name w:val="Body Text 2"/>
    <w:basedOn w:val="Normal"/>
    <w:link w:val="Textoindependiente2Car"/>
    <w:uiPriority w:val="99"/>
    <w:semiHidden/>
    <w:unhideWhenUsed/>
    <w:rsid w:val="00A72E26"/>
    <w:pPr>
      <w:spacing w:after="120" w:line="480" w:lineRule="auto"/>
    </w:pPr>
  </w:style>
  <w:style w:type="character" w:customStyle="1" w:styleId="Textoindependiente2Car">
    <w:name w:val="Texto independiente 2 Car"/>
    <w:basedOn w:val="Fuentedeprrafopredeter"/>
    <w:link w:val="Textoindependiente2"/>
    <w:uiPriority w:val="99"/>
    <w:semiHidden/>
    <w:rsid w:val="00A72E26"/>
  </w:style>
  <w:style w:type="table" w:customStyle="1" w:styleId="Tablaconcuadrcula7">
    <w:name w:val="Tabla con cuadrícula7"/>
    <w:basedOn w:val="Tablanormal"/>
    <w:next w:val="Tablaconcuadrcula"/>
    <w:rsid w:val="00A72E2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01">
    <w:name w:val="n01"/>
    <w:basedOn w:val="Normal"/>
    <w:rsid w:val="00A72E26"/>
    <w:pPr>
      <w:keepLines/>
      <w:spacing w:before="240" w:after="0" w:line="240" w:lineRule="auto"/>
      <w:ind w:left="720" w:hanging="720"/>
      <w:jc w:val="both"/>
    </w:pPr>
    <w:rPr>
      <w:rFonts w:ascii="Univers (W1)" w:eastAsia="Times New Roman" w:hAnsi="Univers (W1)" w:cs="Times New Roman"/>
      <w:color w:val="800080"/>
      <w:sz w:val="24"/>
      <w:szCs w:val="24"/>
      <w:lang w:val="es-ES_tradnl" w:eastAsia="es-ES"/>
    </w:rPr>
  </w:style>
  <w:style w:type="table" w:customStyle="1" w:styleId="Tablaconcuadrcula8">
    <w:name w:val="Tabla con cuadrícula8"/>
    <w:basedOn w:val="Tablanormal"/>
    <w:next w:val="Tablaconcuadrcula"/>
    <w:rsid w:val="00A72E2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Fuentedeprrafopredeter"/>
    <w:rsid w:val="005D4F53"/>
  </w:style>
  <w:style w:type="table" w:customStyle="1" w:styleId="TableGrid">
    <w:name w:val="TableGrid"/>
    <w:rsid w:val="00BB0879"/>
    <w:pPr>
      <w:spacing w:after="0" w:line="240" w:lineRule="auto"/>
    </w:pPr>
    <w:tblPr>
      <w:tblCellMar>
        <w:top w:w="0" w:type="dxa"/>
        <w:left w:w="0" w:type="dxa"/>
        <w:bottom w:w="0" w:type="dxa"/>
        <w:right w:w="0" w:type="dxa"/>
      </w:tblCellMar>
    </w:tblPr>
  </w:style>
  <w:style w:type="table" w:customStyle="1" w:styleId="Tabladelista5oscura-nfasis51">
    <w:name w:val="Tabla de lista 5 oscura - Énfasis 51"/>
    <w:basedOn w:val="Tablanormal"/>
    <w:next w:val="Tabladelista5oscura-nfasis52"/>
    <w:uiPriority w:val="50"/>
    <w:rsid w:val="00080088"/>
    <w:pPr>
      <w:spacing w:after="0" w:line="240" w:lineRule="auto"/>
    </w:pPr>
    <w:rPr>
      <w:rFonts w:eastAsia="Calibri"/>
      <w:color w:val="FFFFFF"/>
      <w:sz w:val="24"/>
      <w:szCs w:val="24"/>
      <w:lang w:eastAsia="en-US"/>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adelista5oscura-nfasis52">
    <w:name w:val="Tabla de lista 5 oscura - Énfasis 52"/>
    <w:basedOn w:val="Tablanormal"/>
    <w:uiPriority w:val="50"/>
    <w:rsid w:val="00080088"/>
    <w:pPr>
      <w:spacing w:after="0"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adecuadrcula4-nfasis11">
    <w:name w:val="Tabla de cuadrícula 4 - Énfasis 11"/>
    <w:basedOn w:val="Tablanormal"/>
    <w:uiPriority w:val="49"/>
    <w:rsid w:val="0008008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4-nfasis31">
    <w:name w:val="Tabla de cuadrícula 4 - Énfasis 31"/>
    <w:basedOn w:val="Tablanormal"/>
    <w:uiPriority w:val="49"/>
    <w:rsid w:val="009E5817"/>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decuadrcula2-nfasis11">
    <w:name w:val="Tabla de cuadrícula 2 - Énfasis 11"/>
    <w:basedOn w:val="Tablanormal"/>
    <w:uiPriority w:val="47"/>
    <w:rsid w:val="00B9557B"/>
    <w:pPr>
      <w:spacing w:after="0" w:line="240" w:lineRule="auto"/>
    </w:pPr>
    <w:rPr>
      <w:rFonts w:eastAsiaTheme="minorHAnsi"/>
      <w:sz w:val="24"/>
      <w:szCs w:val="24"/>
      <w:lang w:eastAsia="en-US"/>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2-nfasis21">
    <w:name w:val="Tabla de cuadrícula 2 - Énfasis 21"/>
    <w:basedOn w:val="Tablanormal"/>
    <w:next w:val="Tabladecuadrcula2-nfasis22"/>
    <w:uiPriority w:val="47"/>
    <w:rsid w:val="00B9557B"/>
    <w:pPr>
      <w:spacing w:after="0" w:line="240" w:lineRule="auto"/>
    </w:pPr>
    <w:rPr>
      <w:rFonts w:eastAsia="Calibri"/>
      <w:sz w:val="24"/>
      <w:szCs w:val="24"/>
      <w:lang w:eastAsia="en-US"/>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adecuadrcula2-nfasis22">
    <w:name w:val="Tabla de cuadrícula 2 - Énfasis 22"/>
    <w:basedOn w:val="Tablanormal"/>
    <w:uiPriority w:val="47"/>
    <w:rsid w:val="00B9557B"/>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cuadrcula2-nfasis41">
    <w:name w:val="Tabla de cuadrícula 2 - Énfasis 41"/>
    <w:basedOn w:val="Tablanormal"/>
    <w:next w:val="Tabladecuadrcula2-nfasis42"/>
    <w:uiPriority w:val="47"/>
    <w:rsid w:val="00B9557B"/>
    <w:pPr>
      <w:spacing w:after="0" w:line="240" w:lineRule="auto"/>
    </w:pPr>
    <w:rPr>
      <w:rFonts w:eastAsia="Calibri"/>
      <w:sz w:val="24"/>
      <w:szCs w:val="24"/>
      <w:lang w:eastAsia="en-US"/>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2-nfasis42">
    <w:name w:val="Tabla de cuadrícula 2 - Énfasis 42"/>
    <w:basedOn w:val="Tablanormal"/>
    <w:uiPriority w:val="47"/>
    <w:rsid w:val="00B9557B"/>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Tabladecuadrcula2-nfasis112">
    <w:name w:val="Tabla de cuadrícula 2 - Énfasis 112"/>
    <w:basedOn w:val="Tablanormal"/>
    <w:next w:val="Tabladecuadrcula2-nfasis11"/>
    <w:uiPriority w:val="47"/>
    <w:rsid w:val="00B9557B"/>
    <w:pPr>
      <w:spacing w:after="0" w:line="240" w:lineRule="auto"/>
    </w:pPr>
    <w:rPr>
      <w:rFonts w:eastAsia="Calibri"/>
      <w:sz w:val="24"/>
      <w:szCs w:val="24"/>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9">
    <w:name w:val="Tabla con cuadrícula9"/>
    <w:basedOn w:val="Tablanormal"/>
    <w:next w:val="Tablaconcuadrcula"/>
    <w:uiPriority w:val="39"/>
    <w:rsid w:val="00B9557B"/>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2-nfasis51">
    <w:name w:val="Tabla de cuadrícula 2 - Énfasis 51"/>
    <w:basedOn w:val="Tablanormal"/>
    <w:next w:val="Tabladecuadrcula2-nfasis52"/>
    <w:uiPriority w:val="47"/>
    <w:rsid w:val="00B9557B"/>
    <w:pPr>
      <w:spacing w:after="0" w:line="240" w:lineRule="auto"/>
    </w:pPr>
    <w:rPr>
      <w:rFonts w:eastAsia="Calibri"/>
      <w:sz w:val="24"/>
      <w:szCs w:val="24"/>
      <w:lang w:eastAsia="en-US"/>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2-nfasis52">
    <w:name w:val="Tabla de cuadrícula 2 - Énfasis 52"/>
    <w:basedOn w:val="Tablanormal"/>
    <w:uiPriority w:val="47"/>
    <w:rsid w:val="00B9557B"/>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concuadrcula2-nfasis61">
    <w:name w:val="Tabla con cuadrícula 2 - Énfasis 61"/>
    <w:basedOn w:val="Tablanormal"/>
    <w:next w:val="Tabladecuadrcula2-nfasis61"/>
    <w:uiPriority w:val="47"/>
    <w:rsid w:val="00B9557B"/>
    <w:pPr>
      <w:spacing w:after="0" w:line="240" w:lineRule="auto"/>
    </w:pPr>
    <w:rPr>
      <w:rFonts w:eastAsia="Calibri"/>
      <w:sz w:val="24"/>
      <w:szCs w:val="24"/>
      <w:lang w:eastAsia="en-US"/>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2-nfasis61">
    <w:name w:val="Tabla de cuadrícula 2 - Énfasis 61"/>
    <w:basedOn w:val="Tablanormal"/>
    <w:uiPriority w:val="47"/>
    <w:rsid w:val="00B9557B"/>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aconcuadrcula5oscura-nfasis11">
    <w:name w:val="Tabla con cuadrícula 5 oscura - Énfasis 11"/>
    <w:basedOn w:val="Tablanormal"/>
    <w:next w:val="Tabladecuadrcula5oscura-nfasis11"/>
    <w:uiPriority w:val="50"/>
    <w:rsid w:val="00B9557B"/>
    <w:pPr>
      <w:spacing w:after="0" w:line="240" w:lineRule="auto"/>
    </w:pPr>
    <w:rPr>
      <w:rFonts w:eastAsia="Calibri"/>
      <w:sz w:val="24"/>
      <w:szCs w:val="24"/>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adecuadrcula5oscura-nfasis11">
    <w:name w:val="Tabla de cuadrícula 5 oscura - Énfasis 11"/>
    <w:basedOn w:val="Tablanormal"/>
    <w:uiPriority w:val="50"/>
    <w:rsid w:val="00B955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concuadrcula5oscura-nfasis61">
    <w:name w:val="Tabla con cuadrícula 5 oscura - Énfasis 61"/>
    <w:basedOn w:val="Tablanormal"/>
    <w:next w:val="Tabladecuadrcula5oscura-nfasis61"/>
    <w:uiPriority w:val="50"/>
    <w:rsid w:val="00B9557B"/>
    <w:pPr>
      <w:spacing w:after="0" w:line="240" w:lineRule="auto"/>
    </w:pPr>
    <w:rPr>
      <w:rFonts w:eastAsia="Calibri"/>
      <w:sz w:val="24"/>
      <w:szCs w:val="24"/>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adecuadrcula5oscura-nfasis61">
    <w:name w:val="Tabla de cuadrícula 5 oscura - Énfasis 61"/>
    <w:basedOn w:val="Tablanormal"/>
    <w:uiPriority w:val="50"/>
    <w:rsid w:val="00B955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character" w:customStyle="1" w:styleId="Mencinsinresolver1">
    <w:name w:val="Mención sin resolver1"/>
    <w:basedOn w:val="Fuentedeprrafopredeter"/>
    <w:uiPriority w:val="99"/>
    <w:semiHidden/>
    <w:unhideWhenUsed/>
    <w:rsid w:val="00B9557B"/>
    <w:rPr>
      <w:color w:val="605E5C"/>
      <w:shd w:val="clear" w:color="auto" w:fill="E1DFDD"/>
    </w:rPr>
  </w:style>
  <w:style w:type="table" w:customStyle="1" w:styleId="Tabladecuadrcula2-nfasis12">
    <w:name w:val="Tabla de cuadrícula 2 - Énfasis 12"/>
    <w:basedOn w:val="Tablanormal"/>
    <w:uiPriority w:val="47"/>
    <w:rsid w:val="00C54738"/>
    <w:pPr>
      <w:spacing w:after="0" w:line="240" w:lineRule="auto"/>
    </w:pPr>
    <w:rPr>
      <w:rFonts w:eastAsiaTheme="minorHAnsi"/>
      <w:sz w:val="24"/>
      <w:szCs w:val="24"/>
      <w:lang w:eastAsia="en-US"/>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2-nfasis23">
    <w:name w:val="Tabla de cuadrícula 2 - Énfasis 23"/>
    <w:basedOn w:val="Tablanormal"/>
    <w:uiPriority w:val="47"/>
    <w:rsid w:val="00C54738"/>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cuadrcula2-nfasis43">
    <w:name w:val="Tabla de cuadrícula 2 - Énfasis 43"/>
    <w:basedOn w:val="Tablanormal"/>
    <w:uiPriority w:val="47"/>
    <w:rsid w:val="00C54738"/>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Tabladecuadrcula2-nfasis53">
    <w:name w:val="Tabla de cuadrícula 2 - Énfasis 53"/>
    <w:basedOn w:val="Tablanormal"/>
    <w:uiPriority w:val="47"/>
    <w:rsid w:val="00C54738"/>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decuadrcula2-nfasis62">
    <w:name w:val="Tabla de cuadrícula 2 - Énfasis 62"/>
    <w:basedOn w:val="Tablanormal"/>
    <w:uiPriority w:val="47"/>
    <w:rsid w:val="00C54738"/>
    <w:pPr>
      <w:spacing w:after="0"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adecuadrcula5oscura-nfasis12">
    <w:name w:val="Tabla de cuadrícula 5 oscura - Énfasis 12"/>
    <w:basedOn w:val="Tablanormal"/>
    <w:uiPriority w:val="50"/>
    <w:rsid w:val="00C5473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decuadrcula5oscura-nfasis62">
    <w:name w:val="Tabla de cuadrícula 5 oscura - Énfasis 62"/>
    <w:basedOn w:val="Tablanormal"/>
    <w:uiPriority w:val="50"/>
    <w:rsid w:val="00C5473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decuadrcula4-nfasis32">
    <w:name w:val="Tabla de cuadrícula 4 - Énfasis 32"/>
    <w:basedOn w:val="Tablanormal"/>
    <w:uiPriority w:val="49"/>
    <w:rsid w:val="00C54738"/>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Mencinsinresolver11">
    <w:name w:val="Mención sin resolver11"/>
    <w:basedOn w:val="Fuentedeprrafopredeter"/>
    <w:uiPriority w:val="99"/>
    <w:semiHidden/>
    <w:unhideWhenUsed/>
    <w:rsid w:val="007F24B9"/>
    <w:rPr>
      <w:color w:val="605E5C"/>
      <w:shd w:val="clear" w:color="auto" w:fill="E1DFDD"/>
    </w:rPr>
  </w:style>
  <w:style w:type="table" w:customStyle="1" w:styleId="Tablaconcuadrcula3-nfasis11">
    <w:name w:val="Tabla con cuadrícula 3 - Énfasis 11"/>
    <w:basedOn w:val="Tablanormal"/>
    <w:next w:val="Tabladecuadrcula3-nfasis11"/>
    <w:uiPriority w:val="48"/>
    <w:rsid w:val="007F24B9"/>
    <w:pPr>
      <w:spacing w:after="0" w:line="240" w:lineRule="auto"/>
    </w:pPr>
    <w:rPr>
      <w:rFonts w:eastAsia="Calibri"/>
      <w:sz w:val="24"/>
      <w:szCs w:val="24"/>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ladecuadrcula3-nfasis11">
    <w:name w:val="Tabla de cuadrícula 3 - Énfasis 11"/>
    <w:basedOn w:val="Tablanormal"/>
    <w:uiPriority w:val="48"/>
    <w:rsid w:val="007F24B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aconcuadrcula10">
    <w:name w:val="Tabla con cuadrícula10"/>
    <w:basedOn w:val="Tablanormal"/>
    <w:next w:val="Tablaconcuadrcula"/>
    <w:uiPriority w:val="39"/>
    <w:rsid w:val="007F24B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39"/>
    <w:rsid w:val="007F24B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7F24B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39"/>
    <w:rsid w:val="007F24B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2-nfasis111">
    <w:name w:val="Tabla de cuadrícula 2 - Énfasis 111"/>
    <w:basedOn w:val="Tablanormal"/>
    <w:uiPriority w:val="47"/>
    <w:rsid w:val="002256DE"/>
    <w:pPr>
      <w:spacing w:after="0" w:line="240" w:lineRule="auto"/>
    </w:pPr>
    <w:rPr>
      <w:rFonts w:eastAsiaTheme="minorHAnsi"/>
      <w:sz w:val="24"/>
      <w:szCs w:val="24"/>
      <w:lang w:eastAsia="en-US"/>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encinsinresolver2">
    <w:name w:val="Mención sin resolver2"/>
    <w:basedOn w:val="Fuentedeprrafopredeter"/>
    <w:uiPriority w:val="99"/>
    <w:semiHidden/>
    <w:unhideWhenUsed/>
    <w:rsid w:val="002256DE"/>
    <w:rPr>
      <w:color w:val="605E5C"/>
      <w:shd w:val="clear" w:color="auto" w:fill="E1DFDD"/>
    </w:rPr>
  </w:style>
  <w:style w:type="table" w:customStyle="1" w:styleId="Tablaconcuadrcula14">
    <w:name w:val="Tabla con cuadrícula14"/>
    <w:basedOn w:val="Tablanormal"/>
    <w:next w:val="Tablaconcuadrcula"/>
    <w:uiPriority w:val="39"/>
    <w:rsid w:val="002256DE"/>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1">
    <w:name w:val="Mención sin resolver21"/>
    <w:basedOn w:val="Fuentedeprrafopredeter"/>
    <w:uiPriority w:val="99"/>
    <w:semiHidden/>
    <w:unhideWhenUsed/>
    <w:rsid w:val="00830E65"/>
    <w:rPr>
      <w:color w:val="605E5C"/>
      <w:shd w:val="clear" w:color="auto" w:fill="E1DFDD"/>
    </w:rPr>
  </w:style>
  <w:style w:type="table" w:customStyle="1" w:styleId="Tablaconcuadrcula15">
    <w:name w:val="Tabla con cuadrícula15"/>
    <w:basedOn w:val="Tablanormal"/>
    <w:next w:val="Tablaconcuadrcula"/>
    <w:uiPriority w:val="39"/>
    <w:rsid w:val="00830E65"/>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39"/>
    <w:rsid w:val="00830E65"/>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39"/>
    <w:rsid w:val="00830E65"/>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Fuentedeprrafopredeter"/>
    <w:rsid w:val="00540008"/>
  </w:style>
  <w:style w:type="paragraph" w:customStyle="1" w:styleId="msonormal0">
    <w:name w:val="msonormal"/>
    <w:basedOn w:val="Normal"/>
    <w:rsid w:val="00F56F2F"/>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aconcuadrcula18">
    <w:name w:val="Tabla con cuadrícula18"/>
    <w:basedOn w:val="Tablanormal"/>
    <w:next w:val="Tablaconcuadrcula"/>
    <w:uiPriority w:val="39"/>
    <w:rsid w:val="00C54A97"/>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C54A97"/>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Claro-nfasis2">
    <w:name w:val="Grid Table 1 Light Accent 2"/>
    <w:basedOn w:val="Tablanormal"/>
    <w:uiPriority w:val="46"/>
    <w:rsid w:val="00C54A9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Tablaconcuadrcula4-nfasis2">
    <w:name w:val="Grid Table 4 Accent 2"/>
    <w:basedOn w:val="Tablanormal"/>
    <w:uiPriority w:val="49"/>
    <w:rsid w:val="00C54A97"/>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ladelista4-nfasis2">
    <w:name w:val="List Table 4 Accent 2"/>
    <w:basedOn w:val="Tablanormal"/>
    <w:uiPriority w:val="49"/>
    <w:rsid w:val="00C54A97"/>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ladelista6concolores-nfasis2">
    <w:name w:val="List Table 6 Colorful Accent 2"/>
    <w:basedOn w:val="Tablanormal"/>
    <w:uiPriority w:val="51"/>
    <w:rsid w:val="00C54A97"/>
    <w:pPr>
      <w:spacing w:after="0"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Tablaconcuadrcula2-nfasis2">
    <w:name w:val="Grid Table 2 Accent 2"/>
    <w:basedOn w:val="Tablanormal"/>
    <w:uiPriority w:val="47"/>
    <w:rsid w:val="00096A51"/>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character" w:customStyle="1" w:styleId="Mencinsinresolver3">
    <w:name w:val="Mención sin resolver3"/>
    <w:basedOn w:val="Fuentedeprrafopredeter"/>
    <w:uiPriority w:val="99"/>
    <w:semiHidden/>
    <w:unhideWhenUsed/>
    <w:rsid w:val="00096A51"/>
    <w:rPr>
      <w:color w:val="605E5C"/>
      <w:shd w:val="clear" w:color="auto" w:fill="E1DFDD"/>
    </w:rPr>
  </w:style>
  <w:style w:type="table" w:customStyle="1" w:styleId="Tablaconcuadrcula19">
    <w:name w:val="Tabla con cuadrícula19"/>
    <w:basedOn w:val="Tablanormal"/>
    <w:next w:val="Tablaconcuadrcula"/>
    <w:uiPriority w:val="59"/>
    <w:rsid w:val="00096A51"/>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6467B1"/>
    <w:pPr>
      <w:numPr>
        <w:numId w:val="24"/>
      </w:numPr>
    </w:pPr>
  </w:style>
  <w:style w:type="table" w:styleId="Tablaconcuadrcula3-nfasis2">
    <w:name w:val="Grid Table 3 Accent 2"/>
    <w:basedOn w:val="Tablanormal"/>
    <w:uiPriority w:val="48"/>
    <w:rsid w:val="008142D0"/>
    <w:pPr>
      <w:spacing w:after="0"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Tablaconcuadrcula6concolores-nfasis2">
    <w:name w:val="Grid Table 6 Colorful Accent 2"/>
    <w:basedOn w:val="Tablanormal"/>
    <w:uiPriority w:val="51"/>
    <w:rsid w:val="008142D0"/>
    <w:pPr>
      <w:spacing w:after="0" w:line="240" w:lineRule="auto"/>
    </w:pPr>
    <w:rPr>
      <w:rFonts w:eastAsiaTheme="minorHAnsi"/>
      <w:color w:val="943634" w:themeColor="accent2" w:themeShade="BF"/>
      <w:lang w:eastAsia="en-US"/>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Revisin">
    <w:name w:val="Revision"/>
    <w:hidden/>
    <w:uiPriority w:val="99"/>
    <w:semiHidden/>
    <w:rsid w:val="001B1C28"/>
    <w:pPr>
      <w:spacing w:after="0" w:line="240" w:lineRule="auto"/>
    </w:pPr>
  </w:style>
  <w:style w:type="character" w:customStyle="1" w:styleId="Mencinsinresolver30">
    <w:name w:val="Mención sin resolver3"/>
    <w:basedOn w:val="Fuentedeprrafopredeter"/>
    <w:uiPriority w:val="99"/>
    <w:semiHidden/>
    <w:unhideWhenUsed/>
    <w:rsid w:val="00E86C17"/>
    <w:rPr>
      <w:color w:val="605E5C"/>
      <w:shd w:val="clear" w:color="auto" w:fill="E1DFDD"/>
    </w:rPr>
  </w:style>
  <w:style w:type="table" w:styleId="Tablaconcuadrcula5oscura-nfasis2">
    <w:name w:val="Grid Table 5 Dark Accent 2"/>
    <w:basedOn w:val="Tablanormal"/>
    <w:uiPriority w:val="50"/>
    <w:rsid w:val="00E86C1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normaltextrun">
    <w:name w:val="normaltextrun"/>
    <w:basedOn w:val="Fuentedeprrafopredeter"/>
    <w:rsid w:val="007875FF"/>
  </w:style>
  <w:style w:type="paragraph" w:customStyle="1" w:styleId="paragraph">
    <w:name w:val="paragraph"/>
    <w:basedOn w:val="Normal"/>
    <w:rsid w:val="007875FF"/>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Tabladelista3-nfasis21">
    <w:name w:val="Tabla de lista 3 - Énfasis 21"/>
    <w:basedOn w:val="Tablanormal"/>
    <w:next w:val="Tabladelista3-nfasis2"/>
    <w:uiPriority w:val="48"/>
    <w:rsid w:val="003949EC"/>
    <w:pPr>
      <w:spacing w:after="0" w:line="240" w:lineRule="auto"/>
    </w:pPr>
    <w:rPr>
      <w:rFonts w:eastAsia="Calibri"/>
      <w:lang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Tabladelista3-nfasis2">
    <w:name w:val="List Table 3 Accent 2"/>
    <w:basedOn w:val="Tablanormal"/>
    <w:uiPriority w:val="48"/>
    <w:rsid w:val="003949EC"/>
    <w:pPr>
      <w:spacing w:after="0"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Tabladelista7concolores-nfasis21">
    <w:name w:val="Tabla de lista 7 con colores - Énfasis 21"/>
    <w:basedOn w:val="Tablanormal"/>
    <w:next w:val="Tabladelista7concolores-nfasis2"/>
    <w:uiPriority w:val="52"/>
    <w:rsid w:val="00B905E0"/>
    <w:pPr>
      <w:spacing w:after="0" w:line="240" w:lineRule="auto"/>
    </w:pPr>
    <w:rPr>
      <w:rFonts w:eastAsia="Calibri"/>
      <w:color w:val="C45911"/>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7concolores-nfasis2">
    <w:name w:val="List Table 7 Colorful Accent 2"/>
    <w:basedOn w:val="Tablanormal"/>
    <w:uiPriority w:val="52"/>
    <w:rsid w:val="00B905E0"/>
    <w:pPr>
      <w:spacing w:after="0"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lista7concolores-nfasis22">
    <w:name w:val="Tabla de lista 7 con colores - Énfasis 22"/>
    <w:basedOn w:val="Tablanormal"/>
    <w:next w:val="Tabladelista7concolores-nfasis2"/>
    <w:uiPriority w:val="52"/>
    <w:rsid w:val="00B905E0"/>
    <w:pPr>
      <w:spacing w:after="0" w:line="240" w:lineRule="auto"/>
    </w:pPr>
    <w:rPr>
      <w:rFonts w:eastAsia="Calibri"/>
      <w:color w:val="C45911"/>
      <w:lang w:eastAsia="en-US"/>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5oscura-nfasis21">
    <w:name w:val="Tabla con cuadrícula 5 oscura - Énfasis 21"/>
    <w:basedOn w:val="Tablanormal"/>
    <w:next w:val="Tablaconcuadrcula5oscura-nfasis2"/>
    <w:uiPriority w:val="50"/>
    <w:rsid w:val="00C33CFE"/>
    <w:pPr>
      <w:spacing w:after="0" w:line="240" w:lineRule="auto"/>
    </w:pPr>
    <w:rPr>
      <w:rFonts w:ascii="Calibri" w:eastAsia="Calibri" w:hAnsi="Calibri" w:cs="Times New Roman"/>
      <w:lang w:eastAsia="en-US"/>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character" w:customStyle="1" w:styleId="Mencinsinresolver4">
    <w:name w:val="Mención sin resolver4"/>
    <w:basedOn w:val="Fuentedeprrafopredeter"/>
    <w:uiPriority w:val="99"/>
    <w:semiHidden/>
    <w:unhideWhenUsed/>
    <w:rsid w:val="000D418C"/>
    <w:rPr>
      <w:color w:val="605E5C"/>
      <w:shd w:val="clear" w:color="auto" w:fill="E1DFDD"/>
    </w:rPr>
  </w:style>
  <w:style w:type="paragraph" w:customStyle="1" w:styleId="font5">
    <w:name w:val="font5"/>
    <w:basedOn w:val="Normal"/>
    <w:rsid w:val="000D418C"/>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rsid w:val="000D418C"/>
    <w:pPr>
      <w:spacing w:before="100" w:beforeAutospacing="1" w:after="100" w:afterAutospacing="1" w:line="240" w:lineRule="auto"/>
    </w:pPr>
    <w:rPr>
      <w:rFonts w:ascii="Tahoma" w:eastAsia="Times New Roman" w:hAnsi="Tahoma" w:cs="Tahoma"/>
      <w:b/>
      <w:bCs/>
      <w:color w:val="000000"/>
      <w:sz w:val="18"/>
      <w:szCs w:val="18"/>
    </w:rPr>
  </w:style>
  <w:style w:type="numbering" w:customStyle="1" w:styleId="Sinlista1">
    <w:name w:val="Sin lista1"/>
    <w:next w:val="Sinlista"/>
    <w:uiPriority w:val="99"/>
    <w:semiHidden/>
    <w:unhideWhenUsed/>
    <w:rsid w:val="0003652C"/>
  </w:style>
  <w:style w:type="table" w:customStyle="1" w:styleId="Tablaconcuadrcula20">
    <w:name w:val="Tabla con cuadrícula20"/>
    <w:basedOn w:val="Tablanormal"/>
    <w:next w:val="Tablaconcuadrcula"/>
    <w:uiPriority w:val="39"/>
    <w:rsid w:val="0003652C"/>
    <w:pPr>
      <w:spacing w:after="0" w:line="240" w:lineRule="auto"/>
    </w:pPr>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1">
    <w:name w:val="Sombreado claro - Énfasis 31"/>
    <w:basedOn w:val="Tablanormal"/>
    <w:next w:val="Sombreadoclaro-nfasis3"/>
    <w:uiPriority w:val="60"/>
    <w:semiHidden/>
    <w:unhideWhenUsed/>
    <w:rsid w:val="0003652C"/>
    <w:pPr>
      <w:spacing w:after="0" w:line="240" w:lineRule="auto"/>
    </w:pPr>
    <w:rPr>
      <w:rFonts w:ascii="Calibri" w:eastAsia="Times New Roman" w:hAnsi="Calibri" w:cs="Times New Roman"/>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staclara-nfasis32">
    <w:name w:val="Lista clara - Énfasis 32"/>
    <w:basedOn w:val="Tablanormal"/>
    <w:next w:val="Listaclara-nfasis3"/>
    <w:uiPriority w:val="61"/>
    <w:semiHidden/>
    <w:unhideWhenUsed/>
    <w:rsid w:val="0003652C"/>
    <w:pPr>
      <w:spacing w:after="0" w:line="240" w:lineRule="auto"/>
    </w:pPr>
    <w:rPr>
      <w:rFonts w:ascii="Calibri" w:eastAsia="Times New Roman" w:hAnsi="Calibri" w:cs="Times New Roman"/>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0" w:beforeAutospacing="0" w:afterLines="0" w:after="0" w:afterAutospacing="0" w:line="240" w:lineRule="auto"/>
      </w:pPr>
      <w:rPr>
        <w:b/>
        <w:bCs/>
        <w:color w:val="FFFFFF" w:themeColor="background1"/>
      </w:rPr>
      <w:tblPr/>
      <w:tcPr>
        <w:shd w:val="clear" w:color="auto" w:fill="9BBB59" w:themeFill="accent3"/>
      </w:tcPr>
    </w:tblStylePr>
    <w:tblStylePr w:type="lastRow">
      <w:pPr>
        <w:spacing w:beforeLines="0" w:before="0" w:beforeAutospacing="0" w:afterLines="0" w:after="0" w:afterAutospacing="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Cuadrculaclara-nfasis31">
    <w:name w:val="Cuadrícula clara - Énfasis 31"/>
    <w:basedOn w:val="Tablanormal"/>
    <w:next w:val="Cuadrculaclara-nfasis3"/>
    <w:uiPriority w:val="62"/>
    <w:semiHidden/>
    <w:unhideWhenUsed/>
    <w:rsid w:val="0003652C"/>
    <w:pPr>
      <w:spacing w:after="0" w:line="240" w:lineRule="auto"/>
    </w:pPr>
    <w:rPr>
      <w:rFonts w:ascii="Times New Roman" w:eastAsia="Times New Roman" w:hAnsi="Times New Roman" w:cs="Times New Roman"/>
      <w:sz w:val="20"/>
      <w:szCs w:val="20"/>
      <w:lang w:val="es-ES" w:eastAsia="es-ES"/>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Sombreadomedio1-nfasis31">
    <w:name w:val="Sombreado medio 1 - Énfasis 31"/>
    <w:basedOn w:val="Tablanormal"/>
    <w:next w:val="Sombreadomedio1-nfasis3"/>
    <w:uiPriority w:val="63"/>
    <w:semiHidden/>
    <w:unhideWhenUsed/>
    <w:rsid w:val="0003652C"/>
    <w:pPr>
      <w:spacing w:after="0" w:line="240" w:lineRule="auto"/>
    </w:pPr>
    <w:rPr>
      <w:rFonts w:ascii="Calibri" w:eastAsia="Times New Roman" w:hAnsi="Calibr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Lines="0" w:before="0" w:beforeAutospacing="0" w:afterLines="0" w:after="0" w:afterAutospacing="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customStyle="1" w:styleId="Sombreadomedio2-nfasis31">
    <w:name w:val="Sombreado medio 2 - Énfasis 31"/>
    <w:basedOn w:val="Tablanormal"/>
    <w:next w:val="Sombreadomedio2-nfasis3"/>
    <w:uiPriority w:val="64"/>
    <w:semiHidden/>
    <w:unhideWhenUsed/>
    <w:rsid w:val="0003652C"/>
    <w:pPr>
      <w:spacing w:after="0" w:line="240" w:lineRule="auto"/>
    </w:pPr>
    <w:rPr>
      <w:rFonts w:ascii="Calibri" w:eastAsia="Times New Roman" w:hAnsi="Calibri" w:cs="Times New Roma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stamedia1-nfasis31">
    <w:name w:val="Lista media 1 - Énfasis 31"/>
    <w:basedOn w:val="Tablanormal"/>
    <w:next w:val="Listamedia1-nfasis3"/>
    <w:uiPriority w:val="65"/>
    <w:semiHidden/>
    <w:unhideWhenUsed/>
    <w:rsid w:val="0003652C"/>
    <w:pPr>
      <w:spacing w:after="0" w:line="240" w:lineRule="auto"/>
    </w:pPr>
    <w:rPr>
      <w:rFonts w:ascii="Calibri" w:eastAsia="Times New Roman" w:hAnsi="Calibri" w:cs="Times New Roman"/>
      <w:color w:val="000000" w:themeColor="text1"/>
    </w:rPr>
    <w:tblPr>
      <w:tblStyleRowBandSize w:val="1"/>
      <w:tblStyleColBandSize w:val="1"/>
      <w:tblInd w:w="0" w:type="nil"/>
      <w:tblBorders>
        <w:top w:val="single" w:sz="8" w:space="0" w:color="9BBB59" w:themeColor="accent3"/>
        <w:bottom w:val="single" w:sz="8" w:space="0" w:color="9BBB59" w:themeColor="accent3"/>
      </w:tblBorders>
    </w:tblPr>
    <w:tblStylePr w:type="firstRow">
      <w:rPr>
        <w:rFonts w:ascii="Cambria" w:eastAsia="Times New Roman" w:hAnsi="Cambria" w:cs="Times New Roman" w:hint="default"/>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customStyle="1" w:styleId="Cuadrculamedia1-nfasis31">
    <w:name w:val="Cuadrícula media 1 - Énfasis 31"/>
    <w:basedOn w:val="Tablanormal"/>
    <w:next w:val="Cuadrculamedia1-nfasis3"/>
    <w:uiPriority w:val="67"/>
    <w:semiHidden/>
    <w:unhideWhenUsed/>
    <w:rsid w:val="0003652C"/>
    <w:pPr>
      <w:spacing w:after="0" w:line="240" w:lineRule="auto"/>
    </w:pPr>
    <w:rPr>
      <w:rFonts w:ascii="Calibri" w:eastAsia="Times New Roman" w:hAnsi="Calibri" w:cs="Times New Roman"/>
    </w:rPr>
    <w:tblPr>
      <w:tblStyleRowBandSize w:val="1"/>
      <w:tblStyleColBandSize w:val="1"/>
      <w:tblInd w:w="0" w:type="nil"/>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Cuadrculamedia2-nfasis31">
    <w:name w:val="Cuadrícula media 2 - Énfasis 31"/>
    <w:basedOn w:val="Tablanormal"/>
    <w:next w:val="Cuadrculamedia2-nfasis3"/>
    <w:uiPriority w:val="68"/>
    <w:semiHidden/>
    <w:unhideWhenUsed/>
    <w:rsid w:val="0003652C"/>
    <w:pPr>
      <w:spacing w:after="0" w:line="240" w:lineRule="auto"/>
    </w:pPr>
    <w:rPr>
      <w:rFonts w:ascii="Cambria" w:eastAsia="Times New Roman" w:hAnsi="Cambria" w:cs="Times New Roman"/>
      <w:color w:val="000000" w:themeColor="text1"/>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customStyle="1" w:styleId="Cuadrculamedia3-nfasis31">
    <w:name w:val="Cuadrícula media 3 - Énfasis 31"/>
    <w:basedOn w:val="Tablanormal"/>
    <w:next w:val="Cuadrculamedia3-nfasis3"/>
    <w:uiPriority w:val="69"/>
    <w:semiHidden/>
    <w:unhideWhenUsed/>
    <w:rsid w:val="0003652C"/>
    <w:pPr>
      <w:spacing w:after="0" w:line="240" w:lineRule="auto"/>
    </w:pPr>
    <w:rPr>
      <w:rFonts w:ascii="Calibri" w:eastAsia="Times New Roman" w:hAnsi="Calibri" w:cs="Times New Roman"/>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Listaoscura-nfasis31">
    <w:name w:val="Lista oscura - Énfasis 31"/>
    <w:basedOn w:val="Tablanormal"/>
    <w:next w:val="Listaoscura-nfasis3"/>
    <w:uiPriority w:val="70"/>
    <w:semiHidden/>
    <w:unhideWhenUsed/>
    <w:rsid w:val="0003652C"/>
    <w:pPr>
      <w:spacing w:after="0" w:line="240" w:lineRule="auto"/>
    </w:pPr>
    <w:rPr>
      <w:rFonts w:ascii="Calibri" w:eastAsia="Times New Roman" w:hAnsi="Calibri" w:cs="Times New Roman"/>
      <w:color w:val="FFFFFF" w:themeColor="background1"/>
    </w:rPr>
    <w:tblPr>
      <w:tblStyleRowBandSize w:val="1"/>
      <w:tblStyleColBandSize w:val="1"/>
      <w:tblInd w:w="0" w:type="nil"/>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customStyle="1" w:styleId="Sombreadovistoso-nfasis31">
    <w:name w:val="Sombreado vistoso - Énfasis 31"/>
    <w:basedOn w:val="Tablanormal"/>
    <w:next w:val="Sombreadovistoso-nfasis3"/>
    <w:uiPriority w:val="71"/>
    <w:semiHidden/>
    <w:unhideWhenUsed/>
    <w:rsid w:val="0003652C"/>
    <w:pPr>
      <w:spacing w:after="0" w:line="240" w:lineRule="auto"/>
    </w:pPr>
    <w:rPr>
      <w:rFonts w:ascii="Calibri" w:eastAsia="Times New Roman" w:hAnsi="Calibri" w:cs="Times New Roman"/>
      <w:color w:val="000000" w:themeColor="text1"/>
    </w:rPr>
    <w:tblPr>
      <w:tblStyleRowBandSize w:val="1"/>
      <w:tblStyleColBandSize w:val="1"/>
      <w:tblInd w:w="0" w:type="nil"/>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customStyle="1" w:styleId="Listavistosa-nfasis31">
    <w:name w:val="Lista vistosa - Énfasis 31"/>
    <w:basedOn w:val="Tablanormal"/>
    <w:next w:val="Listavistosa-nfasis3"/>
    <w:uiPriority w:val="72"/>
    <w:semiHidden/>
    <w:unhideWhenUsed/>
    <w:rsid w:val="0003652C"/>
    <w:pPr>
      <w:spacing w:after="0" w:line="240" w:lineRule="auto"/>
    </w:pPr>
    <w:rPr>
      <w:rFonts w:ascii="Calibri" w:eastAsia="Times New Roman" w:hAnsi="Calibri" w:cs="Times New Roman"/>
      <w:color w:val="000000" w:themeColor="text1"/>
    </w:rPr>
    <w:tblPr>
      <w:tblStyleRowBandSize w:val="1"/>
      <w:tblStyleColBandSize w:val="1"/>
      <w:tblInd w:w="0" w:type="nil"/>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Cuadrculavistosa-nfasis31">
    <w:name w:val="Cuadrícula vistosa - Énfasis 31"/>
    <w:basedOn w:val="Tablanormal"/>
    <w:next w:val="Cuadrculavistosa-nfasis3"/>
    <w:uiPriority w:val="73"/>
    <w:semiHidden/>
    <w:unhideWhenUsed/>
    <w:rsid w:val="0003652C"/>
    <w:pPr>
      <w:spacing w:after="0" w:line="240" w:lineRule="auto"/>
    </w:pPr>
    <w:rPr>
      <w:rFonts w:ascii="Calibri" w:eastAsia="Times New Roman" w:hAnsi="Calibri" w:cs="Times New Roman"/>
      <w:color w:val="000000" w:themeColor="text1"/>
    </w:rPr>
    <w:tblPr>
      <w:tblStyleRowBandSize w:val="1"/>
      <w:tblStyleColBandSize w:val="1"/>
      <w:tblInd w:w="0" w:type="nil"/>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Listavistosa-nfasis52">
    <w:name w:val="Lista vistosa - Énfasis 52"/>
    <w:basedOn w:val="Tablanormal"/>
    <w:next w:val="Listavistosa-nfasis5"/>
    <w:uiPriority w:val="72"/>
    <w:semiHidden/>
    <w:unhideWhenUsed/>
    <w:rsid w:val="0003652C"/>
    <w:pPr>
      <w:spacing w:after="0" w:line="240" w:lineRule="auto"/>
    </w:pPr>
    <w:rPr>
      <w:rFonts w:ascii="Calibri" w:eastAsia="Times New Roman" w:hAnsi="Calibri" w:cs="Times New Roman"/>
      <w:color w:val="000000" w:themeColor="text1"/>
    </w:rPr>
    <w:tblPr>
      <w:tblStyleRowBandSize w:val="1"/>
      <w:tblStyleColBandSize w:val="1"/>
      <w:tblInd w:w="0" w:type="nil"/>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customStyle="1" w:styleId="Tablaconcuadrcula1Claro-nfasis21">
    <w:name w:val="Tabla con cuadrícula 1 Claro - Énfasis 21"/>
    <w:basedOn w:val="Tablanormal"/>
    <w:next w:val="Tablaconcuadrcula1Claro-nfasis2"/>
    <w:uiPriority w:val="46"/>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Tablaconcuadrcula2-nfasis21">
    <w:name w:val="Tabla con cuadrícula 2 - Énfasis 21"/>
    <w:basedOn w:val="Tablanormal"/>
    <w:next w:val="Tablaconcuadrcula2-nfasis2"/>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concuadrcula3-nfasis21">
    <w:name w:val="Tabla con cuadrícula 3 - Énfasis 21"/>
    <w:basedOn w:val="Tablanormal"/>
    <w:next w:val="Tablaconcuadrcula3-nfasis2"/>
    <w:uiPriority w:val="48"/>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Tablaconcuadrcula4-nfasis21">
    <w:name w:val="Tabla con cuadrícula 4 - Énfasis 21"/>
    <w:basedOn w:val="Tablanormal"/>
    <w:next w:val="Tablaconcuadrcula4-nfasis2"/>
    <w:uiPriority w:val="49"/>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concuadrcula5oscura-nfasis22">
    <w:name w:val="Tabla con cuadrícula 5 oscura - Énfasis 22"/>
    <w:basedOn w:val="Tablanormal"/>
    <w:next w:val="Tablaconcuadrcula5oscura-nfasis2"/>
    <w:uiPriority w:val="50"/>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Tablaconcuadrcula6concolores-nfasis21">
    <w:name w:val="Tabla con cuadrícula 6 con colores - Énfasis 21"/>
    <w:basedOn w:val="Tablanormal"/>
    <w:next w:val="Tablaconcuadrcula6concolores-nfasis2"/>
    <w:uiPriority w:val="51"/>
    <w:rsid w:val="0003652C"/>
    <w:pPr>
      <w:spacing w:after="0" w:line="240" w:lineRule="auto"/>
    </w:pPr>
    <w:rPr>
      <w:rFonts w:ascii="Calibri" w:eastAsia="Calibri" w:hAnsi="Calibri" w:cs="Times New Roman"/>
      <w:color w:val="943634" w:themeColor="accent2" w:themeShade="BF"/>
      <w:lang w:eastAsia="en-US"/>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lista3-nfasis22">
    <w:name w:val="Tabla de lista 3 - Énfasis 22"/>
    <w:basedOn w:val="Tablanormal"/>
    <w:next w:val="Tabladelista3-nfasis2"/>
    <w:uiPriority w:val="48"/>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Tabladelista4-nfasis21">
    <w:name w:val="Tabla de lista 4 - Énfasis 21"/>
    <w:basedOn w:val="Tablanormal"/>
    <w:next w:val="Tabladelista4-nfasis2"/>
    <w:uiPriority w:val="49"/>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lista6concolores-nfasis21">
    <w:name w:val="Tabla de lista 6 con colores - Énfasis 21"/>
    <w:basedOn w:val="Tablanormal"/>
    <w:next w:val="Tabladelista6concolores-nfasis2"/>
    <w:uiPriority w:val="51"/>
    <w:rsid w:val="0003652C"/>
    <w:pPr>
      <w:spacing w:after="0" w:line="240" w:lineRule="auto"/>
    </w:pPr>
    <w:rPr>
      <w:rFonts w:ascii="Calibri" w:eastAsia="Times New Roman" w:hAnsi="Calibri" w:cs="Times New Roman"/>
      <w:color w:val="943634" w:themeColor="accent2" w:themeShade="BF"/>
    </w:rPr>
    <w:tblPr>
      <w:tblStyleRowBandSize w:val="1"/>
      <w:tblStyleColBandSize w:val="1"/>
      <w:tblInd w:w="0" w:type="nil"/>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lista7concolores-nfasis23">
    <w:name w:val="Tabla de lista 7 con colores - Énfasis 23"/>
    <w:basedOn w:val="Tablanormal"/>
    <w:next w:val="Tabladelista7concolores-nfasis2"/>
    <w:uiPriority w:val="52"/>
    <w:rsid w:val="0003652C"/>
    <w:pPr>
      <w:spacing w:after="0" w:line="240" w:lineRule="auto"/>
    </w:pPr>
    <w:rPr>
      <w:rFonts w:ascii="Calibri" w:eastAsia="Times New Roman" w:hAnsi="Calibri" w:cs="Times New Roman"/>
      <w:color w:val="943634" w:themeColor="accent2" w:themeShade="BF"/>
    </w:rPr>
    <w:tblPr>
      <w:tblStyleRowBandSize w:val="1"/>
      <w:tblStyleColBandSize w:val="1"/>
      <w:tblInd w:w="0" w:type="nil"/>
    </w:tblPr>
    <w:tblStylePr w:type="firstRow">
      <w:rPr>
        <w:rFonts w:ascii="Cambria" w:eastAsia="Times New Roman" w:hAnsi="Cambria" w:cs="Times New Roman" w:hint="default"/>
        <w:i/>
        <w:iCs/>
        <w:sz w:val="26"/>
        <w:szCs w:val="26"/>
      </w:rPr>
      <w:tblPr/>
      <w:tcPr>
        <w:tcBorders>
          <w:bottom w:val="single" w:sz="4" w:space="0" w:color="C0504D" w:themeColor="accent2"/>
        </w:tcBorders>
        <w:shd w:val="clear" w:color="auto" w:fill="FFFFFF" w:themeFill="background1"/>
      </w:tcPr>
    </w:tblStylePr>
    <w:tblStylePr w:type="lastRow">
      <w:rPr>
        <w:rFonts w:ascii="Cambria" w:eastAsia="Times New Roman" w:hAnsi="Cambria" w:cs="Times New Roman" w:hint="default"/>
        <w:i/>
        <w:iCs/>
        <w:sz w:val="26"/>
        <w:szCs w:val="26"/>
      </w:rPr>
      <w:tblPr/>
      <w:tcPr>
        <w:tcBorders>
          <w:top w:val="single" w:sz="4" w:space="0" w:color="C0504D" w:themeColor="accent2"/>
        </w:tcBorders>
        <w:shd w:val="clear" w:color="auto" w:fill="FFFFFF" w:themeFill="background1"/>
      </w:tcPr>
    </w:tblStylePr>
    <w:tblStylePr w:type="firstCol">
      <w:pPr>
        <w:jc w:val="right"/>
      </w:pPr>
      <w:rPr>
        <w:rFonts w:ascii="Cambria" w:eastAsia="Times New Roman" w:hAnsi="Cambria" w:cs="Times New Roman" w:hint="default"/>
        <w:i/>
        <w:iCs/>
        <w:sz w:val="26"/>
        <w:szCs w:val="26"/>
      </w:rPr>
      <w:tblPr/>
      <w:tcPr>
        <w:tcBorders>
          <w:right w:val="single" w:sz="4" w:space="0" w:color="C0504D" w:themeColor="accent2"/>
        </w:tcBorders>
        <w:shd w:val="clear" w:color="auto" w:fill="FFFFFF" w:themeFill="background1"/>
      </w:tcPr>
    </w:tblStylePr>
    <w:tblStylePr w:type="lastCol">
      <w:rPr>
        <w:rFonts w:ascii="Cambria" w:eastAsia="Times New Roman" w:hAnsi="Cambria" w:cs="Times New Roman" w:hint="default"/>
        <w:i/>
        <w:iCs/>
        <w:sz w:val="26"/>
        <w:szCs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aclara11">
    <w:name w:val="Lista clara11"/>
    <w:basedOn w:val="Tablanormal"/>
    <w:uiPriority w:val="61"/>
    <w:rsid w:val="0003652C"/>
    <w:pPr>
      <w:spacing w:after="0" w:line="240" w:lineRule="auto"/>
    </w:pPr>
    <w:rPr>
      <w:rFonts w:ascii="Calibri" w:eastAsia="Times New Roman" w:hAnsi="Calibri" w:cs="Times New Roman"/>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staclara-nfasis311">
    <w:name w:val="Lista clara - Énfasis 311"/>
    <w:basedOn w:val="Tablanormal"/>
    <w:uiPriority w:val="61"/>
    <w:rsid w:val="0003652C"/>
    <w:pPr>
      <w:spacing w:after="0" w:line="240" w:lineRule="auto"/>
    </w:pPr>
    <w:rPr>
      <w:rFonts w:ascii="Calibri" w:eastAsia="Times New Roman" w:hAnsi="Calibri" w:cs="Times New Roman"/>
      <w:lang w:val="es-ES"/>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0" w:beforeAutospacing="0" w:afterLines="0" w:after="0" w:afterAutospacing="0" w:line="240" w:lineRule="auto"/>
      </w:pPr>
      <w:rPr>
        <w:b/>
        <w:bCs/>
        <w:color w:val="FFFFFF" w:themeColor="background1"/>
      </w:rPr>
      <w:tblPr/>
      <w:tcPr>
        <w:shd w:val="clear" w:color="auto" w:fill="9BBB59" w:themeFill="accent3"/>
      </w:tcPr>
    </w:tblStylePr>
    <w:tblStylePr w:type="lastRow">
      <w:pPr>
        <w:spacing w:beforeLines="0" w:before="0" w:beforeAutospacing="0" w:afterLines="0" w:after="0" w:afterAutospacing="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vistosa-nfasis511">
    <w:name w:val="Lista vistosa - Énfasis 511"/>
    <w:basedOn w:val="Tablanormal"/>
    <w:uiPriority w:val="72"/>
    <w:rsid w:val="0003652C"/>
    <w:pPr>
      <w:spacing w:after="0" w:line="240" w:lineRule="auto"/>
    </w:pPr>
    <w:rPr>
      <w:rFonts w:ascii="Calibri" w:eastAsia="Calibri" w:hAnsi="Calibri" w:cs="Times New Roman"/>
      <w:color w:val="000000"/>
      <w:lang w:eastAsia="en-US"/>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aconcuadrcula110">
    <w:name w:val="Tabla con cuadrícula110"/>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03652C"/>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adelista5oscura-nfasis511">
    <w:name w:val="Tabla de lista 5 oscura - Énfasis 511"/>
    <w:basedOn w:val="Tablanormal"/>
    <w:uiPriority w:val="50"/>
    <w:rsid w:val="0003652C"/>
    <w:pPr>
      <w:spacing w:after="0" w:line="240" w:lineRule="auto"/>
    </w:pPr>
    <w:rPr>
      <w:rFonts w:ascii="Calibri" w:eastAsia="Calibri" w:hAnsi="Calibri" w:cs="Times New Roman"/>
      <w:color w:val="FFFFFF"/>
      <w:sz w:val="24"/>
      <w:szCs w:val="24"/>
      <w:lang w:eastAsia="en-US"/>
    </w:rPr>
    <w:tblPr>
      <w:tblStyleRowBandSize w:val="1"/>
      <w:tblStyleColBandSize w:val="1"/>
      <w:tblInd w:w="0" w:type="nil"/>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adelista5oscura-nfasis521">
    <w:name w:val="Tabla de lista 5 oscura - Énfasis 521"/>
    <w:basedOn w:val="Tablanormal"/>
    <w:uiPriority w:val="50"/>
    <w:rsid w:val="0003652C"/>
    <w:pPr>
      <w:spacing w:after="0" w:line="240" w:lineRule="auto"/>
    </w:pPr>
    <w:rPr>
      <w:rFonts w:ascii="Calibri" w:eastAsia="Times New Roman" w:hAnsi="Calibri" w:cs="Times New Roman"/>
      <w:color w:val="FFFFFF" w:themeColor="background1"/>
    </w:rPr>
    <w:tblPr>
      <w:tblStyleRowBandSize w:val="1"/>
      <w:tblStyleColBandSize w:val="1"/>
      <w:tblInd w:w="0" w:type="nil"/>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ladecuadrcula4-nfasis111">
    <w:name w:val="Tabla de cuadrícula 4 - Énfasis 111"/>
    <w:basedOn w:val="Tablanormal"/>
    <w:uiPriority w:val="49"/>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4-nfasis311">
    <w:name w:val="Tabla de cuadrícula 4 - Énfasis 311"/>
    <w:basedOn w:val="Tablanormal"/>
    <w:uiPriority w:val="49"/>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decuadrcula2-nfasis113">
    <w:name w:val="Tabla de cuadrícula 2 - Énfasis 113"/>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2-nfasis211">
    <w:name w:val="Tabla de cuadrícula 2 - Énfasis 21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ladecuadrcula2-nfasis221">
    <w:name w:val="Tabla de cuadrícula 2 - Énfasis 22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cuadrcula2-nfasis411">
    <w:name w:val="Tabla de cuadrícula 2 - Énfasis 41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adecuadrcula2-nfasis421">
    <w:name w:val="Tabla de cuadrícula 2 - Énfasis 42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Tablaconcuadrcula91">
    <w:name w:val="Tabla con cuadrícula9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2-nfasis511">
    <w:name w:val="Tabla de cuadrícula 2 - Énfasis 51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2-nfasis521">
    <w:name w:val="Tabla de cuadrícula 2 - Énfasis 52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concuadrcula2-nfasis611">
    <w:name w:val="Tabla con cuadrícula 2 - Énfasis 61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2-nfasis611">
    <w:name w:val="Tabla de cuadrícula 2 - Énfasis 61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aconcuadrcula5oscura-nfasis111">
    <w:name w:val="Tabla con cuadrícula 5 oscura - Énfasis 111"/>
    <w:basedOn w:val="Tablanormal"/>
    <w:uiPriority w:val="50"/>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adecuadrcula5oscura-nfasis111">
    <w:name w:val="Tabla de cuadrícula 5 oscura - Énfasis 111"/>
    <w:basedOn w:val="Tablanormal"/>
    <w:uiPriority w:val="50"/>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concuadrcula5oscura-nfasis611">
    <w:name w:val="Tabla con cuadrícula 5 oscura - Énfasis 611"/>
    <w:basedOn w:val="Tablanormal"/>
    <w:uiPriority w:val="50"/>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adecuadrcula5oscura-nfasis611">
    <w:name w:val="Tabla de cuadrícula 5 oscura - Énfasis 611"/>
    <w:basedOn w:val="Tablanormal"/>
    <w:uiPriority w:val="50"/>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decuadrcula2-nfasis121">
    <w:name w:val="Tabla de cuadrícula 2 - Énfasis 12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decuadrcula2-nfasis231">
    <w:name w:val="Tabla de cuadrícula 2 - Énfasis 23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adecuadrcula2-nfasis431">
    <w:name w:val="Tabla de cuadrícula 2 - Énfasis 43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Tabladecuadrcula2-nfasis531">
    <w:name w:val="Tabla de cuadrícula 2 - Énfasis 53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Tabladecuadrcula2-nfasis621">
    <w:name w:val="Tabla de cuadrícula 2 - Énfasis 621"/>
    <w:basedOn w:val="Tablanormal"/>
    <w:uiPriority w:val="47"/>
    <w:rsid w:val="0003652C"/>
    <w:pPr>
      <w:spacing w:after="0" w:line="240" w:lineRule="auto"/>
    </w:pPr>
    <w:rPr>
      <w:rFonts w:ascii="Calibri" w:eastAsia="Times New Roman" w:hAnsi="Calibri" w:cs="Times New Roman"/>
    </w:rPr>
    <w:tblPr>
      <w:tblStyleRowBandSize w:val="1"/>
      <w:tblStyleColBandSize w:val="1"/>
      <w:tblInd w:w="0" w:type="nil"/>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ladecuadrcula5oscura-nfasis121">
    <w:name w:val="Tabla de cuadrícula 5 oscura - Énfasis 121"/>
    <w:basedOn w:val="Tablanormal"/>
    <w:uiPriority w:val="50"/>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adecuadrcula5oscura-nfasis621">
    <w:name w:val="Tabla de cuadrícula 5 oscura - Énfasis 621"/>
    <w:basedOn w:val="Tablanormal"/>
    <w:uiPriority w:val="50"/>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Tabladecuadrcula4-nfasis321">
    <w:name w:val="Tabla de cuadrícula 4 - Énfasis 321"/>
    <w:basedOn w:val="Tablanormal"/>
    <w:uiPriority w:val="49"/>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aconcuadrcula3-nfasis111">
    <w:name w:val="Tabla con cuadrícula 3 - Énfasis 111"/>
    <w:basedOn w:val="Tablanormal"/>
    <w:uiPriority w:val="48"/>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ladecuadrcula3-nfasis111">
    <w:name w:val="Tabla de cuadrícula 3 - Énfasis 111"/>
    <w:basedOn w:val="Tablanormal"/>
    <w:uiPriority w:val="48"/>
    <w:rsid w:val="0003652C"/>
    <w:pPr>
      <w:spacing w:after="0" w:line="240" w:lineRule="auto"/>
    </w:pPr>
    <w:rPr>
      <w:rFonts w:ascii="Calibri" w:eastAsia="Times New Roman" w:hAnsi="Calibri" w:cs="Times New Roman"/>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aconcuadrcula101">
    <w:name w:val="Tabla con cuadrícula10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2-nfasis1111">
    <w:name w:val="Tabla de cuadrícula 2 - Énfasis 1111"/>
    <w:basedOn w:val="Tablanormal"/>
    <w:uiPriority w:val="47"/>
    <w:rsid w:val="0003652C"/>
    <w:pPr>
      <w:spacing w:after="0" w:line="240" w:lineRule="auto"/>
    </w:pPr>
    <w:rPr>
      <w:rFonts w:ascii="Calibri" w:eastAsia="Calibri" w:hAnsi="Calibri" w:cs="Times New Roman"/>
      <w:sz w:val="24"/>
      <w:szCs w:val="24"/>
      <w:lang w:eastAsia="en-US"/>
    </w:rPr>
    <w:tblPr>
      <w:tblStyleRowBandSize w:val="1"/>
      <w:tblStyleColBandSize w:val="1"/>
      <w:tblInd w:w="0" w:type="nil"/>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aconcuadrcula141">
    <w:name w:val="Tabla con cuadrícula14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uiPriority w:val="3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1">
    <w:name w:val="Tabla con cuadrícula191"/>
    <w:basedOn w:val="Tablanormal"/>
    <w:uiPriority w:val="59"/>
    <w:rsid w:val="0003652C"/>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211">
    <w:name w:val="Tabla de lista 3 - Énfasis 211"/>
    <w:basedOn w:val="Tablanormal"/>
    <w:uiPriority w:val="48"/>
    <w:rsid w:val="0003652C"/>
    <w:pPr>
      <w:spacing w:after="0" w:line="240" w:lineRule="auto"/>
    </w:pPr>
    <w:rPr>
      <w:rFonts w:ascii="Calibri" w:eastAsia="Calibri" w:hAnsi="Calibri" w:cs="Times New Roman"/>
      <w:lang w:eastAsia="en-US"/>
    </w:rPr>
    <w:tblPr>
      <w:tblStyleRowBandSize w:val="1"/>
      <w:tblStyleColBandSize w:val="1"/>
      <w:tblInd w:w="0" w:type="nil"/>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customStyle="1" w:styleId="Tabladelista7concolores-nfasis211">
    <w:name w:val="Tabla de lista 7 con colores - Énfasis 211"/>
    <w:basedOn w:val="Tablanormal"/>
    <w:uiPriority w:val="52"/>
    <w:rsid w:val="0003652C"/>
    <w:pPr>
      <w:spacing w:after="0" w:line="240" w:lineRule="auto"/>
    </w:pPr>
    <w:rPr>
      <w:rFonts w:ascii="Calibri" w:eastAsia="Calibri" w:hAnsi="Calibri" w:cs="Times New Roman"/>
      <w:color w:val="C45911"/>
      <w:lang w:eastAsia="en-US"/>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ED7D31"/>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ED7D31"/>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lista7concolores-nfasis221">
    <w:name w:val="Tabla de lista 7 con colores - Énfasis 221"/>
    <w:basedOn w:val="Tablanormal"/>
    <w:uiPriority w:val="52"/>
    <w:rsid w:val="0003652C"/>
    <w:pPr>
      <w:spacing w:after="0" w:line="240" w:lineRule="auto"/>
    </w:pPr>
    <w:rPr>
      <w:rFonts w:ascii="Calibri" w:eastAsia="Calibri" w:hAnsi="Calibri" w:cs="Times New Roman"/>
      <w:color w:val="C45911"/>
      <w:lang w:eastAsia="en-US"/>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ED7D31"/>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ED7D31"/>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concuadrcula5oscura-nfasis211">
    <w:name w:val="Tabla con cuadrícula 5 oscura - Énfasis 211"/>
    <w:basedOn w:val="Tablanormal"/>
    <w:uiPriority w:val="50"/>
    <w:rsid w:val="0003652C"/>
    <w:pPr>
      <w:spacing w:after="0" w:line="240" w:lineRule="auto"/>
    </w:pPr>
    <w:rPr>
      <w:rFonts w:ascii="Calibri" w:eastAsia="Calibri" w:hAnsi="Calibri" w:cs="Times New Roman"/>
      <w:lang w:eastAsia="en-US"/>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numbering" w:customStyle="1" w:styleId="Listaactual11">
    <w:name w:val="Lista actual11"/>
    <w:uiPriority w:val="99"/>
    <w:rsid w:val="0003652C"/>
  </w:style>
  <w:style w:type="character" w:customStyle="1" w:styleId="Mencinsinresolver5">
    <w:name w:val="Mención sin resolver5"/>
    <w:basedOn w:val="Fuentedeprrafopredeter"/>
    <w:uiPriority w:val="99"/>
    <w:semiHidden/>
    <w:unhideWhenUsed/>
    <w:rsid w:val="00C911F5"/>
    <w:rPr>
      <w:color w:val="605E5C"/>
      <w:shd w:val="clear" w:color="auto" w:fill="E1DFDD"/>
    </w:rPr>
  </w:style>
  <w:style w:type="character" w:customStyle="1" w:styleId="Mencinsinresolver6">
    <w:name w:val="Mención sin resolver6"/>
    <w:basedOn w:val="Fuentedeprrafopredeter"/>
    <w:uiPriority w:val="99"/>
    <w:semiHidden/>
    <w:unhideWhenUsed/>
    <w:rsid w:val="00AF7453"/>
    <w:rPr>
      <w:color w:val="605E5C"/>
      <w:shd w:val="clear" w:color="auto" w:fill="E1DFDD"/>
    </w:rPr>
  </w:style>
  <w:style w:type="paragraph" w:customStyle="1" w:styleId="xl65">
    <w:name w:val="xl65"/>
    <w:basedOn w:val="Normal"/>
    <w:rsid w:val="00AF7453"/>
    <w:pPr>
      <w:shd w:val="clear" w:color="000000" w:fill="8F302E"/>
      <w:spacing w:before="100" w:beforeAutospacing="1" w:after="100" w:afterAutospacing="1" w:line="240" w:lineRule="auto"/>
      <w:jc w:val="center"/>
      <w:textAlignment w:val="center"/>
    </w:pPr>
    <w:rPr>
      <w:rFonts w:ascii="Montserrat" w:eastAsia="Times New Roman" w:hAnsi="Montserrat" w:cs="Times New Roman"/>
      <w:b/>
      <w:bCs/>
      <w:color w:val="FFFFFF"/>
      <w:sz w:val="20"/>
      <w:szCs w:val="20"/>
    </w:rPr>
  </w:style>
  <w:style w:type="paragraph" w:customStyle="1" w:styleId="xl66">
    <w:name w:val="xl66"/>
    <w:basedOn w:val="Normal"/>
    <w:rsid w:val="00AF7453"/>
    <w:pPr>
      <w:shd w:val="clear" w:color="000000" w:fill="BD5451"/>
      <w:spacing w:before="100" w:beforeAutospacing="1" w:after="100" w:afterAutospacing="1" w:line="240" w:lineRule="auto"/>
      <w:jc w:val="right"/>
      <w:textAlignment w:val="center"/>
    </w:pPr>
    <w:rPr>
      <w:rFonts w:ascii="Montserrat" w:eastAsia="Times New Roman" w:hAnsi="Montserrat" w:cs="Times New Roman"/>
      <w:b/>
      <w:bCs/>
      <w:color w:val="FFFFFF"/>
      <w:sz w:val="20"/>
      <w:szCs w:val="20"/>
    </w:rPr>
  </w:style>
  <w:style w:type="paragraph" w:customStyle="1" w:styleId="xl67">
    <w:name w:val="xl67"/>
    <w:basedOn w:val="Normal"/>
    <w:rsid w:val="00AF7453"/>
    <w:pPr>
      <w:shd w:val="clear" w:color="000000" w:fill="CF6660"/>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68">
    <w:name w:val="xl68"/>
    <w:basedOn w:val="Normal"/>
    <w:rsid w:val="00AF7453"/>
    <w:pPr>
      <w:shd w:val="clear" w:color="000000" w:fill="CF6660"/>
      <w:spacing w:before="100" w:beforeAutospacing="1" w:after="100" w:afterAutospacing="1" w:line="240" w:lineRule="auto"/>
      <w:jc w:val="right"/>
      <w:textAlignment w:val="center"/>
    </w:pPr>
    <w:rPr>
      <w:rFonts w:ascii="Montserrat" w:eastAsia="Times New Roman" w:hAnsi="Montserrat" w:cs="Times New Roman"/>
      <w:b/>
      <w:bCs/>
      <w:color w:val="FFFFFF"/>
      <w:sz w:val="20"/>
      <w:szCs w:val="20"/>
    </w:rPr>
  </w:style>
  <w:style w:type="paragraph" w:customStyle="1" w:styleId="xl69">
    <w:name w:val="xl69"/>
    <w:basedOn w:val="Normal"/>
    <w:rsid w:val="00AF7453"/>
    <w:pPr>
      <w:spacing w:before="100" w:beforeAutospacing="1" w:after="100" w:afterAutospacing="1" w:line="240" w:lineRule="auto"/>
      <w:textAlignment w:val="center"/>
    </w:pPr>
    <w:rPr>
      <w:rFonts w:ascii="Montserrat" w:eastAsia="Times New Roman" w:hAnsi="Montserrat" w:cs="Times New Roman"/>
      <w:sz w:val="20"/>
      <w:szCs w:val="20"/>
    </w:rPr>
  </w:style>
  <w:style w:type="paragraph" w:customStyle="1" w:styleId="xl70">
    <w:name w:val="xl70"/>
    <w:basedOn w:val="Normal"/>
    <w:rsid w:val="00AF7453"/>
    <w:pPr>
      <w:spacing w:before="100" w:beforeAutospacing="1" w:after="100" w:afterAutospacing="1" w:line="240" w:lineRule="auto"/>
      <w:jc w:val="right"/>
      <w:textAlignment w:val="center"/>
    </w:pPr>
    <w:rPr>
      <w:rFonts w:ascii="Montserrat" w:eastAsia="Times New Roman" w:hAnsi="Montserrat" w:cs="Times New Roman"/>
      <w:sz w:val="20"/>
      <w:szCs w:val="20"/>
    </w:rPr>
  </w:style>
  <w:style w:type="character" w:styleId="Mencinsinresolver">
    <w:name w:val="Unresolved Mention"/>
    <w:basedOn w:val="Fuentedeprrafopredeter"/>
    <w:uiPriority w:val="99"/>
    <w:semiHidden/>
    <w:unhideWhenUsed/>
    <w:rsid w:val="005300A1"/>
    <w:rPr>
      <w:color w:val="605E5C"/>
      <w:shd w:val="clear" w:color="auto" w:fill="E1DFDD"/>
    </w:rPr>
  </w:style>
  <w:style w:type="paragraph" w:customStyle="1" w:styleId="xl142">
    <w:name w:val="xl142"/>
    <w:basedOn w:val="Normal"/>
    <w:rsid w:val="005300A1"/>
    <w:pPr>
      <w:shd w:val="clear" w:color="000000" w:fill="BD5451"/>
      <w:spacing w:before="100" w:beforeAutospacing="1" w:after="100" w:afterAutospacing="1" w:line="240" w:lineRule="auto"/>
      <w:jc w:val="right"/>
      <w:textAlignment w:val="center"/>
    </w:pPr>
    <w:rPr>
      <w:rFonts w:ascii="Montserrat" w:eastAsia="Times New Roman" w:hAnsi="Montserrat" w:cs="Times New Roman"/>
      <w:b/>
      <w:bCs/>
      <w:color w:val="FFFFFF"/>
      <w:sz w:val="20"/>
      <w:szCs w:val="20"/>
    </w:rPr>
  </w:style>
  <w:style w:type="paragraph" w:customStyle="1" w:styleId="xl143">
    <w:name w:val="xl143"/>
    <w:basedOn w:val="Normal"/>
    <w:rsid w:val="005300A1"/>
    <w:pPr>
      <w:shd w:val="clear" w:color="000000" w:fill="CF6660"/>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44">
    <w:name w:val="xl144"/>
    <w:basedOn w:val="Normal"/>
    <w:rsid w:val="005300A1"/>
    <w:pPr>
      <w:shd w:val="clear" w:color="000000" w:fill="CF6660"/>
      <w:spacing w:before="100" w:beforeAutospacing="1" w:after="100" w:afterAutospacing="1" w:line="240" w:lineRule="auto"/>
      <w:jc w:val="right"/>
      <w:textAlignment w:val="center"/>
    </w:pPr>
    <w:rPr>
      <w:rFonts w:ascii="Montserrat" w:eastAsia="Times New Roman" w:hAnsi="Montserrat" w:cs="Times New Roman"/>
      <w:b/>
      <w:bCs/>
      <w:color w:val="FFFFFF"/>
      <w:sz w:val="20"/>
      <w:szCs w:val="20"/>
    </w:rPr>
  </w:style>
  <w:style w:type="paragraph" w:customStyle="1" w:styleId="xl145">
    <w:name w:val="xl145"/>
    <w:basedOn w:val="Normal"/>
    <w:rsid w:val="005300A1"/>
    <w:pPr>
      <w:spacing w:before="100" w:beforeAutospacing="1" w:after="100" w:afterAutospacing="1" w:line="240" w:lineRule="auto"/>
      <w:textAlignment w:val="center"/>
    </w:pPr>
    <w:rPr>
      <w:rFonts w:ascii="Montserrat" w:eastAsia="Times New Roman" w:hAnsi="Montserrat" w:cs="Times New Roman"/>
      <w:sz w:val="20"/>
      <w:szCs w:val="20"/>
    </w:rPr>
  </w:style>
  <w:style w:type="paragraph" w:customStyle="1" w:styleId="xl146">
    <w:name w:val="xl146"/>
    <w:basedOn w:val="Normal"/>
    <w:rsid w:val="005300A1"/>
    <w:pPr>
      <w:spacing w:before="100" w:beforeAutospacing="1" w:after="100" w:afterAutospacing="1" w:line="240" w:lineRule="auto"/>
      <w:jc w:val="right"/>
      <w:textAlignment w:val="center"/>
    </w:pPr>
    <w:rPr>
      <w:rFonts w:ascii="Montserrat" w:eastAsia="Times New Roman" w:hAnsi="Montserrat" w:cs="Times New Roman"/>
      <w:sz w:val="20"/>
      <w:szCs w:val="20"/>
    </w:rPr>
  </w:style>
  <w:style w:type="paragraph" w:customStyle="1" w:styleId="xl147">
    <w:name w:val="xl147"/>
    <w:basedOn w:val="Normal"/>
    <w:rsid w:val="005300A1"/>
    <w:pPr>
      <w:shd w:val="clear" w:color="000000" w:fill="D68D87"/>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48">
    <w:name w:val="xl148"/>
    <w:basedOn w:val="Normal"/>
    <w:rsid w:val="005300A1"/>
    <w:pPr>
      <w:shd w:val="clear" w:color="000000" w:fill="D68D87"/>
      <w:spacing w:before="100" w:beforeAutospacing="1" w:after="100" w:afterAutospacing="1" w:line="240" w:lineRule="auto"/>
      <w:jc w:val="right"/>
      <w:textAlignment w:val="center"/>
    </w:pPr>
    <w:rPr>
      <w:rFonts w:ascii="Montserrat" w:eastAsia="Times New Roman" w:hAnsi="Montserrat" w:cs="Times New Roman"/>
      <w:b/>
      <w:bCs/>
      <w:color w:val="FFFFFF"/>
      <w:sz w:val="20"/>
      <w:szCs w:val="20"/>
    </w:rPr>
  </w:style>
  <w:style w:type="paragraph" w:customStyle="1" w:styleId="xl149">
    <w:name w:val="xl149"/>
    <w:basedOn w:val="Normal"/>
    <w:rsid w:val="005300A1"/>
    <w:pPr>
      <w:shd w:val="clear" w:color="000000" w:fill="8F302E"/>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50">
    <w:name w:val="xl150"/>
    <w:basedOn w:val="Normal"/>
    <w:rsid w:val="005300A1"/>
    <w:pPr>
      <w:shd w:val="clear" w:color="000000" w:fill="BD5451"/>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51">
    <w:name w:val="xl151"/>
    <w:basedOn w:val="Normal"/>
    <w:rsid w:val="005300A1"/>
    <w:pPr>
      <w:shd w:val="clear" w:color="000000" w:fill="8F302E"/>
      <w:spacing w:before="100" w:beforeAutospacing="1" w:after="100" w:afterAutospacing="1" w:line="240" w:lineRule="auto"/>
      <w:jc w:val="center"/>
      <w:textAlignment w:val="center"/>
    </w:pPr>
    <w:rPr>
      <w:rFonts w:ascii="Montserrat" w:eastAsia="Times New Roman" w:hAnsi="Montserrat" w:cs="Times New Roman"/>
      <w:b/>
      <w:bCs/>
      <w:color w:val="FFFFFF"/>
      <w:sz w:val="20"/>
      <w:szCs w:val="20"/>
    </w:rPr>
  </w:style>
  <w:style w:type="paragraph" w:customStyle="1" w:styleId="xl152">
    <w:name w:val="xl152"/>
    <w:basedOn w:val="Normal"/>
    <w:rsid w:val="005300A1"/>
    <w:pPr>
      <w:shd w:val="clear" w:color="000000" w:fill="8F302E"/>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53">
    <w:name w:val="xl153"/>
    <w:basedOn w:val="Normal"/>
    <w:rsid w:val="005300A1"/>
    <w:pPr>
      <w:shd w:val="clear" w:color="000000" w:fill="CF6660"/>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paragraph" w:customStyle="1" w:styleId="xl154">
    <w:name w:val="xl154"/>
    <w:basedOn w:val="Normal"/>
    <w:rsid w:val="005300A1"/>
    <w:pPr>
      <w:shd w:val="clear" w:color="000000" w:fill="BD5451"/>
      <w:spacing w:before="100" w:beforeAutospacing="1" w:after="100" w:afterAutospacing="1" w:line="240" w:lineRule="auto"/>
      <w:textAlignment w:val="center"/>
    </w:pPr>
    <w:rPr>
      <w:rFonts w:ascii="Montserrat" w:eastAsia="Times New Roman" w:hAnsi="Montserrat" w:cs="Times New Roman"/>
      <w:b/>
      <w:bCs/>
      <w:color w:val="FFFFFF"/>
      <w:sz w:val="20"/>
      <w:szCs w:val="20"/>
    </w:rPr>
  </w:style>
  <w:style w:type="table" w:customStyle="1" w:styleId="Tabladelista2-nfasis21">
    <w:name w:val="Tabla de lista 2 - Énfasis 21"/>
    <w:basedOn w:val="Tablanormal"/>
    <w:next w:val="Tabladelista2-nfasis2"/>
    <w:uiPriority w:val="47"/>
    <w:rsid w:val="00BD6C48"/>
    <w:pPr>
      <w:spacing w:after="0" w:line="240" w:lineRule="auto"/>
    </w:pPr>
    <w:rPr>
      <w:rFonts w:ascii="Calibri" w:eastAsia="Calibri" w:hAnsi="Calibri" w:cs="Times New Roman"/>
      <w:sz w:val="20"/>
      <w:szCs w:val="20"/>
    </w:rPr>
    <w:tblPr>
      <w:tblStyleRowBandSize w:val="1"/>
      <w:tblStyleColBandSize w:val="1"/>
      <w:tblBorders>
        <w:top w:val="single" w:sz="4" w:space="0" w:color="F1A983"/>
        <w:bottom w:val="single" w:sz="4" w:space="0" w:color="F1A983"/>
        <w:insideH w:val="single" w:sz="4" w:space="0" w:color="F1A9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E2D5"/>
      </w:tcPr>
    </w:tblStylePr>
    <w:tblStylePr w:type="band1Horz">
      <w:tblPr/>
      <w:tcPr>
        <w:shd w:val="clear" w:color="auto" w:fill="FAE2D5"/>
      </w:tcPr>
    </w:tblStylePr>
  </w:style>
  <w:style w:type="table" w:styleId="Tabladelista2-nfasis2">
    <w:name w:val="List Table 2 Accent 2"/>
    <w:basedOn w:val="Tablanormal"/>
    <w:uiPriority w:val="47"/>
    <w:rsid w:val="00BD6C48"/>
    <w:pPr>
      <w:spacing w:after="0"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9892">
      <w:bodyDiv w:val="1"/>
      <w:marLeft w:val="0"/>
      <w:marRight w:val="0"/>
      <w:marTop w:val="0"/>
      <w:marBottom w:val="0"/>
      <w:divBdr>
        <w:top w:val="none" w:sz="0" w:space="0" w:color="auto"/>
        <w:left w:val="none" w:sz="0" w:space="0" w:color="auto"/>
        <w:bottom w:val="none" w:sz="0" w:space="0" w:color="auto"/>
        <w:right w:val="none" w:sz="0" w:space="0" w:color="auto"/>
      </w:divBdr>
    </w:div>
    <w:div w:id="2441244">
      <w:bodyDiv w:val="1"/>
      <w:marLeft w:val="0"/>
      <w:marRight w:val="0"/>
      <w:marTop w:val="0"/>
      <w:marBottom w:val="0"/>
      <w:divBdr>
        <w:top w:val="none" w:sz="0" w:space="0" w:color="auto"/>
        <w:left w:val="none" w:sz="0" w:space="0" w:color="auto"/>
        <w:bottom w:val="none" w:sz="0" w:space="0" w:color="auto"/>
        <w:right w:val="none" w:sz="0" w:space="0" w:color="auto"/>
      </w:divBdr>
    </w:div>
    <w:div w:id="5137905">
      <w:bodyDiv w:val="1"/>
      <w:marLeft w:val="0"/>
      <w:marRight w:val="0"/>
      <w:marTop w:val="0"/>
      <w:marBottom w:val="0"/>
      <w:divBdr>
        <w:top w:val="none" w:sz="0" w:space="0" w:color="auto"/>
        <w:left w:val="none" w:sz="0" w:space="0" w:color="auto"/>
        <w:bottom w:val="none" w:sz="0" w:space="0" w:color="auto"/>
        <w:right w:val="none" w:sz="0" w:space="0" w:color="auto"/>
      </w:divBdr>
    </w:div>
    <w:div w:id="6058437">
      <w:bodyDiv w:val="1"/>
      <w:marLeft w:val="0"/>
      <w:marRight w:val="0"/>
      <w:marTop w:val="0"/>
      <w:marBottom w:val="0"/>
      <w:divBdr>
        <w:top w:val="none" w:sz="0" w:space="0" w:color="auto"/>
        <w:left w:val="none" w:sz="0" w:space="0" w:color="auto"/>
        <w:bottom w:val="none" w:sz="0" w:space="0" w:color="auto"/>
        <w:right w:val="none" w:sz="0" w:space="0" w:color="auto"/>
      </w:divBdr>
    </w:div>
    <w:div w:id="6756919">
      <w:bodyDiv w:val="1"/>
      <w:marLeft w:val="0"/>
      <w:marRight w:val="0"/>
      <w:marTop w:val="0"/>
      <w:marBottom w:val="0"/>
      <w:divBdr>
        <w:top w:val="none" w:sz="0" w:space="0" w:color="auto"/>
        <w:left w:val="none" w:sz="0" w:space="0" w:color="auto"/>
        <w:bottom w:val="none" w:sz="0" w:space="0" w:color="auto"/>
        <w:right w:val="none" w:sz="0" w:space="0" w:color="auto"/>
      </w:divBdr>
    </w:div>
    <w:div w:id="8217406">
      <w:bodyDiv w:val="1"/>
      <w:marLeft w:val="0"/>
      <w:marRight w:val="0"/>
      <w:marTop w:val="0"/>
      <w:marBottom w:val="0"/>
      <w:divBdr>
        <w:top w:val="none" w:sz="0" w:space="0" w:color="auto"/>
        <w:left w:val="none" w:sz="0" w:space="0" w:color="auto"/>
        <w:bottom w:val="none" w:sz="0" w:space="0" w:color="auto"/>
        <w:right w:val="none" w:sz="0" w:space="0" w:color="auto"/>
      </w:divBdr>
    </w:div>
    <w:div w:id="8795848">
      <w:bodyDiv w:val="1"/>
      <w:marLeft w:val="0"/>
      <w:marRight w:val="0"/>
      <w:marTop w:val="0"/>
      <w:marBottom w:val="0"/>
      <w:divBdr>
        <w:top w:val="none" w:sz="0" w:space="0" w:color="auto"/>
        <w:left w:val="none" w:sz="0" w:space="0" w:color="auto"/>
        <w:bottom w:val="none" w:sz="0" w:space="0" w:color="auto"/>
        <w:right w:val="none" w:sz="0" w:space="0" w:color="auto"/>
      </w:divBdr>
    </w:div>
    <w:div w:id="9190390">
      <w:bodyDiv w:val="1"/>
      <w:marLeft w:val="0"/>
      <w:marRight w:val="0"/>
      <w:marTop w:val="0"/>
      <w:marBottom w:val="0"/>
      <w:divBdr>
        <w:top w:val="none" w:sz="0" w:space="0" w:color="auto"/>
        <w:left w:val="none" w:sz="0" w:space="0" w:color="auto"/>
        <w:bottom w:val="none" w:sz="0" w:space="0" w:color="auto"/>
        <w:right w:val="none" w:sz="0" w:space="0" w:color="auto"/>
      </w:divBdr>
    </w:div>
    <w:div w:id="10882384">
      <w:bodyDiv w:val="1"/>
      <w:marLeft w:val="0"/>
      <w:marRight w:val="0"/>
      <w:marTop w:val="0"/>
      <w:marBottom w:val="0"/>
      <w:divBdr>
        <w:top w:val="none" w:sz="0" w:space="0" w:color="auto"/>
        <w:left w:val="none" w:sz="0" w:space="0" w:color="auto"/>
        <w:bottom w:val="none" w:sz="0" w:space="0" w:color="auto"/>
        <w:right w:val="none" w:sz="0" w:space="0" w:color="auto"/>
      </w:divBdr>
    </w:div>
    <w:div w:id="14701033">
      <w:bodyDiv w:val="1"/>
      <w:marLeft w:val="0"/>
      <w:marRight w:val="0"/>
      <w:marTop w:val="0"/>
      <w:marBottom w:val="0"/>
      <w:divBdr>
        <w:top w:val="none" w:sz="0" w:space="0" w:color="auto"/>
        <w:left w:val="none" w:sz="0" w:space="0" w:color="auto"/>
        <w:bottom w:val="none" w:sz="0" w:space="0" w:color="auto"/>
        <w:right w:val="none" w:sz="0" w:space="0" w:color="auto"/>
      </w:divBdr>
    </w:div>
    <w:div w:id="17510395">
      <w:bodyDiv w:val="1"/>
      <w:marLeft w:val="0"/>
      <w:marRight w:val="0"/>
      <w:marTop w:val="0"/>
      <w:marBottom w:val="0"/>
      <w:divBdr>
        <w:top w:val="none" w:sz="0" w:space="0" w:color="auto"/>
        <w:left w:val="none" w:sz="0" w:space="0" w:color="auto"/>
        <w:bottom w:val="none" w:sz="0" w:space="0" w:color="auto"/>
        <w:right w:val="none" w:sz="0" w:space="0" w:color="auto"/>
      </w:divBdr>
    </w:div>
    <w:div w:id="21170580">
      <w:bodyDiv w:val="1"/>
      <w:marLeft w:val="0"/>
      <w:marRight w:val="0"/>
      <w:marTop w:val="0"/>
      <w:marBottom w:val="0"/>
      <w:divBdr>
        <w:top w:val="none" w:sz="0" w:space="0" w:color="auto"/>
        <w:left w:val="none" w:sz="0" w:space="0" w:color="auto"/>
        <w:bottom w:val="none" w:sz="0" w:space="0" w:color="auto"/>
        <w:right w:val="none" w:sz="0" w:space="0" w:color="auto"/>
      </w:divBdr>
    </w:div>
    <w:div w:id="22102326">
      <w:bodyDiv w:val="1"/>
      <w:marLeft w:val="0"/>
      <w:marRight w:val="0"/>
      <w:marTop w:val="0"/>
      <w:marBottom w:val="0"/>
      <w:divBdr>
        <w:top w:val="none" w:sz="0" w:space="0" w:color="auto"/>
        <w:left w:val="none" w:sz="0" w:space="0" w:color="auto"/>
        <w:bottom w:val="none" w:sz="0" w:space="0" w:color="auto"/>
        <w:right w:val="none" w:sz="0" w:space="0" w:color="auto"/>
      </w:divBdr>
    </w:div>
    <w:div w:id="26491181">
      <w:bodyDiv w:val="1"/>
      <w:marLeft w:val="0"/>
      <w:marRight w:val="0"/>
      <w:marTop w:val="0"/>
      <w:marBottom w:val="0"/>
      <w:divBdr>
        <w:top w:val="none" w:sz="0" w:space="0" w:color="auto"/>
        <w:left w:val="none" w:sz="0" w:space="0" w:color="auto"/>
        <w:bottom w:val="none" w:sz="0" w:space="0" w:color="auto"/>
        <w:right w:val="none" w:sz="0" w:space="0" w:color="auto"/>
      </w:divBdr>
    </w:div>
    <w:div w:id="26681197">
      <w:bodyDiv w:val="1"/>
      <w:marLeft w:val="0"/>
      <w:marRight w:val="0"/>
      <w:marTop w:val="0"/>
      <w:marBottom w:val="0"/>
      <w:divBdr>
        <w:top w:val="none" w:sz="0" w:space="0" w:color="auto"/>
        <w:left w:val="none" w:sz="0" w:space="0" w:color="auto"/>
        <w:bottom w:val="none" w:sz="0" w:space="0" w:color="auto"/>
        <w:right w:val="none" w:sz="0" w:space="0" w:color="auto"/>
      </w:divBdr>
    </w:div>
    <w:div w:id="31880474">
      <w:bodyDiv w:val="1"/>
      <w:marLeft w:val="0"/>
      <w:marRight w:val="0"/>
      <w:marTop w:val="0"/>
      <w:marBottom w:val="0"/>
      <w:divBdr>
        <w:top w:val="none" w:sz="0" w:space="0" w:color="auto"/>
        <w:left w:val="none" w:sz="0" w:space="0" w:color="auto"/>
        <w:bottom w:val="none" w:sz="0" w:space="0" w:color="auto"/>
        <w:right w:val="none" w:sz="0" w:space="0" w:color="auto"/>
      </w:divBdr>
    </w:div>
    <w:div w:id="31928829">
      <w:bodyDiv w:val="1"/>
      <w:marLeft w:val="0"/>
      <w:marRight w:val="0"/>
      <w:marTop w:val="0"/>
      <w:marBottom w:val="0"/>
      <w:divBdr>
        <w:top w:val="none" w:sz="0" w:space="0" w:color="auto"/>
        <w:left w:val="none" w:sz="0" w:space="0" w:color="auto"/>
        <w:bottom w:val="none" w:sz="0" w:space="0" w:color="auto"/>
        <w:right w:val="none" w:sz="0" w:space="0" w:color="auto"/>
      </w:divBdr>
    </w:div>
    <w:div w:id="32778594">
      <w:bodyDiv w:val="1"/>
      <w:marLeft w:val="0"/>
      <w:marRight w:val="0"/>
      <w:marTop w:val="0"/>
      <w:marBottom w:val="0"/>
      <w:divBdr>
        <w:top w:val="none" w:sz="0" w:space="0" w:color="auto"/>
        <w:left w:val="none" w:sz="0" w:space="0" w:color="auto"/>
        <w:bottom w:val="none" w:sz="0" w:space="0" w:color="auto"/>
        <w:right w:val="none" w:sz="0" w:space="0" w:color="auto"/>
      </w:divBdr>
    </w:div>
    <w:div w:id="38360255">
      <w:bodyDiv w:val="1"/>
      <w:marLeft w:val="0"/>
      <w:marRight w:val="0"/>
      <w:marTop w:val="0"/>
      <w:marBottom w:val="0"/>
      <w:divBdr>
        <w:top w:val="none" w:sz="0" w:space="0" w:color="auto"/>
        <w:left w:val="none" w:sz="0" w:space="0" w:color="auto"/>
        <w:bottom w:val="none" w:sz="0" w:space="0" w:color="auto"/>
        <w:right w:val="none" w:sz="0" w:space="0" w:color="auto"/>
      </w:divBdr>
    </w:div>
    <w:div w:id="38865812">
      <w:bodyDiv w:val="1"/>
      <w:marLeft w:val="0"/>
      <w:marRight w:val="0"/>
      <w:marTop w:val="0"/>
      <w:marBottom w:val="0"/>
      <w:divBdr>
        <w:top w:val="none" w:sz="0" w:space="0" w:color="auto"/>
        <w:left w:val="none" w:sz="0" w:space="0" w:color="auto"/>
        <w:bottom w:val="none" w:sz="0" w:space="0" w:color="auto"/>
        <w:right w:val="none" w:sz="0" w:space="0" w:color="auto"/>
      </w:divBdr>
    </w:div>
    <w:div w:id="39939950">
      <w:bodyDiv w:val="1"/>
      <w:marLeft w:val="0"/>
      <w:marRight w:val="0"/>
      <w:marTop w:val="0"/>
      <w:marBottom w:val="0"/>
      <w:divBdr>
        <w:top w:val="none" w:sz="0" w:space="0" w:color="auto"/>
        <w:left w:val="none" w:sz="0" w:space="0" w:color="auto"/>
        <w:bottom w:val="none" w:sz="0" w:space="0" w:color="auto"/>
        <w:right w:val="none" w:sz="0" w:space="0" w:color="auto"/>
      </w:divBdr>
    </w:div>
    <w:div w:id="41290260">
      <w:bodyDiv w:val="1"/>
      <w:marLeft w:val="0"/>
      <w:marRight w:val="0"/>
      <w:marTop w:val="0"/>
      <w:marBottom w:val="0"/>
      <w:divBdr>
        <w:top w:val="none" w:sz="0" w:space="0" w:color="auto"/>
        <w:left w:val="none" w:sz="0" w:space="0" w:color="auto"/>
        <w:bottom w:val="none" w:sz="0" w:space="0" w:color="auto"/>
        <w:right w:val="none" w:sz="0" w:space="0" w:color="auto"/>
      </w:divBdr>
    </w:div>
    <w:div w:id="42027363">
      <w:bodyDiv w:val="1"/>
      <w:marLeft w:val="0"/>
      <w:marRight w:val="0"/>
      <w:marTop w:val="0"/>
      <w:marBottom w:val="0"/>
      <w:divBdr>
        <w:top w:val="none" w:sz="0" w:space="0" w:color="auto"/>
        <w:left w:val="none" w:sz="0" w:space="0" w:color="auto"/>
        <w:bottom w:val="none" w:sz="0" w:space="0" w:color="auto"/>
        <w:right w:val="none" w:sz="0" w:space="0" w:color="auto"/>
      </w:divBdr>
    </w:div>
    <w:div w:id="42563075">
      <w:bodyDiv w:val="1"/>
      <w:marLeft w:val="0"/>
      <w:marRight w:val="0"/>
      <w:marTop w:val="0"/>
      <w:marBottom w:val="0"/>
      <w:divBdr>
        <w:top w:val="none" w:sz="0" w:space="0" w:color="auto"/>
        <w:left w:val="none" w:sz="0" w:space="0" w:color="auto"/>
        <w:bottom w:val="none" w:sz="0" w:space="0" w:color="auto"/>
        <w:right w:val="none" w:sz="0" w:space="0" w:color="auto"/>
      </w:divBdr>
    </w:div>
    <w:div w:id="45690655">
      <w:bodyDiv w:val="1"/>
      <w:marLeft w:val="0"/>
      <w:marRight w:val="0"/>
      <w:marTop w:val="0"/>
      <w:marBottom w:val="0"/>
      <w:divBdr>
        <w:top w:val="none" w:sz="0" w:space="0" w:color="auto"/>
        <w:left w:val="none" w:sz="0" w:space="0" w:color="auto"/>
        <w:bottom w:val="none" w:sz="0" w:space="0" w:color="auto"/>
        <w:right w:val="none" w:sz="0" w:space="0" w:color="auto"/>
      </w:divBdr>
    </w:div>
    <w:div w:id="48261608">
      <w:bodyDiv w:val="1"/>
      <w:marLeft w:val="0"/>
      <w:marRight w:val="0"/>
      <w:marTop w:val="0"/>
      <w:marBottom w:val="0"/>
      <w:divBdr>
        <w:top w:val="none" w:sz="0" w:space="0" w:color="auto"/>
        <w:left w:val="none" w:sz="0" w:space="0" w:color="auto"/>
        <w:bottom w:val="none" w:sz="0" w:space="0" w:color="auto"/>
        <w:right w:val="none" w:sz="0" w:space="0" w:color="auto"/>
      </w:divBdr>
    </w:div>
    <w:div w:id="48382856">
      <w:bodyDiv w:val="1"/>
      <w:marLeft w:val="0"/>
      <w:marRight w:val="0"/>
      <w:marTop w:val="0"/>
      <w:marBottom w:val="0"/>
      <w:divBdr>
        <w:top w:val="none" w:sz="0" w:space="0" w:color="auto"/>
        <w:left w:val="none" w:sz="0" w:space="0" w:color="auto"/>
        <w:bottom w:val="none" w:sz="0" w:space="0" w:color="auto"/>
        <w:right w:val="none" w:sz="0" w:space="0" w:color="auto"/>
      </w:divBdr>
    </w:div>
    <w:div w:id="48650552">
      <w:bodyDiv w:val="1"/>
      <w:marLeft w:val="0"/>
      <w:marRight w:val="0"/>
      <w:marTop w:val="0"/>
      <w:marBottom w:val="0"/>
      <w:divBdr>
        <w:top w:val="none" w:sz="0" w:space="0" w:color="auto"/>
        <w:left w:val="none" w:sz="0" w:space="0" w:color="auto"/>
        <w:bottom w:val="none" w:sz="0" w:space="0" w:color="auto"/>
        <w:right w:val="none" w:sz="0" w:space="0" w:color="auto"/>
      </w:divBdr>
    </w:div>
    <w:div w:id="49153944">
      <w:bodyDiv w:val="1"/>
      <w:marLeft w:val="0"/>
      <w:marRight w:val="0"/>
      <w:marTop w:val="0"/>
      <w:marBottom w:val="0"/>
      <w:divBdr>
        <w:top w:val="none" w:sz="0" w:space="0" w:color="auto"/>
        <w:left w:val="none" w:sz="0" w:space="0" w:color="auto"/>
        <w:bottom w:val="none" w:sz="0" w:space="0" w:color="auto"/>
        <w:right w:val="none" w:sz="0" w:space="0" w:color="auto"/>
      </w:divBdr>
    </w:div>
    <w:div w:id="51541044">
      <w:bodyDiv w:val="1"/>
      <w:marLeft w:val="0"/>
      <w:marRight w:val="0"/>
      <w:marTop w:val="0"/>
      <w:marBottom w:val="0"/>
      <w:divBdr>
        <w:top w:val="none" w:sz="0" w:space="0" w:color="auto"/>
        <w:left w:val="none" w:sz="0" w:space="0" w:color="auto"/>
        <w:bottom w:val="none" w:sz="0" w:space="0" w:color="auto"/>
        <w:right w:val="none" w:sz="0" w:space="0" w:color="auto"/>
      </w:divBdr>
    </w:div>
    <w:div w:id="51585368">
      <w:bodyDiv w:val="1"/>
      <w:marLeft w:val="0"/>
      <w:marRight w:val="0"/>
      <w:marTop w:val="0"/>
      <w:marBottom w:val="0"/>
      <w:divBdr>
        <w:top w:val="none" w:sz="0" w:space="0" w:color="auto"/>
        <w:left w:val="none" w:sz="0" w:space="0" w:color="auto"/>
        <w:bottom w:val="none" w:sz="0" w:space="0" w:color="auto"/>
        <w:right w:val="none" w:sz="0" w:space="0" w:color="auto"/>
      </w:divBdr>
    </w:div>
    <w:div w:id="51971009">
      <w:bodyDiv w:val="1"/>
      <w:marLeft w:val="0"/>
      <w:marRight w:val="0"/>
      <w:marTop w:val="0"/>
      <w:marBottom w:val="0"/>
      <w:divBdr>
        <w:top w:val="none" w:sz="0" w:space="0" w:color="auto"/>
        <w:left w:val="none" w:sz="0" w:space="0" w:color="auto"/>
        <w:bottom w:val="none" w:sz="0" w:space="0" w:color="auto"/>
        <w:right w:val="none" w:sz="0" w:space="0" w:color="auto"/>
      </w:divBdr>
    </w:div>
    <w:div w:id="52432797">
      <w:bodyDiv w:val="1"/>
      <w:marLeft w:val="0"/>
      <w:marRight w:val="0"/>
      <w:marTop w:val="0"/>
      <w:marBottom w:val="0"/>
      <w:divBdr>
        <w:top w:val="none" w:sz="0" w:space="0" w:color="auto"/>
        <w:left w:val="none" w:sz="0" w:space="0" w:color="auto"/>
        <w:bottom w:val="none" w:sz="0" w:space="0" w:color="auto"/>
        <w:right w:val="none" w:sz="0" w:space="0" w:color="auto"/>
      </w:divBdr>
    </w:div>
    <w:div w:id="55589608">
      <w:bodyDiv w:val="1"/>
      <w:marLeft w:val="0"/>
      <w:marRight w:val="0"/>
      <w:marTop w:val="0"/>
      <w:marBottom w:val="0"/>
      <w:divBdr>
        <w:top w:val="none" w:sz="0" w:space="0" w:color="auto"/>
        <w:left w:val="none" w:sz="0" w:space="0" w:color="auto"/>
        <w:bottom w:val="none" w:sz="0" w:space="0" w:color="auto"/>
        <w:right w:val="none" w:sz="0" w:space="0" w:color="auto"/>
      </w:divBdr>
    </w:div>
    <w:div w:id="56443624">
      <w:bodyDiv w:val="1"/>
      <w:marLeft w:val="0"/>
      <w:marRight w:val="0"/>
      <w:marTop w:val="0"/>
      <w:marBottom w:val="0"/>
      <w:divBdr>
        <w:top w:val="none" w:sz="0" w:space="0" w:color="auto"/>
        <w:left w:val="none" w:sz="0" w:space="0" w:color="auto"/>
        <w:bottom w:val="none" w:sz="0" w:space="0" w:color="auto"/>
        <w:right w:val="none" w:sz="0" w:space="0" w:color="auto"/>
      </w:divBdr>
    </w:div>
    <w:div w:id="59601414">
      <w:bodyDiv w:val="1"/>
      <w:marLeft w:val="0"/>
      <w:marRight w:val="0"/>
      <w:marTop w:val="0"/>
      <w:marBottom w:val="0"/>
      <w:divBdr>
        <w:top w:val="none" w:sz="0" w:space="0" w:color="auto"/>
        <w:left w:val="none" w:sz="0" w:space="0" w:color="auto"/>
        <w:bottom w:val="none" w:sz="0" w:space="0" w:color="auto"/>
        <w:right w:val="none" w:sz="0" w:space="0" w:color="auto"/>
      </w:divBdr>
    </w:div>
    <w:div w:id="60032337">
      <w:bodyDiv w:val="1"/>
      <w:marLeft w:val="0"/>
      <w:marRight w:val="0"/>
      <w:marTop w:val="0"/>
      <w:marBottom w:val="0"/>
      <w:divBdr>
        <w:top w:val="none" w:sz="0" w:space="0" w:color="auto"/>
        <w:left w:val="none" w:sz="0" w:space="0" w:color="auto"/>
        <w:bottom w:val="none" w:sz="0" w:space="0" w:color="auto"/>
        <w:right w:val="none" w:sz="0" w:space="0" w:color="auto"/>
      </w:divBdr>
    </w:div>
    <w:div w:id="60253024">
      <w:bodyDiv w:val="1"/>
      <w:marLeft w:val="0"/>
      <w:marRight w:val="0"/>
      <w:marTop w:val="0"/>
      <w:marBottom w:val="0"/>
      <w:divBdr>
        <w:top w:val="none" w:sz="0" w:space="0" w:color="auto"/>
        <w:left w:val="none" w:sz="0" w:space="0" w:color="auto"/>
        <w:bottom w:val="none" w:sz="0" w:space="0" w:color="auto"/>
        <w:right w:val="none" w:sz="0" w:space="0" w:color="auto"/>
      </w:divBdr>
    </w:div>
    <w:div w:id="60492494">
      <w:bodyDiv w:val="1"/>
      <w:marLeft w:val="0"/>
      <w:marRight w:val="0"/>
      <w:marTop w:val="0"/>
      <w:marBottom w:val="0"/>
      <w:divBdr>
        <w:top w:val="none" w:sz="0" w:space="0" w:color="auto"/>
        <w:left w:val="none" w:sz="0" w:space="0" w:color="auto"/>
        <w:bottom w:val="none" w:sz="0" w:space="0" w:color="auto"/>
        <w:right w:val="none" w:sz="0" w:space="0" w:color="auto"/>
      </w:divBdr>
    </w:div>
    <w:div w:id="61563258">
      <w:bodyDiv w:val="1"/>
      <w:marLeft w:val="0"/>
      <w:marRight w:val="0"/>
      <w:marTop w:val="0"/>
      <w:marBottom w:val="0"/>
      <w:divBdr>
        <w:top w:val="none" w:sz="0" w:space="0" w:color="auto"/>
        <w:left w:val="none" w:sz="0" w:space="0" w:color="auto"/>
        <w:bottom w:val="none" w:sz="0" w:space="0" w:color="auto"/>
        <w:right w:val="none" w:sz="0" w:space="0" w:color="auto"/>
      </w:divBdr>
    </w:div>
    <w:div w:id="62416029">
      <w:bodyDiv w:val="1"/>
      <w:marLeft w:val="0"/>
      <w:marRight w:val="0"/>
      <w:marTop w:val="0"/>
      <w:marBottom w:val="0"/>
      <w:divBdr>
        <w:top w:val="none" w:sz="0" w:space="0" w:color="auto"/>
        <w:left w:val="none" w:sz="0" w:space="0" w:color="auto"/>
        <w:bottom w:val="none" w:sz="0" w:space="0" w:color="auto"/>
        <w:right w:val="none" w:sz="0" w:space="0" w:color="auto"/>
      </w:divBdr>
    </w:div>
    <w:div w:id="65151937">
      <w:bodyDiv w:val="1"/>
      <w:marLeft w:val="0"/>
      <w:marRight w:val="0"/>
      <w:marTop w:val="0"/>
      <w:marBottom w:val="0"/>
      <w:divBdr>
        <w:top w:val="none" w:sz="0" w:space="0" w:color="auto"/>
        <w:left w:val="none" w:sz="0" w:space="0" w:color="auto"/>
        <w:bottom w:val="none" w:sz="0" w:space="0" w:color="auto"/>
        <w:right w:val="none" w:sz="0" w:space="0" w:color="auto"/>
      </w:divBdr>
    </w:div>
    <w:div w:id="65298129">
      <w:bodyDiv w:val="1"/>
      <w:marLeft w:val="0"/>
      <w:marRight w:val="0"/>
      <w:marTop w:val="0"/>
      <w:marBottom w:val="0"/>
      <w:divBdr>
        <w:top w:val="none" w:sz="0" w:space="0" w:color="auto"/>
        <w:left w:val="none" w:sz="0" w:space="0" w:color="auto"/>
        <w:bottom w:val="none" w:sz="0" w:space="0" w:color="auto"/>
        <w:right w:val="none" w:sz="0" w:space="0" w:color="auto"/>
      </w:divBdr>
    </w:div>
    <w:div w:id="69892328">
      <w:bodyDiv w:val="1"/>
      <w:marLeft w:val="0"/>
      <w:marRight w:val="0"/>
      <w:marTop w:val="0"/>
      <w:marBottom w:val="0"/>
      <w:divBdr>
        <w:top w:val="none" w:sz="0" w:space="0" w:color="auto"/>
        <w:left w:val="none" w:sz="0" w:space="0" w:color="auto"/>
        <w:bottom w:val="none" w:sz="0" w:space="0" w:color="auto"/>
        <w:right w:val="none" w:sz="0" w:space="0" w:color="auto"/>
      </w:divBdr>
    </w:div>
    <w:div w:id="70465427">
      <w:bodyDiv w:val="1"/>
      <w:marLeft w:val="0"/>
      <w:marRight w:val="0"/>
      <w:marTop w:val="0"/>
      <w:marBottom w:val="0"/>
      <w:divBdr>
        <w:top w:val="none" w:sz="0" w:space="0" w:color="auto"/>
        <w:left w:val="none" w:sz="0" w:space="0" w:color="auto"/>
        <w:bottom w:val="none" w:sz="0" w:space="0" w:color="auto"/>
        <w:right w:val="none" w:sz="0" w:space="0" w:color="auto"/>
      </w:divBdr>
    </w:div>
    <w:div w:id="70667186">
      <w:bodyDiv w:val="1"/>
      <w:marLeft w:val="0"/>
      <w:marRight w:val="0"/>
      <w:marTop w:val="0"/>
      <w:marBottom w:val="0"/>
      <w:divBdr>
        <w:top w:val="none" w:sz="0" w:space="0" w:color="auto"/>
        <w:left w:val="none" w:sz="0" w:space="0" w:color="auto"/>
        <w:bottom w:val="none" w:sz="0" w:space="0" w:color="auto"/>
        <w:right w:val="none" w:sz="0" w:space="0" w:color="auto"/>
      </w:divBdr>
    </w:div>
    <w:div w:id="72286868">
      <w:bodyDiv w:val="1"/>
      <w:marLeft w:val="0"/>
      <w:marRight w:val="0"/>
      <w:marTop w:val="0"/>
      <w:marBottom w:val="0"/>
      <w:divBdr>
        <w:top w:val="none" w:sz="0" w:space="0" w:color="auto"/>
        <w:left w:val="none" w:sz="0" w:space="0" w:color="auto"/>
        <w:bottom w:val="none" w:sz="0" w:space="0" w:color="auto"/>
        <w:right w:val="none" w:sz="0" w:space="0" w:color="auto"/>
      </w:divBdr>
    </w:div>
    <w:div w:id="73474077">
      <w:bodyDiv w:val="1"/>
      <w:marLeft w:val="0"/>
      <w:marRight w:val="0"/>
      <w:marTop w:val="0"/>
      <w:marBottom w:val="0"/>
      <w:divBdr>
        <w:top w:val="none" w:sz="0" w:space="0" w:color="auto"/>
        <w:left w:val="none" w:sz="0" w:space="0" w:color="auto"/>
        <w:bottom w:val="none" w:sz="0" w:space="0" w:color="auto"/>
        <w:right w:val="none" w:sz="0" w:space="0" w:color="auto"/>
      </w:divBdr>
    </w:div>
    <w:div w:id="81531346">
      <w:bodyDiv w:val="1"/>
      <w:marLeft w:val="0"/>
      <w:marRight w:val="0"/>
      <w:marTop w:val="0"/>
      <w:marBottom w:val="0"/>
      <w:divBdr>
        <w:top w:val="none" w:sz="0" w:space="0" w:color="auto"/>
        <w:left w:val="none" w:sz="0" w:space="0" w:color="auto"/>
        <w:bottom w:val="none" w:sz="0" w:space="0" w:color="auto"/>
        <w:right w:val="none" w:sz="0" w:space="0" w:color="auto"/>
      </w:divBdr>
    </w:div>
    <w:div w:id="84040813">
      <w:bodyDiv w:val="1"/>
      <w:marLeft w:val="0"/>
      <w:marRight w:val="0"/>
      <w:marTop w:val="0"/>
      <w:marBottom w:val="0"/>
      <w:divBdr>
        <w:top w:val="none" w:sz="0" w:space="0" w:color="auto"/>
        <w:left w:val="none" w:sz="0" w:space="0" w:color="auto"/>
        <w:bottom w:val="none" w:sz="0" w:space="0" w:color="auto"/>
        <w:right w:val="none" w:sz="0" w:space="0" w:color="auto"/>
      </w:divBdr>
    </w:div>
    <w:div w:id="87511020">
      <w:bodyDiv w:val="1"/>
      <w:marLeft w:val="0"/>
      <w:marRight w:val="0"/>
      <w:marTop w:val="0"/>
      <w:marBottom w:val="0"/>
      <w:divBdr>
        <w:top w:val="none" w:sz="0" w:space="0" w:color="auto"/>
        <w:left w:val="none" w:sz="0" w:space="0" w:color="auto"/>
        <w:bottom w:val="none" w:sz="0" w:space="0" w:color="auto"/>
        <w:right w:val="none" w:sz="0" w:space="0" w:color="auto"/>
      </w:divBdr>
    </w:div>
    <w:div w:id="90246504">
      <w:bodyDiv w:val="1"/>
      <w:marLeft w:val="0"/>
      <w:marRight w:val="0"/>
      <w:marTop w:val="0"/>
      <w:marBottom w:val="0"/>
      <w:divBdr>
        <w:top w:val="none" w:sz="0" w:space="0" w:color="auto"/>
        <w:left w:val="none" w:sz="0" w:space="0" w:color="auto"/>
        <w:bottom w:val="none" w:sz="0" w:space="0" w:color="auto"/>
        <w:right w:val="none" w:sz="0" w:space="0" w:color="auto"/>
      </w:divBdr>
    </w:div>
    <w:div w:id="92168351">
      <w:bodyDiv w:val="1"/>
      <w:marLeft w:val="0"/>
      <w:marRight w:val="0"/>
      <w:marTop w:val="0"/>
      <w:marBottom w:val="0"/>
      <w:divBdr>
        <w:top w:val="none" w:sz="0" w:space="0" w:color="auto"/>
        <w:left w:val="none" w:sz="0" w:space="0" w:color="auto"/>
        <w:bottom w:val="none" w:sz="0" w:space="0" w:color="auto"/>
        <w:right w:val="none" w:sz="0" w:space="0" w:color="auto"/>
      </w:divBdr>
    </w:div>
    <w:div w:id="93863092">
      <w:bodyDiv w:val="1"/>
      <w:marLeft w:val="0"/>
      <w:marRight w:val="0"/>
      <w:marTop w:val="0"/>
      <w:marBottom w:val="0"/>
      <w:divBdr>
        <w:top w:val="none" w:sz="0" w:space="0" w:color="auto"/>
        <w:left w:val="none" w:sz="0" w:space="0" w:color="auto"/>
        <w:bottom w:val="none" w:sz="0" w:space="0" w:color="auto"/>
        <w:right w:val="none" w:sz="0" w:space="0" w:color="auto"/>
      </w:divBdr>
    </w:div>
    <w:div w:id="94980804">
      <w:bodyDiv w:val="1"/>
      <w:marLeft w:val="0"/>
      <w:marRight w:val="0"/>
      <w:marTop w:val="0"/>
      <w:marBottom w:val="0"/>
      <w:divBdr>
        <w:top w:val="none" w:sz="0" w:space="0" w:color="auto"/>
        <w:left w:val="none" w:sz="0" w:space="0" w:color="auto"/>
        <w:bottom w:val="none" w:sz="0" w:space="0" w:color="auto"/>
        <w:right w:val="none" w:sz="0" w:space="0" w:color="auto"/>
      </w:divBdr>
    </w:div>
    <w:div w:id="95370644">
      <w:bodyDiv w:val="1"/>
      <w:marLeft w:val="0"/>
      <w:marRight w:val="0"/>
      <w:marTop w:val="0"/>
      <w:marBottom w:val="0"/>
      <w:divBdr>
        <w:top w:val="none" w:sz="0" w:space="0" w:color="auto"/>
        <w:left w:val="none" w:sz="0" w:space="0" w:color="auto"/>
        <w:bottom w:val="none" w:sz="0" w:space="0" w:color="auto"/>
        <w:right w:val="none" w:sz="0" w:space="0" w:color="auto"/>
      </w:divBdr>
    </w:div>
    <w:div w:id="97409611">
      <w:bodyDiv w:val="1"/>
      <w:marLeft w:val="0"/>
      <w:marRight w:val="0"/>
      <w:marTop w:val="0"/>
      <w:marBottom w:val="0"/>
      <w:divBdr>
        <w:top w:val="none" w:sz="0" w:space="0" w:color="auto"/>
        <w:left w:val="none" w:sz="0" w:space="0" w:color="auto"/>
        <w:bottom w:val="none" w:sz="0" w:space="0" w:color="auto"/>
        <w:right w:val="none" w:sz="0" w:space="0" w:color="auto"/>
      </w:divBdr>
    </w:div>
    <w:div w:id="99448880">
      <w:bodyDiv w:val="1"/>
      <w:marLeft w:val="0"/>
      <w:marRight w:val="0"/>
      <w:marTop w:val="0"/>
      <w:marBottom w:val="0"/>
      <w:divBdr>
        <w:top w:val="none" w:sz="0" w:space="0" w:color="auto"/>
        <w:left w:val="none" w:sz="0" w:space="0" w:color="auto"/>
        <w:bottom w:val="none" w:sz="0" w:space="0" w:color="auto"/>
        <w:right w:val="none" w:sz="0" w:space="0" w:color="auto"/>
      </w:divBdr>
    </w:div>
    <w:div w:id="103312601">
      <w:bodyDiv w:val="1"/>
      <w:marLeft w:val="0"/>
      <w:marRight w:val="0"/>
      <w:marTop w:val="0"/>
      <w:marBottom w:val="0"/>
      <w:divBdr>
        <w:top w:val="none" w:sz="0" w:space="0" w:color="auto"/>
        <w:left w:val="none" w:sz="0" w:space="0" w:color="auto"/>
        <w:bottom w:val="none" w:sz="0" w:space="0" w:color="auto"/>
        <w:right w:val="none" w:sz="0" w:space="0" w:color="auto"/>
      </w:divBdr>
    </w:div>
    <w:div w:id="103699838">
      <w:bodyDiv w:val="1"/>
      <w:marLeft w:val="0"/>
      <w:marRight w:val="0"/>
      <w:marTop w:val="0"/>
      <w:marBottom w:val="0"/>
      <w:divBdr>
        <w:top w:val="none" w:sz="0" w:space="0" w:color="auto"/>
        <w:left w:val="none" w:sz="0" w:space="0" w:color="auto"/>
        <w:bottom w:val="none" w:sz="0" w:space="0" w:color="auto"/>
        <w:right w:val="none" w:sz="0" w:space="0" w:color="auto"/>
      </w:divBdr>
    </w:div>
    <w:div w:id="103962524">
      <w:bodyDiv w:val="1"/>
      <w:marLeft w:val="0"/>
      <w:marRight w:val="0"/>
      <w:marTop w:val="0"/>
      <w:marBottom w:val="0"/>
      <w:divBdr>
        <w:top w:val="none" w:sz="0" w:space="0" w:color="auto"/>
        <w:left w:val="none" w:sz="0" w:space="0" w:color="auto"/>
        <w:bottom w:val="none" w:sz="0" w:space="0" w:color="auto"/>
        <w:right w:val="none" w:sz="0" w:space="0" w:color="auto"/>
      </w:divBdr>
    </w:div>
    <w:div w:id="106198241">
      <w:bodyDiv w:val="1"/>
      <w:marLeft w:val="0"/>
      <w:marRight w:val="0"/>
      <w:marTop w:val="0"/>
      <w:marBottom w:val="0"/>
      <w:divBdr>
        <w:top w:val="none" w:sz="0" w:space="0" w:color="auto"/>
        <w:left w:val="none" w:sz="0" w:space="0" w:color="auto"/>
        <w:bottom w:val="none" w:sz="0" w:space="0" w:color="auto"/>
        <w:right w:val="none" w:sz="0" w:space="0" w:color="auto"/>
      </w:divBdr>
    </w:div>
    <w:div w:id="108359801">
      <w:bodyDiv w:val="1"/>
      <w:marLeft w:val="0"/>
      <w:marRight w:val="0"/>
      <w:marTop w:val="0"/>
      <w:marBottom w:val="0"/>
      <w:divBdr>
        <w:top w:val="none" w:sz="0" w:space="0" w:color="auto"/>
        <w:left w:val="none" w:sz="0" w:space="0" w:color="auto"/>
        <w:bottom w:val="none" w:sz="0" w:space="0" w:color="auto"/>
        <w:right w:val="none" w:sz="0" w:space="0" w:color="auto"/>
      </w:divBdr>
    </w:div>
    <w:div w:id="111285146">
      <w:bodyDiv w:val="1"/>
      <w:marLeft w:val="0"/>
      <w:marRight w:val="0"/>
      <w:marTop w:val="0"/>
      <w:marBottom w:val="0"/>
      <w:divBdr>
        <w:top w:val="none" w:sz="0" w:space="0" w:color="auto"/>
        <w:left w:val="none" w:sz="0" w:space="0" w:color="auto"/>
        <w:bottom w:val="none" w:sz="0" w:space="0" w:color="auto"/>
        <w:right w:val="none" w:sz="0" w:space="0" w:color="auto"/>
      </w:divBdr>
    </w:div>
    <w:div w:id="111287482">
      <w:bodyDiv w:val="1"/>
      <w:marLeft w:val="0"/>
      <w:marRight w:val="0"/>
      <w:marTop w:val="0"/>
      <w:marBottom w:val="0"/>
      <w:divBdr>
        <w:top w:val="none" w:sz="0" w:space="0" w:color="auto"/>
        <w:left w:val="none" w:sz="0" w:space="0" w:color="auto"/>
        <w:bottom w:val="none" w:sz="0" w:space="0" w:color="auto"/>
        <w:right w:val="none" w:sz="0" w:space="0" w:color="auto"/>
      </w:divBdr>
    </w:div>
    <w:div w:id="113066574">
      <w:bodyDiv w:val="1"/>
      <w:marLeft w:val="0"/>
      <w:marRight w:val="0"/>
      <w:marTop w:val="0"/>
      <w:marBottom w:val="0"/>
      <w:divBdr>
        <w:top w:val="none" w:sz="0" w:space="0" w:color="auto"/>
        <w:left w:val="none" w:sz="0" w:space="0" w:color="auto"/>
        <w:bottom w:val="none" w:sz="0" w:space="0" w:color="auto"/>
        <w:right w:val="none" w:sz="0" w:space="0" w:color="auto"/>
      </w:divBdr>
    </w:div>
    <w:div w:id="116876784">
      <w:bodyDiv w:val="1"/>
      <w:marLeft w:val="0"/>
      <w:marRight w:val="0"/>
      <w:marTop w:val="0"/>
      <w:marBottom w:val="0"/>
      <w:divBdr>
        <w:top w:val="none" w:sz="0" w:space="0" w:color="auto"/>
        <w:left w:val="none" w:sz="0" w:space="0" w:color="auto"/>
        <w:bottom w:val="none" w:sz="0" w:space="0" w:color="auto"/>
        <w:right w:val="none" w:sz="0" w:space="0" w:color="auto"/>
      </w:divBdr>
    </w:div>
    <w:div w:id="117533130">
      <w:bodyDiv w:val="1"/>
      <w:marLeft w:val="0"/>
      <w:marRight w:val="0"/>
      <w:marTop w:val="0"/>
      <w:marBottom w:val="0"/>
      <w:divBdr>
        <w:top w:val="none" w:sz="0" w:space="0" w:color="auto"/>
        <w:left w:val="none" w:sz="0" w:space="0" w:color="auto"/>
        <w:bottom w:val="none" w:sz="0" w:space="0" w:color="auto"/>
        <w:right w:val="none" w:sz="0" w:space="0" w:color="auto"/>
      </w:divBdr>
    </w:div>
    <w:div w:id="119229692">
      <w:bodyDiv w:val="1"/>
      <w:marLeft w:val="0"/>
      <w:marRight w:val="0"/>
      <w:marTop w:val="0"/>
      <w:marBottom w:val="0"/>
      <w:divBdr>
        <w:top w:val="none" w:sz="0" w:space="0" w:color="auto"/>
        <w:left w:val="none" w:sz="0" w:space="0" w:color="auto"/>
        <w:bottom w:val="none" w:sz="0" w:space="0" w:color="auto"/>
        <w:right w:val="none" w:sz="0" w:space="0" w:color="auto"/>
      </w:divBdr>
    </w:div>
    <w:div w:id="119301106">
      <w:bodyDiv w:val="1"/>
      <w:marLeft w:val="0"/>
      <w:marRight w:val="0"/>
      <w:marTop w:val="0"/>
      <w:marBottom w:val="0"/>
      <w:divBdr>
        <w:top w:val="none" w:sz="0" w:space="0" w:color="auto"/>
        <w:left w:val="none" w:sz="0" w:space="0" w:color="auto"/>
        <w:bottom w:val="none" w:sz="0" w:space="0" w:color="auto"/>
        <w:right w:val="none" w:sz="0" w:space="0" w:color="auto"/>
      </w:divBdr>
    </w:div>
    <w:div w:id="121653071">
      <w:bodyDiv w:val="1"/>
      <w:marLeft w:val="0"/>
      <w:marRight w:val="0"/>
      <w:marTop w:val="0"/>
      <w:marBottom w:val="0"/>
      <w:divBdr>
        <w:top w:val="none" w:sz="0" w:space="0" w:color="auto"/>
        <w:left w:val="none" w:sz="0" w:space="0" w:color="auto"/>
        <w:bottom w:val="none" w:sz="0" w:space="0" w:color="auto"/>
        <w:right w:val="none" w:sz="0" w:space="0" w:color="auto"/>
      </w:divBdr>
    </w:div>
    <w:div w:id="124274598">
      <w:bodyDiv w:val="1"/>
      <w:marLeft w:val="0"/>
      <w:marRight w:val="0"/>
      <w:marTop w:val="0"/>
      <w:marBottom w:val="0"/>
      <w:divBdr>
        <w:top w:val="none" w:sz="0" w:space="0" w:color="auto"/>
        <w:left w:val="none" w:sz="0" w:space="0" w:color="auto"/>
        <w:bottom w:val="none" w:sz="0" w:space="0" w:color="auto"/>
        <w:right w:val="none" w:sz="0" w:space="0" w:color="auto"/>
      </w:divBdr>
    </w:div>
    <w:div w:id="126629604">
      <w:bodyDiv w:val="1"/>
      <w:marLeft w:val="0"/>
      <w:marRight w:val="0"/>
      <w:marTop w:val="0"/>
      <w:marBottom w:val="0"/>
      <w:divBdr>
        <w:top w:val="none" w:sz="0" w:space="0" w:color="auto"/>
        <w:left w:val="none" w:sz="0" w:space="0" w:color="auto"/>
        <w:bottom w:val="none" w:sz="0" w:space="0" w:color="auto"/>
        <w:right w:val="none" w:sz="0" w:space="0" w:color="auto"/>
      </w:divBdr>
    </w:div>
    <w:div w:id="128328692">
      <w:bodyDiv w:val="1"/>
      <w:marLeft w:val="0"/>
      <w:marRight w:val="0"/>
      <w:marTop w:val="0"/>
      <w:marBottom w:val="0"/>
      <w:divBdr>
        <w:top w:val="none" w:sz="0" w:space="0" w:color="auto"/>
        <w:left w:val="none" w:sz="0" w:space="0" w:color="auto"/>
        <w:bottom w:val="none" w:sz="0" w:space="0" w:color="auto"/>
        <w:right w:val="none" w:sz="0" w:space="0" w:color="auto"/>
      </w:divBdr>
    </w:div>
    <w:div w:id="131170047">
      <w:bodyDiv w:val="1"/>
      <w:marLeft w:val="0"/>
      <w:marRight w:val="0"/>
      <w:marTop w:val="0"/>
      <w:marBottom w:val="0"/>
      <w:divBdr>
        <w:top w:val="none" w:sz="0" w:space="0" w:color="auto"/>
        <w:left w:val="none" w:sz="0" w:space="0" w:color="auto"/>
        <w:bottom w:val="none" w:sz="0" w:space="0" w:color="auto"/>
        <w:right w:val="none" w:sz="0" w:space="0" w:color="auto"/>
      </w:divBdr>
    </w:div>
    <w:div w:id="132136246">
      <w:bodyDiv w:val="1"/>
      <w:marLeft w:val="0"/>
      <w:marRight w:val="0"/>
      <w:marTop w:val="0"/>
      <w:marBottom w:val="0"/>
      <w:divBdr>
        <w:top w:val="none" w:sz="0" w:space="0" w:color="auto"/>
        <w:left w:val="none" w:sz="0" w:space="0" w:color="auto"/>
        <w:bottom w:val="none" w:sz="0" w:space="0" w:color="auto"/>
        <w:right w:val="none" w:sz="0" w:space="0" w:color="auto"/>
      </w:divBdr>
    </w:div>
    <w:div w:id="133958445">
      <w:bodyDiv w:val="1"/>
      <w:marLeft w:val="0"/>
      <w:marRight w:val="0"/>
      <w:marTop w:val="0"/>
      <w:marBottom w:val="0"/>
      <w:divBdr>
        <w:top w:val="none" w:sz="0" w:space="0" w:color="auto"/>
        <w:left w:val="none" w:sz="0" w:space="0" w:color="auto"/>
        <w:bottom w:val="none" w:sz="0" w:space="0" w:color="auto"/>
        <w:right w:val="none" w:sz="0" w:space="0" w:color="auto"/>
      </w:divBdr>
    </w:div>
    <w:div w:id="134219655">
      <w:bodyDiv w:val="1"/>
      <w:marLeft w:val="0"/>
      <w:marRight w:val="0"/>
      <w:marTop w:val="0"/>
      <w:marBottom w:val="0"/>
      <w:divBdr>
        <w:top w:val="none" w:sz="0" w:space="0" w:color="auto"/>
        <w:left w:val="none" w:sz="0" w:space="0" w:color="auto"/>
        <w:bottom w:val="none" w:sz="0" w:space="0" w:color="auto"/>
        <w:right w:val="none" w:sz="0" w:space="0" w:color="auto"/>
      </w:divBdr>
    </w:div>
    <w:div w:id="135069963">
      <w:bodyDiv w:val="1"/>
      <w:marLeft w:val="0"/>
      <w:marRight w:val="0"/>
      <w:marTop w:val="0"/>
      <w:marBottom w:val="0"/>
      <w:divBdr>
        <w:top w:val="none" w:sz="0" w:space="0" w:color="auto"/>
        <w:left w:val="none" w:sz="0" w:space="0" w:color="auto"/>
        <w:bottom w:val="none" w:sz="0" w:space="0" w:color="auto"/>
        <w:right w:val="none" w:sz="0" w:space="0" w:color="auto"/>
      </w:divBdr>
    </w:div>
    <w:div w:id="139856316">
      <w:bodyDiv w:val="1"/>
      <w:marLeft w:val="0"/>
      <w:marRight w:val="0"/>
      <w:marTop w:val="0"/>
      <w:marBottom w:val="0"/>
      <w:divBdr>
        <w:top w:val="none" w:sz="0" w:space="0" w:color="auto"/>
        <w:left w:val="none" w:sz="0" w:space="0" w:color="auto"/>
        <w:bottom w:val="none" w:sz="0" w:space="0" w:color="auto"/>
        <w:right w:val="none" w:sz="0" w:space="0" w:color="auto"/>
      </w:divBdr>
    </w:div>
    <w:div w:id="141700082">
      <w:bodyDiv w:val="1"/>
      <w:marLeft w:val="0"/>
      <w:marRight w:val="0"/>
      <w:marTop w:val="0"/>
      <w:marBottom w:val="0"/>
      <w:divBdr>
        <w:top w:val="none" w:sz="0" w:space="0" w:color="auto"/>
        <w:left w:val="none" w:sz="0" w:space="0" w:color="auto"/>
        <w:bottom w:val="none" w:sz="0" w:space="0" w:color="auto"/>
        <w:right w:val="none" w:sz="0" w:space="0" w:color="auto"/>
      </w:divBdr>
    </w:div>
    <w:div w:id="145366393">
      <w:bodyDiv w:val="1"/>
      <w:marLeft w:val="0"/>
      <w:marRight w:val="0"/>
      <w:marTop w:val="0"/>
      <w:marBottom w:val="0"/>
      <w:divBdr>
        <w:top w:val="none" w:sz="0" w:space="0" w:color="auto"/>
        <w:left w:val="none" w:sz="0" w:space="0" w:color="auto"/>
        <w:bottom w:val="none" w:sz="0" w:space="0" w:color="auto"/>
        <w:right w:val="none" w:sz="0" w:space="0" w:color="auto"/>
      </w:divBdr>
    </w:div>
    <w:div w:id="146823294">
      <w:bodyDiv w:val="1"/>
      <w:marLeft w:val="0"/>
      <w:marRight w:val="0"/>
      <w:marTop w:val="0"/>
      <w:marBottom w:val="0"/>
      <w:divBdr>
        <w:top w:val="none" w:sz="0" w:space="0" w:color="auto"/>
        <w:left w:val="none" w:sz="0" w:space="0" w:color="auto"/>
        <w:bottom w:val="none" w:sz="0" w:space="0" w:color="auto"/>
        <w:right w:val="none" w:sz="0" w:space="0" w:color="auto"/>
      </w:divBdr>
    </w:div>
    <w:div w:id="147871545">
      <w:bodyDiv w:val="1"/>
      <w:marLeft w:val="0"/>
      <w:marRight w:val="0"/>
      <w:marTop w:val="0"/>
      <w:marBottom w:val="0"/>
      <w:divBdr>
        <w:top w:val="none" w:sz="0" w:space="0" w:color="auto"/>
        <w:left w:val="none" w:sz="0" w:space="0" w:color="auto"/>
        <w:bottom w:val="none" w:sz="0" w:space="0" w:color="auto"/>
        <w:right w:val="none" w:sz="0" w:space="0" w:color="auto"/>
      </w:divBdr>
    </w:div>
    <w:div w:id="148834397">
      <w:bodyDiv w:val="1"/>
      <w:marLeft w:val="0"/>
      <w:marRight w:val="0"/>
      <w:marTop w:val="0"/>
      <w:marBottom w:val="0"/>
      <w:divBdr>
        <w:top w:val="none" w:sz="0" w:space="0" w:color="auto"/>
        <w:left w:val="none" w:sz="0" w:space="0" w:color="auto"/>
        <w:bottom w:val="none" w:sz="0" w:space="0" w:color="auto"/>
        <w:right w:val="none" w:sz="0" w:space="0" w:color="auto"/>
      </w:divBdr>
    </w:div>
    <w:div w:id="149953476">
      <w:bodyDiv w:val="1"/>
      <w:marLeft w:val="0"/>
      <w:marRight w:val="0"/>
      <w:marTop w:val="0"/>
      <w:marBottom w:val="0"/>
      <w:divBdr>
        <w:top w:val="none" w:sz="0" w:space="0" w:color="auto"/>
        <w:left w:val="none" w:sz="0" w:space="0" w:color="auto"/>
        <w:bottom w:val="none" w:sz="0" w:space="0" w:color="auto"/>
        <w:right w:val="none" w:sz="0" w:space="0" w:color="auto"/>
      </w:divBdr>
      <w:divsChild>
        <w:div w:id="1064794526">
          <w:marLeft w:val="0"/>
          <w:marRight w:val="0"/>
          <w:marTop w:val="0"/>
          <w:marBottom w:val="0"/>
          <w:divBdr>
            <w:top w:val="none" w:sz="0" w:space="0" w:color="auto"/>
            <w:left w:val="none" w:sz="0" w:space="0" w:color="auto"/>
            <w:bottom w:val="none" w:sz="0" w:space="0" w:color="auto"/>
            <w:right w:val="none" w:sz="0" w:space="0" w:color="auto"/>
          </w:divBdr>
        </w:div>
        <w:div w:id="1553418617">
          <w:marLeft w:val="0"/>
          <w:marRight w:val="0"/>
          <w:marTop w:val="0"/>
          <w:marBottom w:val="0"/>
          <w:divBdr>
            <w:top w:val="none" w:sz="0" w:space="0" w:color="auto"/>
            <w:left w:val="none" w:sz="0" w:space="0" w:color="auto"/>
            <w:bottom w:val="none" w:sz="0" w:space="0" w:color="auto"/>
            <w:right w:val="none" w:sz="0" w:space="0" w:color="auto"/>
          </w:divBdr>
        </w:div>
      </w:divsChild>
    </w:div>
    <w:div w:id="150752085">
      <w:bodyDiv w:val="1"/>
      <w:marLeft w:val="0"/>
      <w:marRight w:val="0"/>
      <w:marTop w:val="0"/>
      <w:marBottom w:val="0"/>
      <w:divBdr>
        <w:top w:val="none" w:sz="0" w:space="0" w:color="auto"/>
        <w:left w:val="none" w:sz="0" w:space="0" w:color="auto"/>
        <w:bottom w:val="none" w:sz="0" w:space="0" w:color="auto"/>
        <w:right w:val="none" w:sz="0" w:space="0" w:color="auto"/>
      </w:divBdr>
    </w:div>
    <w:div w:id="150948550">
      <w:bodyDiv w:val="1"/>
      <w:marLeft w:val="0"/>
      <w:marRight w:val="0"/>
      <w:marTop w:val="0"/>
      <w:marBottom w:val="0"/>
      <w:divBdr>
        <w:top w:val="none" w:sz="0" w:space="0" w:color="auto"/>
        <w:left w:val="none" w:sz="0" w:space="0" w:color="auto"/>
        <w:bottom w:val="none" w:sz="0" w:space="0" w:color="auto"/>
        <w:right w:val="none" w:sz="0" w:space="0" w:color="auto"/>
      </w:divBdr>
    </w:div>
    <w:div w:id="151681871">
      <w:bodyDiv w:val="1"/>
      <w:marLeft w:val="0"/>
      <w:marRight w:val="0"/>
      <w:marTop w:val="0"/>
      <w:marBottom w:val="0"/>
      <w:divBdr>
        <w:top w:val="none" w:sz="0" w:space="0" w:color="auto"/>
        <w:left w:val="none" w:sz="0" w:space="0" w:color="auto"/>
        <w:bottom w:val="none" w:sz="0" w:space="0" w:color="auto"/>
        <w:right w:val="none" w:sz="0" w:space="0" w:color="auto"/>
      </w:divBdr>
    </w:div>
    <w:div w:id="152337777">
      <w:bodyDiv w:val="1"/>
      <w:marLeft w:val="0"/>
      <w:marRight w:val="0"/>
      <w:marTop w:val="0"/>
      <w:marBottom w:val="0"/>
      <w:divBdr>
        <w:top w:val="none" w:sz="0" w:space="0" w:color="auto"/>
        <w:left w:val="none" w:sz="0" w:space="0" w:color="auto"/>
        <w:bottom w:val="none" w:sz="0" w:space="0" w:color="auto"/>
        <w:right w:val="none" w:sz="0" w:space="0" w:color="auto"/>
      </w:divBdr>
    </w:div>
    <w:div w:id="154302297">
      <w:bodyDiv w:val="1"/>
      <w:marLeft w:val="0"/>
      <w:marRight w:val="0"/>
      <w:marTop w:val="0"/>
      <w:marBottom w:val="0"/>
      <w:divBdr>
        <w:top w:val="none" w:sz="0" w:space="0" w:color="auto"/>
        <w:left w:val="none" w:sz="0" w:space="0" w:color="auto"/>
        <w:bottom w:val="none" w:sz="0" w:space="0" w:color="auto"/>
        <w:right w:val="none" w:sz="0" w:space="0" w:color="auto"/>
      </w:divBdr>
    </w:div>
    <w:div w:id="156001688">
      <w:bodyDiv w:val="1"/>
      <w:marLeft w:val="0"/>
      <w:marRight w:val="0"/>
      <w:marTop w:val="0"/>
      <w:marBottom w:val="0"/>
      <w:divBdr>
        <w:top w:val="none" w:sz="0" w:space="0" w:color="auto"/>
        <w:left w:val="none" w:sz="0" w:space="0" w:color="auto"/>
        <w:bottom w:val="none" w:sz="0" w:space="0" w:color="auto"/>
        <w:right w:val="none" w:sz="0" w:space="0" w:color="auto"/>
      </w:divBdr>
    </w:div>
    <w:div w:id="158930580">
      <w:bodyDiv w:val="1"/>
      <w:marLeft w:val="0"/>
      <w:marRight w:val="0"/>
      <w:marTop w:val="0"/>
      <w:marBottom w:val="0"/>
      <w:divBdr>
        <w:top w:val="none" w:sz="0" w:space="0" w:color="auto"/>
        <w:left w:val="none" w:sz="0" w:space="0" w:color="auto"/>
        <w:bottom w:val="none" w:sz="0" w:space="0" w:color="auto"/>
        <w:right w:val="none" w:sz="0" w:space="0" w:color="auto"/>
      </w:divBdr>
    </w:div>
    <w:div w:id="159392205">
      <w:bodyDiv w:val="1"/>
      <w:marLeft w:val="0"/>
      <w:marRight w:val="0"/>
      <w:marTop w:val="0"/>
      <w:marBottom w:val="0"/>
      <w:divBdr>
        <w:top w:val="none" w:sz="0" w:space="0" w:color="auto"/>
        <w:left w:val="none" w:sz="0" w:space="0" w:color="auto"/>
        <w:bottom w:val="none" w:sz="0" w:space="0" w:color="auto"/>
        <w:right w:val="none" w:sz="0" w:space="0" w:color="auto"/>
      </w:divBdr>
    </w:div>
    <w:div w:id="161700006">
      <w:bodyDiv w:val="1"/>
      <w:marLeft w:val="0"/>
      <w:marRight w:val="0"/>
      <w:marTop w:val="0"/>
      <w:marBottom w:val="0"/>
      <w:divBdr>
        <w:top w:val="none" w:sz="0" w:space="0" w:color="auto"/>
        <w:left w:val="none" w:sz="0" w:space="0" w:color="auto"/>
        <w:bottom w:val="none" w:sz="0" w:space="0" w:color="auto"/>
        <w:right w:val="none" w:sz="0" w:space="0" w:color="auto"/>
      </w:divBdr>
    </w:div>
    <w:div w:id="163709323">
      <w:bodyDiv w:val="1"/>
      <w:marLeft w:val="0"/>
      <w:marRight w:val="0"/>
      <w:marTop w:val="0"/>
      <w:marBottom w:val="0"/>
      <w:divBdr>
        <w:top w:val="none" w:sz="0" w:space="0" w:color="auto"/>
        <w:left w:val="none" w:sz="0" w:space="0" w:color="auto"/>
        <w:bottom w:val="none" w:sz="0" w:space="0" w:color="auto"/>
        <w:right w:val="none" w:sz="0" w:space="0" w:color="auto"/>
      </w:divBdr>
    </w:div>
    <w:div w:id="166099802">
      <w:bodyDiv w:val="1"/>
      <w:marLeft w:val="0"/>
      <w:marRight w:val="0"/>
      <w:marTop w:val="0"/>
      <w:marBottom w:val="0"/>
      <w:divBdr>
        <w:top w:val="none" w:sz="0" w:space="0" w:color="auto"/>
        <w:left w:val="none" w:sz="0" w:space="0" w:color="auto"/>
        <w:bottom w:val="none" w:sz="0" w:space="0" w:color="auto"/>
        <w:right w:val="none" w:sz="0" w:space="0" w:color="auto"/>
      </w:divBdr>
    </w:div>
    <w:div w:id="167451654">
      <w:bodyDiv w:val="1"/>
      <w:marLeft w:val="0"/>
      <w:marRight w:val="0"/>
      <w:marTop w:val="0"/>
      <w:marBottom w:val="0"/>
      <w:divBdr>
        <w:top w:val="none" w:sz="0" w:space="0" w:color="auto"/>
        <w:left w:val="none" w:sz="0" w:space="0" w:color="auto"/>
        <w:bottom w:val="none" w:sz="0" w:space="0" w:color="auto"/>
        <w:right w:val="none" w:sz="0" w:space="0" w:color="auto"/>
      </w:divBdr>
    </w:div>
    <w:div w:id="172185980">
      <w:bodyDiv w:val="1"/>
      <w:marLeft w:val="0"/>
      <w:marRight w:val="0"/>
      <w:marTop w:val="0"/>
      <w:marBottom w:val="0"/>
      <w:divBdr>
        <w:top w:val="none" w:sz="0" w:space="0" w:color="auto"/>
        <w:left w:val="none" w:sz="0" w:space="0" w:color="auto"/>
        <w:bottom w:val="none" w:sz="0" w:space="0" w:color="auto"/>
        <w:right w:val="none" w:sz="0" w:space="0" w:color="auto"/>
      </w:divBdr>
    </w:div>
    <w:div w:id="175198399">
      <w:bodyDiv w:val="1"/>
      <w:marLeft w:val="0"/>
      <w:marRight w:val="0"/>
      <w:marTop w:val="0"/>
      <w:marBottom w:val="0"/>
      <w:divBdr>
        <w:top w:val="none" w:sz="0" w:space="0" w:color="auto"/>
        <w:left w:val="none" w:sz="0" w:space="0" w:color="auto"/>
        <w:bottom w:val="none" w:sz="0" w:space="0" w:color="auto"/>
        <w:right w:val="none" w:sz="0" w:space="0" w:color="auto"/>
      </w:divBdr>
    </w:div>
    <w:div w:id="175270633">
      <w:bodyDiv w:val="1"/>
      <w:marLeft w:val="0"/>
      <w:marRight w:val="0"/>
      <w:marTop w:val="0"/>
      <w:marBottom w:val="0"/>
      <w:divBdr>
        <w:top w:val="none" w:sz="0" w:space="0" w:color="auto"/>
        <w:left w:val="none" w:sz="0" w:space="0" w:color="auto"/>
        <w:bottom w:val="none" w:sz="0" w:space="0" w:color="auto"/>
        <w:right w:val="none" w:sz="0" w:space="0" w:color="auto"/>
      </w:divBdr>
    </w:div>
    <w:div w:id="176579092">
      <w:bodyDiv w:val="1"/>
      <w:marLeft w:val="0"/>
      <w:marRight w:val="0"/>
      <w:marTop w:val="0"/>
      <w:marBottom w:val="0"/>
      <w:divBdr>
        <w:top w:val="none" w:sz="0" w:space="0" w:color="auto"/>
        <w:left w:val="none" w:sz="0" w:space="0" w:color="auto"/>
        <w:bottom w:val="none" w:sz="0" w:space="0" w:color="auto"/>
        <w:right w:val="none" w:sz="0" w:space="0" w:color="auto"/>
      </w:divBdr>
    </w:div>
    <w:div w:id="179588237">
      <w:bodyDiv w:val="1"/>
      <w:marLeft w:val="0"/>
      <w:marRight w:val="0"/>
      <w:marTop w:val="0"/>
      <w:marBottom w:val="0"/>
      <w:divBdr>
        <w:top w:val="none" w:sz="0" w:space="0" w:color="auto"/>
        <w:left w:val="none" w:sz="0" w:space="0" w:color="auto"/>
        <w:bottom w:val="none" w:sz="0" w:space="0" w:color="auto"/>
        <w:right w:val="none" w:sz="0" w:space="0" w:color="auto"/>
      </w:divBdr>
    </w:div>
    <w:div w:id="182326768">
      <w:bodyDiv w:val="1"/>
      <w:marLeft w:val="0"/>
      <w:marRight w:val="0"/>
      <w:marTop w:val="0"/>
      <w:marBottom w:val="0"/>
      <w:divBdr>
        <w:top w:val="none" w:sz="0" w:space="0" w:color="auto"/>
        <w:left w:val="none" w:sz="0" w:space="0" w:color="auto"/>
        <w:bottom w:val="none" w:sz="0" w:space="0" w:color="auto"/>
        <w:right w:val="none" w:sz="0" w:space="0" w:color="auto"/>
      </w:divBdr>
    </w:div>
    <w:div w:id="182716756">
      <w:bodyDiv w:val="1"/>
      <w:marLeft w:val="0"/>
      <w:marRight w:val="0"/>
      <w:marTop w:val="0"/>
      <w:marBottom w:val="0"/>
      <w:divBdr>
        <w:top w:val="none" w:sz="0" w:space="0" w:color="auto"/>
        <w:left w:val="none" w:sz="0" w:space="0" w:color="auto"/>
        <w:bottom w:val="none" w:sz="0" w:space="0" w:color="auto"/>
        <w:right w:val="none" w:sz="0" w:space="0" w:color="auto"/>
      </w:divBdr>
    </w:div>
    <w:div w:id="185408881">
      <w:bodyDiv w:val="1"/>
      <w:marLeft w:val="0"/>
      <w:marRight w:val="0"/>
      <w:marTop w:val="0"/>
      <w:marBottom w:val="0"/>
      <w:divBdr>
        <w:top w:val="none" w:sz="0" w:space="0" w:color="auto"/>
        <w:left w:val="none" w:sz="0" w:space="0" w:color="auto"/>
        <w:bottom w:val="none" w:sz="0" w:space="0" w:color="auto"/>
        <w:right w:val="none" w:sz="0" w:space="0" w:color="auto"/>
      </w:divBdr>
    </w:div>
    <w:div w:id="186141995">
      <w:bodyDiv w:val="1"/>
      <w:marLeft w:val="0"/>
      <w:marRight w:val="0"/>
      <w:marTop w:val="0"/>
      <w:marBottom w:val="0"/>
      <w:divBdr>
        <w:top w:val="none" w:sz="0" w:space="0" w:color="auto"/>
        <w:left w:val="none" w:sz="0" w:space="0" w:color="auto"/>
        <w:bottom w:val="none" w:sz="0" w:space="0" w:color="auto"/>
        <w:right w:val="none" w:sz="0" w:space="0" w:color="auto"/>
      </w:divBdr>
    </w:div>
    <w:div w:id="189076194">
      <w:bodyDiv w:val="1"/>
      <w:marLeft w:val="0"/>
      <w:marRight w:val="0"/>
      <w:marTop w:val="0"/>
      <w:marBottom w:val="0"/>
      <w:divBdr>
        <w:top w:val="none" w:sz="0" w:space="0" w:color="auto"/>
        <w:left w:val="none" w:sz="0" w:space="0" w:color="auto"/>
        <w:bottom w:val="none" w:sz="0" w:space="0" w:color="auto"/>
        <w:right w:val="none" w:sz="0" w:space="0" w:color="auto"/>
      </w:divBdr>
      <w:divsChild>
        <w:div w:id="649596489">
          <w:marLeft w:val="0"/>
          <w:marRight w:val="0"/>
          <w:marTop w:val="0"/>
          <w:marBottom w:val="0"/>
          <w:divBdr>
            <w:top w:val="none" w:sz="0" w:space="0" w:color="auto"/>
            <w:left w:val="none" w:sz="0" w:space="0" w:color="auto"/>
            <w:bottom w:val="none" w:sz="0" w:space="0" w:color="auto"/>
            <w:right w:val="none" w:sz="0" w:space="0" w:color="auto"/>
          </w:divBdr>
        </w:div>
      </w:divsChild>
    </w:div>
    <w:div w:id="189339390">
      <w:bodyDiv w:val="1"/>
      <w:marLeft w:val="0"/>
      <w:marRight w:val="0"/>
      <w:marTop w:val="0"/>
      <w:marBottom w:val="0"/>
      <w:divBdr>
        <w:top w:val="none" w:sz="0" w:space="0" w:color="auto"/>
        <w:left w:val="none" w:sz="0" w:space="0" w:color="auto"/>
        <w:bottom w:val="none" w:sz="0" w:space="0" w:color="auto"/>
        <w:right w:val="none" w:sz="0" w:space="0" w:color="auto"/>
      </w:divBdr>
    </w:div>
    <w:div w:id="189413243">
      <w:bodyDiv w:val="1"/>
      <w:marLeft w:val="0"/>
      <w:marRight w:val="0"/>
      <w:marTop w:val="0"/>
      <w:marBottom w:val="0"/>
      <w:divBdr>
        <w:top w:val="none" w:sz="0" w:space="0" w:color="auto"/>
        <w:left w:val="none" w:sz="0" w:space="0" w:color="auto"/>
        <w:bottom w:val="none" w:sz="0" w:space="0" w:color="auto"/>
        <w:right w:val="none" w:sz="0" w:space="0" w:color="auto"/>
      </w:divBdr>
    </w:div>
    <w:div w:id="189496109">
      <w:bodyDiv w:val="1"/>
      <w:marLeft w:val="0"/>
      <w:marRight w:val="0"/>
      <w:marTop w:val="0"/>
      <w:marBottom w:val="0"/>
      <w:divBdr>
        <w:top w:val="none" w:sz="0" w:space="0" w:color="auto"/>
        <w:left w:val="none" w:sz="0" w:space="0" w:color="auto"/>
        <w:bottom w:val="none" w:sz="0" w:space="0" w:color="auto"/>
        <w:right w:val="none" w:sz="0" w:space="0" w:color="auto"/>
      </w:divBdr>
    </w:div>
    <w:div w:id="189729287">
      <w:bodyDiv w:val="1"/>
      <w:marLeft w:val="0"/>
      <w:marRight w:val="0"/>
      <w:marTop w:val="0"/>
      <w:marBottom w:val="0"/>
      <w:divBdr>
        <w:top w:val="none" w:sz="0" w:space="0" w:color="auto"/>
        <w:left w:val="none" w:sz="0" w:space="0" w:color="auto"/>
        <w:bottom w:val="none" w:sz="0" w:space="0" w:color="auto"/>
        <w:right w:val="none" w:sz="0" w:space="0" w:color="auto"/>
      </w:divBdr>
    </w:div>
    <w:div w:id="191458910">
      <w:bodyDiv w:val="1"/>
      <w:marLeft w:val="0"/>
      <w:marRight w:val="0"/>
      <w:marTop w:val="0"/>
      <w:marBottom w:val="0"/>
      <w:divBdr>
        <w:top w:val="none" w:sz="0" w:space="0" w:color="auto"/>
        <w:left w:val="none" w:sz="0" w:space="0" w:color="auto"/>
        <w:bottom w:val="none" w:sz="0" w:space="0" w:color="auto"/>
        <w:right w:val="none" w:sz="0" w:space="0" w:color="auto"/>
      </w:divBdr>
    </w:div>
    <w:div w:id="192503526">
      <w:bodyDiv w:val="1"/>
      <w:marLeft w:val="0"/>
      <w:marRight w:val="0"/>
      <w:marTop w:val="0"/>
      <w:marBottom w:val="0"/>
      <w:divBdr>
        <w:top w:val="none" w:sz="0" w:space="0" w:color="auto"/>
        <w:left w:val="none" w:sz="0" w:space="0" w:color="auto"/>
        <w:bottom w:val="none" w:sz="0" w:space="0" w:color="auto"/>
        <w:right w:val="none" w:sz="0" w:space="0" w:color="auto"/>
      </w:divBdr>
    </w:div>
    <w:div w:id="193272304">
      <w:bodyDiv w:val="1"/>
      <w:marLeft w:val="0"/>
      <w:marRight w:val="0"/>
      <w:marTop w:val="0"/>
      <w:marBottom w:val="0"/>
      <w:divBdr>
        <w:top w:val="none" w:sz="0" w:space="0" w:color="auto"/>
        <w:left w:val="none" w:sz="0" w:space="0" w:color="auto"/>
        <w:bottom w:val="none" w:sz="0" w:space="0" w:color="auto"/>
        <w:right w:val="none" w:sz="0" w:space="0" w:color="auto"/>
      </w:divBdr>
    </w:div>
    <w:div w:id="198706299">
      <w:bodyDiv w:val="1"/>
      <w:marLeft w:val="0"/>
      <w:marRight w:val="0"/>
      <w:marTop w:val="0"/>
      <w:marBottom w:val="0"/>
      <w:divBdr>
        <w:top w:val="none" w:sz="0" w:space="0" w:color="auto"/>
        <w:left w:val="none" w:sz="0" w:space="0" w:color="auto"/>
        <w:bottom w:val="none" w:sz="0" w:space="0" w:color="auto"/>
        <w:right w:val="none" w:sz="0" w:space="0" w:color="auto"/>
      </w:divBdr>
    </w:div>
    <w:div w:id="207188097">
      <w:bodyDiv w:val="1"/>
      <w:marLeft w:val="0"/>
      <w:marRight w:val="0"/>
      <w:marTop w:val="0"/>
      <w:marBottom w:val="0"/>
      <w:divBdr>
        <w:top w:val="none" w:sz="0" w:space="0" w:color="auto"/>
        <w:left w:val="none" w:sz="0" w:space="0" w:color="auto"/>
        <w:bottom w:val="none" w:sz="0" w:space="0" w:color="auto"/>
        <w:right w:val="none" w:sz="0" w:space="0" w:color="auto"/>
      </w:divBdr>
    </w:div>
    <w:div w:id="212861004">
      <w:bodyDiv w:val="1"/>
      <w:marLeft w:val="0"/>
      <w:marRight w:val="0"/>
      <w:marTop w:val="0"/>
      <w:marBottom w:val="0"/>
      <w:divBdr>
        <w:top w:val="none" w:sz="0" w:space="0" w:color="auto"/>
        <w:left w:val="none" w:sz="0" w:space="0" w:color="auto"/>
        <w:bottom w:val="none" w:sz="0" w:space="0" w:color="auto"/>
        <w:right w:val="none" w:sz="0" w:space="0" w:color="auto"/>
      </w:divBdr>
    </w:div>
    <w:div w:id="216597987">
      <w:bodyDiv w:val="1"/>
      <w:marLeft w:val="0"/>
      <w:marRight w:val="0"/>
      <w:marTop w:val="0"/>
      <w:marBottom w:val="0"/>
      <w:divBdr>
        <w:top w:val="none" w:sz="0" w:space="0" w:color="auto"/>
        <w:left w:val="none" w:sz="0" w:space="0" w:color="auto"/>
        <w:bottom w:val="none" w:sz="0" w:space="0" w:color="auto"/>
        <w:right w:val="none" w:sz="0" w:space="0" w:color="auto"/>
      </w:divBdr>
    </w:div>
    <w:div w:id="217133012">
      <w:bodyDiv w:val="1"/>
      <w:marLeft w:val="0"/>
      <w:marRight w:val="0"/>
      <w:marTop w:val="0"/>
      <w:marBottom w:val="0"/>
      <w:divBdr>
        <w:top w:val="none" w:sz="0" w:space="0" w:color="auto"/>
        <w:left w:val="none" w:sz="0" w:space="0" w:color="auto"/>
        <w:bottom w:val="none" w:sz="0" w:space="0" w:color="auto"/>
        <w:right w:val="none" w:sz="0" w:space="0" w:color="auto"/>
      </w:divBdr>
    </w:div>
    <w:div w:id="218634458">
      <w:bodyDiv w:val="1"/>
      <w:marLeft w:val="0"/>
      <w:marRight w:val="0"/>
      <w:marTop w:val="0"/>
      <w:marBottom w:val="0"/>
      <w:divBdr>
        <w:top w:val="none" w:sz="0" w:space="0" w:color="auto"/>
        <w:left w:val="none" w:sz="0" w:space="0" w:color="auto"/>
        <w:bottom w:val="none" w:sz="0" w:space="0" w:color="auto"/>
        <w:right w:val="none" w:sz="0" w:space="0" w:color="auto"/>
      </w:divBdr>
    </w:div>
    <w:div w:id="219243991">
      <w:bodyDiv w:val="1"/>
      <w:marLeft w:val="0"/>
      <w:marRight w:val="0"/>
      <w:marTop w:val="0"/>
      <w:marBottom w:val="0"/>
      <w:divBdr>
        <w:top w:val="none" w:sz="0" w:space="0" w:color="auto"/>
        <w:left w:val="none" w:sz="0" w:space="0" w:color="auto"/>
        <w:bottom w:val="none" w:sz="0" w:space="0" w:color="auto"/>
        <w:right w:val="none" w:sz="0" w:space="0" w:color="auto"/>
      </w:divBdr>
    </w:div>
    <w:div w:id="220101792">
      <w:bodyDiv w:val="1"/>
      <w:marLeft w:val="0"/>
      <w:marRight w:val="0"/>
      <w:marTop w:val="0"/>
      <w:marBottom w:val="0"/>
      <w:divBdr>
        <w:top w:val="none" w:sz="0" w:space="0" w:color="auto"/>
        <w:left w:val="none" w:sz="0" w:space="0" w:color="auto"/>
        <w:bottom w:val="none" w:sz="0" w:space="0" w:color="auto"/>
        <w:right w:val="none" w:sz="0" w:space="0" w:color="auto"/>
      </w:divBdr>
    </w:div>
    <w:div w:id="223223574">
      <w:bodyDiv w:val="1"/>
      <w:marLeft w:val="0"/>
      <w:marRight w:val="0"/>
      <w:marTop w:val="0"/>
      <w:marBottom w:val="0"/>
      <w:divBdr>
        <w:top w:val="none" w:sz="0" w:space="0" w:color="auto"/>
        <w:left w:val="none" w:sz="0" w:space="0" w:color="auto"/>
        <w:bottom w:val="none" w:sz="0" w:space="0" w:color="auto"/>
        <w:right w:val="none" w:sz="0" w:space="0" w:color="auto"/>
      </w:divBdr>
    </w:div>
    <w:div w:id="223833998">
      <w:bodyDiv w:val="1"/>
      <w:marLeft w:val="0"/>
      <w:marRight w:val="0"/>
      <w:marTop w:val="0"/>
      <w:marBottom w:val="0"/>
      <w:divBdr>
        <w:top w:val="none" w:sz="0" w:space="0" w:color="auto"/>
        <w:left w:val="none" w:sz="0" w:space="0" w:color="auto"/>
        <w:bottom w:val="none" w:sz="0" w:space="0" w:color="auto"/>
        <w:right w:val="none" w:sz="0" w:space="0" w:color="auto"/>
      </w:divBdr>
    </w:div>
    <w:div w:id="224726475">
      <w:bodyDiv w:val="1"/>
      <w:marLeft w:val="0"/>
      <w:marRight w:val="0"/>
      <w:marTop w:val="0"/>
      <w:marBottom w:val="0"/>
      <w:divBdr>
        <w:top w:val="none" w:sz="0" w:space="0" w:color="auto"/>
        <w:left w:val="none" w:sz="0" w:space="0" w:color="auto"/>
        <w:bottom w:val="none" w:sz="0" w:space="0" w:color="auto"/>
        <w:right w:val="none" w:sz="0" w:space="0" w:color="auto"/>
      </w:divBdr>
      <w:divsChild>
        <w:div w:id="875659258">
          <w:marLeft w:val="0"/>
          <w:marRight w:val="0"/>
          <w:marTop w:val="0"/>
          <w:marBottom w:val="0"/>
          <w:divBdr>
            <w:top w:val="none" w:sz="0" w:space="0" w:color="auto"/>
            <w:left w:val="none" w:sz="0" w:space="0" w:color="auto"/>
            <w:bottom w:val="none" w:sz="0" w:space="0" w:color="auto"/>
            <w:right w:val="none" w:sz="0" w:space="0" w:color="auto"/>
          </w:divBdr>
        </w:div>
        <w:div w:id="1056199544">
          <w:marLeft w:val="0"/>
          <w:marRight w:val="0"/>
          <w:marTop w:val="0"/>
          <w:marBottom w:val="0"/>
          <w:divBdr>
            <w:top w:val="none" w:sz="0" w:space="0" w:color="auto"/>
            <w:left w:val="none" w:sz="0" w:space="0" w:color="auto"/>
            <w:bottom w:val="none" w:sz="0" w:space="0" w:color="auto"/>
            <w:right w:val="none" w:sz="0" w:space="0" w:color="auto"/>
          </w:divBdr>
        </w:div>
      </w:divsChild>
    </w:div>
    <w:div w:id="227687320">
      <w:bodyDiv w:val="1"/>
      <w:marLeft w:val="0"/>
      <w:marRight w:val="0"/>
      <w:marTop w:val="0"/>
      <w:marBottom w:val="0"/>
      <w:divBdr>
        <w:top w:val="none" w:sz="0" w:space="0" w:color="auto"/>
        <w:left w:val="none" w:sz="0" w:space="0" w:color="auto"/>
        <w:bottom w:val="none" w:sz="0" w:space="0" w:color="auto"/>
        <w:right w:val="none" w:sz="0" w:space="0" w:color="auto"/>
      </w:divBdr>
    </w:div>
    <w:div w:id="228806973">
      <w:bodyDiv w:val="1"/>
      <w:marLeft w:val="0"/>
      <w:marRight w:val="0"/>
      <w:marTop w:val="0"/>
      <w:marBottom w:val="0"/>
      <w:divBdr>
        <w:top w:val="none" w:sz="0" w:space="0" w:color="auto"/>
        <w:left w:val="none" w:sz="0" w:space="0" w:color="auto"/>
        <w:bottom w:val="none" w:sz="0" w:space="0" w:color="auto"/>
        <w:right w:val="none" w:sz="0" w:space="0" w:color="auto"/>
      </w:divBdr>
    </w:div>
    <w:div w:id="228879727">
      <w:bodyDiv w:val="1"/>
      <w:marLeft w:val="0"/>
      <w:marRight w:val="0"/>
      <w:marTop w:val="0"/>
      <w:marBottom w:val="0"/>
      <w:divBdr>
        <w:top w:val="none" w:sz="0" w:space="0" w:color="auto"/>
        <w:left w:val="none" w:sz="0" w:space="0" w:color="auto"/>
        <w:bottom w:val="none" w:sz="0" w:space="0" w:color="auto"/>
        <w:right w:val="none" w:sz="0" w:space="0" w:color="auto"/>
      </w:divBdr>
    </w:div>
    <w:div w:id="230123485">
      <w:bodyDiv w:val="1"/>
      <w:marLeft w:val="0"/>
      <w:marRight w:val="0"/>
      <w:marTop w:val="0"/>
      <w:marBottom w:val="0"/>
      <w:divBdr>
        <w:top w:val="none" w:sz="0" w:space="0" w:color="auto"/>
        <w:left w:val="none" w:sz="0" w:space="0" w:color="auto"/>
        <w:bottom w:val="none" w:sz="0" w:space="0" w:color="auto"/>
        <w:right w:val="none" w:sz="0" w:space="0" w:color="auto"/>
      </w:divBdr>
    </w:div>
    <w:div w:id="230963570">
      <w:bodyDiv w:val="1"/>
      <w:marLeft w:val="0"/>
      <w:marRight w:val="0"/>
      <w:marTop w:val="0"/>
      <w:marBottom w:val="0"/>
      <w:divBdr>
        <w:top w:val="none" w:sz="0" w:space="0" w:color="auto"/>
        <w:left w:val="none" w:sz="0" w:space="0" w:color="auto"/>
        <w:bottom w:val="none" w:sz="0" w:space="0" w:color="auto"/>
        <w:right w:val="none" w:sz="0" w:space="0" w:color="auto"/>
      </w:divBdr>
    </w:div>
    <w:div w:id="232618735">
      <w:bodyDiv w:val="1"/>
      <w:marLeft w:val="0"/>
      <w:marRight w:val="0"/>
      <w:marTop w:val="0"/>
      <w:marBottom w:val="0"/>
      <w:divBdr>
        <w:top w:val="none" w:sz="0" w:space="0" w:color="auto"/>
        <w:left w:val="none" w:sz="0" w:space="0" w:color="auto"/>
        <w:bottom w:val="none" w:sz="0" w:space="0" w:color="auto"/>
        <w:right w:val="none" w:sz="0" w:space="0" w:color="auto"/>
      </w:divBdr>
    </w:div>
    <w:div w:id="233012291">
      <w:bodyDiv w:val="1"/>
      <w:marLeft w:val="0"/>
      <w:marRight w:val="0"/>
      <w:marTop w:val="0"/>
      <w:marBottom w:val="0"/>
      <w:divBdr>
        <w:top w:val="none" w:sz="0" w:space="0" w:color="auto"/>
        <w:left w:val="none" w:sz="0" w:space="0" w:color="auto"/>
        <w:bottom w:val="none" w:sz="0" w:space="0" w:color="auto"/>
        <w:right w:val="none" w:sz="0" w:space="0" w:color="auto"/>
      </w:divBdr>
    </w:div>
    <w:div w:id="233585210">
      <w:bodyDiv w:val="1"/>
      <w:marLeft w:val="0"/>
      <w:marRight w:val="0"/>
      <w:marTop w:val="0"/>
      <w:marBottom w:val="0"/>
      <w:divBdr>
        <w:top w:val="none" w:sz="0" w:space="0" w:color="auto"/>
        <w:left w:val="none" w:sz="0" w:space="0" w:color="auto"/>
        <w:bottom w:val="none" w:sz="0" w:space="0" w:color="auto"/>
        <w:right w:val="none" w:sz="0" w:space="0" w:color="auto"/>
      </w:divBdr>
    </w:div>
    <w:div w:id="234901459">
      <w:bodyDiv w:val="1"/>
      <w:marLeft w:val="0"/>
      <w:marRight w:val="0"/>
      <w:marTop w:val="0"/>
      <w:marBottom w:val="0"/>
      <w:divBdr>
        <w:top w:val="none" w:sz="0" w:space="0" w:color="auto"/>
        <w:left w:val="none" w:sz="0" w:space="0" w:color="auto"/>
        <w:bottom w:val="none" w:sz="0" w:space="0" w:color="auto"/>
        <w:right w:val="none" w:sz="0" w:space="0" w:color="auto"/>
      </w:divBdr>
    </w:div>
    <w:div w:id="235749532">
      <w:bodyDiv w:val="1"/>
      <w:marLeft w:val="0"/>
      <w:marRight w:val="0"/>
      <w:marTop w:val="0"/>
      <w:marBottom w:val="0"/>
      <w:divBdr>
        <w:top w:val="none" w:sz="0" w:space="0" w:color="auto"/>
        <w:left w:val="none" w:sz="0" w:space="0" w:color="auto"/>
        <w:bottom w:val="none" w:sz="0" w:space="0" w:color="auto"/>
        <w:right w:val="none" w:sz="0" w:space="0" w:color="auto"/>
      </w:divBdr>
    </w:div>
    <w:div w:id="236865554">
      <w:bodyDiv w:val="1"/>
      <w:marLeft w:val="0"/>
      <w:marRight w:val="0"/>
      <w:marTop w:val="0"/>
      <w:marBottom w:val="0"/>
      <w:divBdr>
        <w:top w:val="none" w:sz="0" w:space="0" w:color="auto"/>
        <w:left w:val="none" w:sz="0" w:space="0" w:color="auto"/>
        <w:bottom w:val="none" w:sz="0" w:space="0" w:color="auto"/>
        <w:right w:val="none" w:sz="0" w:space="0" w:color="auto"/>
      </w:divBdr>
    </w:div>
    <w:div w:id="238557750">
      <w:bodyDiv w:val="1"/>
      <w:marLeft w:val="0"/>
      <w:marRight w:val="0"/>
      <w:marTop w:val="0"/>
      <w:marBottom w:val="0"/>
      <w:divBdr>
        <w:top w:val="none" w:sz="0" w:space="0" w:color="auto"/>
        <w:left w:val="none" w:sz="0" w:space="0" w:color="auto"/>
        <w:bottom w:val="none" w:sz="0" w:space="0" w:color="auto"/>
        <w:right w:val="none" w:sz="0" w:space="0" w:color="auto"/>
      </w:divBdr>
    </w:div>
    <w:div w:id="241255424">
      <w:bodyDiv w:val="1"/>
      <w:marLeft w:val="0"/>
      <w:marRight w:val="0"/>
      <w:marTop w:val="0"/>
      <w:marBottom w:val="0"/>
      <w:divBdr>
        <w:top w:val="none" w:sz="0" w:space="0" w:color="auto"/>
        <w:left w:val="none" w:sz="0" w:space="0" w:color="auto"/>
        <w:bottom w:val="none" w:sz="0" w:space="0" w:color="auto"/>
        <w:right w:val="none" w:sz="0" w:space="0" w:color="auto"/>
      </w:divBdr>
    </w:div>
    <w:div w:id="241766115">
      <w:bodyDiv w:val="1"/>
      <w:marLeft w:val="0"/>
      <w:marRight w:val="0"/>
      <w:marTop w:val="0"/>
      <w:marBottom w:val="0"/>
      <w:divBdr>
        <w:top w:val="none" w:sz="0" w:space="0" w:color="auto"/>
        <w:left w:val="none" w:sz="0" w:space="0" w:color="auto"/>
        <w:bottom w:val="none" w:sz="0" w:space="0" w:color="auto"/>
        <w:right w:val="none" w:sz="0" w:space="0" w:color="auto"/>
      </w:divBdr>
    </w:div>
    <w:div w:id="244648986">
      <w:bodyDiv w:val="1"/>
      <w:marLeft w:val="0"/>
      <w:marRight w:val="0"/>
      <w:marTop w:val="0"/>
      <w:marBottom w:val="0"/>
      <w:divBdr>
        <w:top w:val="none" w:sz="0" w:space="0" w:color="auto"/>
        <w:left w:val="none" w:sz="0" w:space="0" w:color="auto"/>
        <w:bottom w:val="none" w:sz="0" w:space="0" w:color="auto"/>
        <w:right w:val="none" w:sz="0" w:space="0" w:color="auto"/>
      </w:divBdr>
    </w:div>
    <w:div w:id="245577768">
      <w:bodyDiv w:val="1"/>
      <w:marLeft w:val="0"/>
      <w:marRight w:val="0"/>
      <w:marTop w:val="0"/>
      <w:marBottom w:val="0"/>
      <w:divBdr>
        <w:top w:val="none" w:sz="0" w:space="0" w:color="auto"/>
        <w:left w:val="none" w:sz="0" w:space="0" w:color="auto"/>
        <w:bottom w:val="none" w:sz="0" w:space="0" w:color="auto"/>
        <w:right w:val="none" w:sz="0" w:space="0" w:color="auto"/>
      </w:divBdr>
    </w:div>
    <w:div w:id="245769417">
      <w:bodyDiv w:val="1"/>
      <w:marLeft w:val="0"/>
      <w:marRight w:val="0"/>
      <w:marTop w:val="0"/>
      <w:marBottom w:val="0"/>
      <w:divBdr>
        <w:top w:val="none" w:sz="0" w:space="0" w:color="auto"/>
        <w:left w:val="none" w:sz="0" w:space="0" w:color="auto"/>
        <w:bottom w:val="none" w:sz="0" w:space="0" w:color="auto"/>
        <w:right w:val="none" w:sz="0" w:space="0" w:color="auto"/>
      </w:divBdr>
    </w:div>
    <w:div w:id="246892163">
      <w:bodyDiv w:val="1"/>
      <w:marLeft w:val="0"/>
      <w:marRight w:val="0"/>
      <w:marTop w:val="0"/>
      <w:marBottom w:val="0"/>
      <w:divBdr>
        <w:top w:val="none" w:sz="0" w:space="0" w:color="auto"/>
        <w:left w:val="none" w:sz="0" w:space="0" w:color="auto"/>
        <w:bottom w:val="none" w:sz="0" w:space="0" w:color="auto"/>
        <w:right w:val="none" w:sz="0" w:space="0" w:color="auto"/>
      </w:divBdr>
    </w:div>
    <w:div w:id="248731964">
      <w:bodyDiv w:val="1"/>
      <w:marLeft w:val="0"/>
      <w:marRight w:val="0"/>
      <w:marTop w:val="0"/>
      <w:marBottom w:val="0"/>
      <w:divBdr>
        <w:top w:val="none" w:sz="0" w:space="0" w:color="auto"/>
        <w:left w:val="none" w:sz="0" w:space="0" w:color="auto"/>
        <w:bottom w:val="none" w:sz="0" w:space="0" w:color="auto"/>
        <w:right w:val="none" w:sz="0" w:space="0" w:color="auto"/>
      </w:divBdr>
    </w:div>
    <w:div w:id="249779839">
      <w:bodyDiv w:val="1"/>
      <w:marLeft w:val="0"/>
      <w:marRight w:val="0"/>
      <w:marTop w:val="0"/>
      <w:marBottom w:val="0"/>
      <w:divBdr>
        <w:top w:val="none" w:sz="0" w:space="0" w:color="auto"/>
        <w:left w:val="none" w:sz="0" w:space="0" w:color="auto"/>
        <w:bottom w:val="none" w:sz="0" w:space="0" w:color="auto"/>
        <w:right w:val="none" w:sz="0" w:space="0" w:color="auto"/>
      </w:divBdr>
    </w:div>
    <w:div w:id="250041782">
      <w:bodyDiv w:val="1"/>
      <w:marLeft w:val="0"/>
      <w:marRight w:val="0"/>
      <w:marTop w:val="0"/>
      <w:marBottom w:val="0"/>
      <w:divBdr>
        <w:top w:val="none" w:sz="0" w:space="0" w:color="auto"/>
        <w:left w:val="none" w:sz="0" w:space="0" w:color="auto"/>
        <w:bottom w:val="none" w:sz="0" w:space="0" w:color="auto"/>
        <w:right w:val="none" w:sz="0" w:space="0" w:color="auto"/>
      </w:divBdr>
    </w:div>
    <w:div w:id="251207046">
      <w:bodyDiv w:val="1"/>
      <w:marLeft w:val="0"/>
      <w:marRight w:val="0"/>
      <w:marTop w:val="0"/>
      <w:marBottom w:val="0"/>
      <w:divBdr>
        <w:top w:val="none" w:sz="0" w:space="0" w:color="auto"/>
        <w:left w:val="none" w:sz="0" w:space="0" w:color="auto"/>
        <w:bottom w:val="none" w:sz="0" w:space="0" w:color="auto"/>
        <w:right w:val="none" w:sz="0" w:space="0" w:color="auto"/>
      </w:divBdr>
    </w:div>
    <w:div w:id="252670480">
      <w:bodyDiv w:val="1"/>
      <w:marLeft w:val="0"/>
      <w:marRight w:val="0"/>
      <w:marTop w:val="0"/>
      <w:marBottom w:val="0"/>
      <w:divBdr>
        <w:top w:val="none" w:sz="0" w:space="0" w:color="auto"/>
        <w:left w:val="none" w:sz="0" w:space="0" w:color="auto"/>
        <w:bottom w:val="none" w:sz="0" w:space="0" w:color="auto"/>
        <w:right w:val="none" w:sz="0" w:space="0" w:color="auto"/>
      </w:divBdr>
    </w:div>
    <w:div w:id="253127233">
      <w:bodyDiv w:val="1"/>
      <w:marLeft w:val="0"/>
      <w:marRight w:val="0"/>
      <w:marTop w:val="0"/>
      <w:marBottom w:val="0"/>
      <w:divBdr>
        <w:top w:val="none" w:sz="0" w:space="0" w:color="auto"/>
        <w:left w:val="none" w:sz="0" w:space="0" w:color="auto"/>
        <w:bottom w:val="none" w:sz="0" w:space="0" w:color="auto"/>
        <w:right w:val="none" w:sz="0" w:space="0" w:color="auto"/>
      </w:divBdr>
    </w:div>
    <w:div w:id="257181910">
      <w:bodyDiv w:val="1"/>
      <w:marLeft w:val="0"/>
      <w:marRight w:val="0"/>
      <w:marTop w:val="0"/>
      <w:marBottom w:val="0"/>
      <w:divBdr>
        <w:top w:val="none" w:sz="0" w:space="0" w:color="auto"/>
        <w:left w:val="none" w:sz="0" w:space="0" w:color="auto"/>
        <w:bottom w:val="none" w:sz="0" w:space="0" w:color="auto"/>
        <w:right w:val="none" w:sz="0" w:space="0" w:color="auto"/>
      </w:divBdr>
    </w:div>
    <w:div w:id="260721946">
      <w:bodyDiv w:val="1"/>
      <w:marLeft w:val="0"/>
      <w:marRight w:val="0"/>
      <w:marTop w:val="0"/>
      <w:marBottom w:val="0"/>
      <w:divBdr>
        <w:top w:val="none" w:sz="0" w:space="0" w:color="auto"/>
        <w:left w:val="none" w:sz="0" w:space="0" w:color="auto"/>
        <w:bottom w:val="none" w:sz="0" w:space="0" w:color="auto"/>
        <w:right w:val="none" w:sz="0" w:space="0" w:color="auto"/>
      </w:divBdr>
    </w:div>
    <w:div w:id="262299586">
      <w:bodyDiv w:val="1"/>
      <w:marLeft w:val="0"/>
      <w:marRight w:val="0"/>
      <w:marTop w:val="0"/>
      <w:marBottom w:val="0"/>
      <w:divBdr>
        <w:top w:val="none" w:sz="0" w:space="0" w:color="auto"/>
        <w:left w:val="none" w:sz="0" w:space="0" w:color="auto"/>
        <w:bottom w:val="none" w:sz="0" w:space="0" w:color="auto"/>
        <w:right w:val="none" w:sz="0" w:space="0" w:color="auto"/>
      </w:divBdr>
    </w:div>
    <w:div w:id="263729247">
      <w:bodyDiv w:val="1"/>
      <w:marLeft w:val="0"/>
      <w:marRight w:val="0"/>
      <w:marTop w:val="0"/>
      <w:marBottom w:val="0"/>
      <w:divBdr>
        <w:top w:val="none" w:sz="0" w:space="0" w:color="auto"/>
        <w:left w:val="none" w:sz="0" w:space="0" w:color="auto"/>
        <w:bottom w:val="none" w:sz="0" w:space="0" w:color="auto"/>
        <w:right w:val="none" w:sz="0" w:space="0" w:color="auto"/>
      </w:divBdr>
    </w:div>
    <w:div w:id="264075349">
      <w:bodyDiv w:val="1"/>
      <w:marLeft w:val="0"/>
      <w:marRight w:val="0"/>
      <w:marTop w:val="0"/>
      <w:marBottom w:val="0"/>
      <w:divBdr>
        <w:top w:val="none" w:sz="0" w:space="0" w:color="auto"/>
        <w:left w:val="none" w:sz="0" w:space="0" w:color="auto"/>
        <w:bottom w:val="none" w:sz="0" w:space="0" w:color="auto"/>
        <w:right w:val="none" w:sz="0" w:space="0" w:color="auto"/>
      </w:divBdr>
    </w:div>
    <w:div w:id="271790172">
      <w:bodyDiv w:val="1"/>
      <w:marLeft w:val="0"/>
      <w:marRight w:val="0"/>
      <w:marTop w:val="0"/>
      <w:marBottom w:val="0"/>
      <w:divBdr>
        <w:top w:val="none" w:sz="0" w:space="0" w:color="auto"/>
        <w:left w:val="none" w:sz="0" w:space="0" w:color="auto"/>
        <w:bottom w:val="none" w:sz="0" w:space="0" w:color="auto"/>
        <w:right w:val="none" w:sz="0" w:space="0" w:color="auto"/>
      </w:divBdr>
    </w:div>
    <w:div w:id="272520914">
      <w:bodyDiv w:val="1"/>
      <w:marLeft w:val="0"/>
      <w:marRight w:val="0"/>
      <w:marTop w:val="0"/>
      <w:marBottom w:val="0"/>
      <w:divBdr>
        <w:top w:val="none" w:sz="0" w:space="0" w:color="auto"/>
        <w:left w:val="none" w:sz="0" w:space="0" w:color="auto"/>
        <w:bottom w:val="none" w:sz="0" w:space="0" w:color="auto"/>
        <w:right w:val="none" w:sz="0" w:space="0" w:color="auto"/>
      </w:divBdr>
    </w:div>
    <w:div w:id="275606311">
      <w:bodyDiv w:val="1"/>
      <w:marLeft w:val="0"/>
      <w:marRight w:val="0"/>
      <w:marTop w:val="0"/>
      <w:marBottom w:val="0"/>
      <w:divBdr>
        <w:top w:val="none" w:sz="0" w:space="0" w:color="auto"/>
        <w:left w:val="none" w:sz="0" w:space="0" w:color="auto"/>
        <w:bottom w:val="none" w:sz="0" w:space="0" w:color="auto"/>
        <w:right w:val="none" w:sz="0" w:space="0" w:color="auto"/>
      </w:divBdr>
    </w:div>
    <w:div w:id="278491236">
      <w:bodyDiv w:val="1"/>
      <w:marLeft w:val="0"/>
      <w:marRight w:val="0"/>
      <w:marTop w:val="0"/>
      <w:marBottom w:val="0"/>
      <w:divBdr>
        <w:top w:val="none" w:sz="0" w:space="0" w:color="auto"/>
        <w:left w:val="none" w:sz="0" w:space="0" w:color="auto"/>
        <w:bottom w:val="none" w:sz="0" w:space="0" w:color="auto"/>
        <w:right w:val="none" w:sz="0" w:space="0" w:color="auto"/>
      </w:divBdr>
    </w:div>
    <w:div w:id="279801247">
      <w:bodyDiv w:val="1"/>
      <w:marLeft w:val="0"/>
      <w:marRight w:val="0"/>
      <w:marTop w:val="0"/>
      <w:marBottom w:val="0"/>
      <w:divBdr>
        <w:top w:val="none" w:sz="0" w:space="0" w:color="auto"/>
        <w:left w:val="none" w:sz="0" w:space="0" w:color="auto"/>
        <w:bottom w:val="none" w:sz="0" w:space="0" w:color="auto"/>
        <w:right w:val="none" w:sz="0" w:space="0" w:color="auto"/>
      </w:divBdr>
    </w:div>
    <w:div w:id="280919658">
      <w:bodyDiv w:val="1"/>
      <w:marLeft w:val="0"/>
      <w:marRight w:val="0"/>
      <w:marTop w:val="0"/>
      <w:marBottom w:val="0"/>
      <w:divBdr>
        <w:top w:val="none" w:sz="0" w:space="0" w:color="auto"/>
        <w:left w:val="none" w:sz="0" w:space="0" w:color="auto"/>
        <w:bottom w:val="none" w:sz="0" w:space="0" w:color="auto"/>
        <w:right w:val="none" w:sz="0" w:space="0" w:color="auto"/>
      </w:divBdr>
    </w:div>
    <w:div w:id="282880125">
      <w:bodyDiv w:val="1"/>
      <w:marLeft w:val="0"/>
      <w:marRight w:val="0"/>
      <w:marTop w:val="0"/>
      <w:marBottom w:val="0"/>
      <w:divBdr>
        <w:top w:val="none" w:sz="0" w:space="0" w:color="auto"/>
        <w:left w:val="none" w:sz="0" w:space="0" w:color="auto"/>
        <w:bottom w:val="none" w:sz="0" w:space="0" w:color="auto"/>
        <w:right w:val="none" w:sz="0" w:space="0" w:color="auto"/>
      </w:divBdr>
    </w:div>
    <w:div w:id="283117481">
      <w:bodyDiv w:val="1"/>
      <w:marLeft w:val="0"/>
      <w:marRight w:val="0"/>
      <w:marTop w:val="0"/>
      <w:marBottom w:val="0"/>
      <w:divBdr>
        <w:top w:val="none" w:sz="0" w:space="0" w:color="auto"/>
        <w:left w:val="none" w:sz="0" w:space="0" w:color="auto"/>
        <w:bottom w:val="none" w:sz="0" w:space="0" w:color="auto"/>
        <w:right w:val="none" w:sz="0" w:space="0" w:color="auto"/>
      </w:divBdr>
    </w:div>
    <w:div w:id="283773754">
      <w:bodyDiv w:val="1"/>
      <w:marLeft w:val="0"/>
      <w:marRight w:val="0"/>
      <w:marTop w:val="0"/>
      <w:marBottom w:val="0"/>
      <w:divBdr>
        <w:top w:val="none" w:sz="0" w:space="0" w:color="auto"/>
        <w:left w:val="none" w:sz="0" w:space="0" w:color="auto"/>
        <w:bottom w:val="none" w:sz="0" w:space="0" w:color="auto"/>
        <w:right w:val="none" w:sz="0" w:space="0" w:color="auto"/>
      </w:divBdr>
    </w:div>
    <w:div w:id="288779814">
      <w:bodyDiv w:val="1"/>
      <w:marLeft w:val="0"/>
      <w:marRight w:val="0"/>
      <w:marTop w:val="0"/>
      <w:marBottom w:val="0"/>
      <w:divBdr>
        <w:top w:val="none" w:sz="0" w:space="0" w:color="auto"/>
        <w:left w:val="none" w:sz="0" w:space="0" w:color="auto"/>
        <w:bottom w:val="none" w:sz="0" w:space="0" w:color="auto"/>
        <w:right w:val="none" w:sz="0" w:space="0" w:color="auto"/>
      </w:divBdr>
    </w:div>
    <w:div w:id="288823246">
      <w:bodyDiv w:val="1"/>
      <w:marLeft w:val="0"/>
      <w:marRight w:val="0"/>
      <w:marTop w:val="0"/>
      <w:marBottom w:val="0"/>
      <w:divBdr>
        <w:top w:val="none" w:sz="0" w:space="0" w:color="auto"/>
        <w:left w:val="none" w:sz="0" w:space="0" w:color="auto"/>
        <w:bottom w:val="none" w:sz="0" w:space="0" w:color="auto"/>
        <w:right w:val="none" w:sz="0" w:space="0" w:color="auto"/>
      </w:divBdr>
    </w:div>
    <w:div w:id="288823714">
      <w:bodyDiv w:val="1"/>
      <w:marLeft w:val="0"/>
      <w:marRight w:val="0"/>
      <w:marTop w:val="0"/>
      <w:marBottom w:val="0"/>
      <w:divBdr>
        <w:top w:val="none" w:sz="0" w:space="0" w:color="auto"/>
        <w:left w:val="none" w:sz="0" w:space="0" w:color="auto"/>
        <w:bottom w:val="none" w:sz="0" w:space="0" w:color="auto"/>
        <w:right w:val="none" w:sz="0" w:space="0" w:color="auto"/>
      </w:divBdr>
    </w:div>
    <w:div w:id="289551645">
      <w:bodyDiv w:val="1"/>
      <w:marLeft w:val="0"/>
      <w:marRight w:val="0"/>
      <w:marTop w:val="0"/>
      <w:marBottom w:val="0"/>
      <w:divBdr>
        <w:top w:val="none" w:sz="0" w:space="0" w:color="auto"/>
        <w:left w:val="none" w:sz="0" w:space="0" w:color="auto"/>
        <w:bottom w:val="none" w:sz="0" w:space="0" w:color="auto"/>
        <w:right w:val="none" w:sz="0" w:space="0" w:color="auto"/>
      </w:divBdr>
    </w:div>
    <w:div w:id="289749895">
      <w:bodyDiv w:val="1"/>
      <w:marLeft w:val="0"/>
      <w:marRight w:val="0"/>
      <w:marTop w:val="0"/>
      <w:marBottom w:val="0"/>
      <w:divBdr>
        <w:top w:val="none" w:sz="0" w:space="0" w:color="auto"/>
        <w:left w:val="none" w:sz="0" w:space="0" w:color="auto"/>
        <w:bottom w:val="none" w:sz="0" w:space="0" w:color="auto"/>
        <w:right w:val="none" w:sz="0" w:space="0" w:color="auto"/>
      </w:divBdr>
    </w:div>
    <w:div w:id="292640199">
      <w:bodyDiv w:val="1"/>
      <w:marLeft w:val="0"/>
      <w:marRight w:val="0"/>
      <w:marTop w:val="0"/>
      <w:marBottom w:val="0"/>
      <w:divBdr>
        <w:top w:val="none" w:sz="0" w:space="0" w:color="auto"/>
        <w:left w:val="none" w:sz="0" w:space="0" w:color="auto"/>
        <w:bottom w:val="none" w:sz="0" w:space="0" w:color="auto"/>
        <w:right w:val="none" w:sz="0" w:space="0" w:color="auto"/>
      </w:divBdr>
    </w:div>
    <w:div w:id="296841692">
      <w:bodyDiv w:val="1"/>
      <w:marLeft w:val="0"/>
      <w:marRight w:val="0"/>
      <w:marTop w:val="0"/>
      <w:marBottom w:val="0"/>
      <w:divBdr>
        <w:top w:val="none" w:sz="0" w:space="0" w:color="auto"/>
        <w:left w:val="none" w:sz="0" w:space="0" w:color="auto"/>
        <w:bottom w:val="none" w:sz="0" w:space="0" w:color="auto"/>
        <w:right w:val="none" w:sz="0" w:space="0" w:color="auto"/>
      </w:divBdr>
    </w:div>
    <w:div w:id="298537850">
      <w:bodyDiv w:val="1"/>
      <w:marLeft w:val="0"/>
      <w:marRight w:val="0"/>
      <w:marTop w:val="0"/>
      <w:marBottom w:val="0"/>
      <w:divBdr>
        <w:top w:val="none" w:sz="0" w:space="0" w:color="auto"/>
        <w:left w:val="none" w:sz="0" w:space="0" w:color="auto"/>
        <w:bottom w:val="none" w:sz="0" w:space="0" w:color="auto"/>
        <w:right w:val="none" w:sz="0" w:space="0" w:color="auto"/>
      </w:divBdr>
    </w:div>
    <w:div w:id="299772816">
      <w:bodyDiv w:val="1"/>
      <w:marLeft w:val="0"/>
      <w:marRight w:val="0"/>
      <w:marTop w:val="0"/>
      <w:marBottom w:val="0"/>
      <w:divBdr>
        <w:top w:val="none" w:sz="0" w:space="0" w:color="auto"/>
        <w:left w:val="none" w:sz="0" w:space="0" w:color="auto"/>
        <w:bottom w:val="none" w:sz="0" w:space="0" w:color="auto"/>
        <w:right w:val="none" w:sz="0" w:space="0" w:color="auto"/>
      </w:divBdr>
    </w:div>
    <w:div w:id="299920836">
      <w:bodyDiv w:val="1"/>
      <w:marLeft w:val="0"/>
      <w:marRight w:val="0"/>
      <w:marTop w:val="0"/>
      <w:marBottom w:val="0"/>
      <w:divBdr>
        <w:top w:val="none" w:sz="0" w:space="0" w:color="auto"/>
        <w:left w:val="none" w:sz="0" w:space="0" w:color="auto"/>
        <w:bottom w:val="none" w:sz="0" w:space="0" w:color="auto"/>
        <w:right w:val="none" w:sz="0" w:space="0" w:color="auto"/>
      </w:divBdr>
    </w:div>
    <w:div w:id="301347306">
      <w:bodyDiv w:val="1"/>
      <w:marLeft w:val="0"/>
      <w:marRight w:val="0"/>
      <w:marTop w:val="0"/>
      <w:marBottom w:val="0"/>
      <w:divBdr>
        <w:top w:val="none" w:sz="0" w:space="0" w:color="auto"/>
        <w:left w:val="none" w:sz="0" w:space="0" w:color="auto"/>
        <w:bottom w:val="none" w:sz="0" w:space="0" w:color="auto"/>
        <w:right w:val="none" w:sz="0" w:space="0" w:color="auto"/>
      </w:divBdr>
    </w:div>
    <w:div w:id="301927089">
      <w:bodyDiv w:val="1"/>
      <w:marLeft w:val="0"/>
      <w:marRight w:val="0"/>
      <w:marTop w:val="0"/>
      <w:marBottom w:val="0"/>
      <w:divBdr>
        <w:top w:val="none" w:sz="0" w:space="0" w:color="auto"/>
        <w:left w:val="none" w:sz="0" w:space="0" w:color="auto"/>
        <w:bottom w:val="none" w:sz="0" w:space="0" w:color="auto"/>
        <w:right w:val="none" w:sz="0" w:space="0" w:color="auto"/>
      </w:divBdr>
    </w:div>
    <w:div w:id="302736682">
      <w:bodyDiv w:val="1"/>
      <w:marLeft w:val="0"/>
      <w:marRight w:val="0"/>
      <w:marTop w:val="0"/>
      <w:marBottom w:val="0"/>
      <w:divBdr>
        <w:top w:val="none" w:sz="0" w:space="0" w:color="auto"/>
        <w:left w:val="none" w:sz="0" w:space="0" w:color="auto"/>
        <w:bottom w:val="none" w:sz="0" w:space="0" w:color="auto"/>
        <w:right w:val="none" w:sz="0" w:space="0" w:color="auto"/>
      </w:divBdr>
    </w:div>
    <w:div w:id="303857635">
      <w:bodyDiv w:val="1"/>
      <w:marLeft w:val="0"/>
      <w:marRight w:val="0"/>
      <w:marTop w:val="0"/>
      <w:marBottom w:val="0"/>
      <w:divBdr>
        <w:top w:val="none" w:sz="0" w:space="0" w:color="auto"/>
        <w:left w:val="none" w:sz="0" w:space="0" w:color="auto"/>
        <w:bottom w:val="none" w:sz="0" w:space="0" w:color="auto"/>
        <w:right w:val="none" w:sz="0" w:space="0" w:color="auto"/>
      </w:divBdr>
    </w:div>
    <w:div w:id="306864718">
      <w:bodyDiv w:val="1"/>
      <w:marLeft w:val="0"/>
      <w:marRight w:val="0"/>
      <w:marTop w:val="0"/>
      <w:marBottom w:val="0"/>
      <w:divBdr>
        <w:top w:val="none" w:sz="0" w:space="0" w:color="auto"/>
        <w:left w:val="none" w:sz="0" w:space="0" w:color="auto"/>
        <w:bottom w:val="none" w:sz="0" w:space="0" w:color="auto"/>
        <w:right w:val="none" w:sz="0" w:space="0" w:color="auto"/>
      </w:divBdr>
    </w:div>
    <w:div w:id="307319751">
      <w:bodyDiv w:val="1"/>
      <w:marLeft w:val="0"/>
      <w:marRight w:val="0"/>
      <w:marTop w:val="0"/>
      <w:marBottom w:val="0"/>
      <w:divBdr>
        <w:top w:val="none" w:sz="0" w:space="0" w:color="auto"/>
        <w:left w:val="none" w:sz="0" w:space="0" w:color="auto"/>
        <w:bottom w:val="none" w:sz="0" w:space="0" w:color="auto"/>
        <w:right w:val="none" w:sz="0" w:space="0" w:color="auto"/>
      </w:divBdr>
    </w:div>
    <w:div w:id="311062408">
      <w:bodyDiv w:val="1"/>
      <w:marLeft w:val="0"/>
      <w:marRight w:val="0"/>
      <w:marTop w:val="0"/>
      <w:marBottom w:val="0"/>
      <w:divBdr>
        <w:top w:val="none" w:sz="0" w:space="0" w:color="auto"/>
        <w:left w:val="none" w:sz="0" w:space="0" w:color="auto"/>
        <w:bottom w:val="none" w:sz="0" w:space="0" w:color="auto"/>
        <w:right w:val="none" w:sz="0" w:space="0" w:color="auto"/>
      </w:divBdr>
    </w:div>
    <w:div w:id="312222296">
      <w:bodyDiv w:val="1"/>
      <w:marLeft w:val="0"/>
      <w:marRight w:val="0"/>
      <w:marTop w:val="0"/>
      <w:marBottom w:val="0"/>
      <w:divBdr>
        <w:top w:val="none" w:sz="0" w:space="0" w:color="auto"/>
        <w:left w:val="none" w:sz="0" w:space="0" w:color="auto"/>
        <w:bottom w:val="none" w:sz="0" w:space="0" w:color="auto"/>
        <w:right w:val="none" w:sz="0" w:space="0" w:color="auto"/>
      </w:divBdr>
    </w:div>
    <w:div w:id="313678035">
      <w:bodyDiv w:val="1"/>
      <w:marLeft w:val="0"/>
      <w:marRight w:val="0"/>
      <w:marTop w:val="0"/>
      <w:marBottom w:val="0"/>
      <w:divBdr>
        <w:top w:val="none" w:sz="0" w:space="0" w:color="auto"/>
        <w:left w:val="none" w:sz="0" w:space="0" w:color="auto"/>
        <w:bottom w:val="none" w:sz="0" w:space="0" w:color="auto"/>
        <w:right w:val="none" w:sz="0" w:space="0" w:color="auto"/>
      </w:divBdr>
    </w:div>
    <w:div w:id="317006029">
      <w:bodyDiv w:val="1"/>
      <w:marLeft w:val="0"/>
      <w:marRight w:val="0"/>
      <w:marTop w:val="0"/>
      <w:marBottom w:val="0"/>
      <w:divBdr>
        <w:top w:val="none" w:sz="0" w:space="0" w:color="auto"/>
        <w:left w:val="none" w:sz="0" w:space="0" w:color="auto"/>
        <w:bottom w:val="none" w:sz="0" w:space="0" w:color="auto"/>
        <w:right w:val="none" w:sz="0" w:space="0" w:color="auto"/>
      </w:divBdr>
    </w:div>
    <w:div w:id="322438237">
      <w:bodyDiv w:val="1"/>
      <w:marLeft w:val="0"/>
      <w:marRight w:val="0"/>
      <w:marTop w:val="0"/>
      <w:marBottom w:val="0"/>
      <w:divBdr>
        <w:top w:val="none" w:sz="0" w:space="0" w:color="auto"/>
        <w:left w:val="none" w:sz="0" w:space="0" w:color="auto"/>
        <w:bottom w:val="none" w:sz="0" w:space="0" w:color="auto"/>
        <w:right w:val="none" w:sz="0" w:space="0" w:color="auto"/>
      </w:divBdr>
    </w:div>
    <w:div w:id="324941285">
      <w:bodyDiv w:val="1"/>
      <w:marLeft w:val="0"/>
      <w:marRight w:val="0"/>
      <w:marTop w:val="0"/>
      <w:marBottom w:val="0"/>
      <w:divBdr>
        <w:top w:val="none" w:sz="0" w:space="0" w:color="auto"/>
        <w:left w:val="none" w:sz="0" w:space="0" w:color="auto"/>
        <w:bottom w:val="none" w:sz="0" w:space="0" w:color="auto"/>
        <w:right w:val="none" w:sz="0" w:space="0" w:color="auto"/>
      </w:divBdr>
    </w:div>
    <w:div w:id="330521515">
      <w:bodyDiv w:val="1"/>
      <w:marLeft w:val="0"/>
      <w:marRight w:val="0"/>
      <w:marTop w:val="0"/>
      <w:marBottom w:val="0"/>
      <w:divBdr>
        <w:top w:val="none" w:sz="0" w:space="0" w:color="auto"/>
        <w:left w:val="none" w:sz="0" w:space="0" w:color="auto"/>
        <w:bottom w:val="none" w:sz="0" w:space="0" w:color="auto"/>
        <w:right w:val="none" w:sz="0" w:space="0" w:color="auto"/>
      </w:divBdr>
    </w:div>
    <w:div w:id="333918807">
      <w:bodyDiv w:val="1"/>
      <w:marLeft w:val="0"/>
      <w:marRight w:val="0"/>
      <w:marTop w:val="0"/>
      <w:marBottom w:val="0"/>
      <w:divBdr>
        <w:top w:val="none" w:sz="0" w:space="0" w:color="auto"/>
        <w:left w:val="none" w:sz="0" w:space="0" w:color="auto"/>
        <w:bottom w:val="none" w:sz="0" w:space="0" w:color="auto"/>
        <w:right w:val="none" w:sz="0" w:space="0" w:color="auto"/>
      </w:divBdr>
    </w:div>
    <w:div w:id="334261956">
      <w:bodyDiv w:val="1"/>
      <w:marLeft w:val="0"/>
      <w:marRight w:val="0"/>
      <w:marTop w:val="0"/>
      <w:marBottom w:val="0"/>
      <w:divBdr>
        <w:top w:val="none" w:sz="0" w:space="0" w:color="auto"/>
        <w:left w:val="none" w:sz="0" w:space="0" w:color="auto"/>
        <w:bottom w:val="none" w:sz="0" w:space="0" w:color="auto"/>
        <w:right w:val="none" w:sz="0" w:space="0" w:color="auto"/>
      </w:divBdr>
    </w:div>
    <w:div w:id="337660499">
      <w:bodyDiv w:val="1"/>
      <w:marLeft w:val="0"/>
      <w:marRight w:val="0"/>
      <w:marTop w:val="0"/>
      <w:marBottom w:val="0"/>
      <w:divBdr>
        <w:top w:val="none" w:sz="0" w:space="0" w:color="auto"/>
        <w:left w:val="none" w:sz="0" w:space="0" w:color="auto"/>
        <w:bottom w:val="none" w:sz="0" w:space="0" w:color="auto"/>
        <w:right w:val="none" w:sz="0" w:space="0" w:color="auto"/>
      </w:divBdr>
    </w:div>
    <w:div w:id="339822540">
      <w:bodyDiv w:val="1"/>
      <w:marLeft w:val="0"/>
      <w:marRight w:val="0"/>
      <w:marTop w:val="0"/>
      <w:marBottom w:val="0"/>
      <w:divBdr>
        <w:top w:val="none" w:sz="0" w:space="0" w:color="auto"/>
        <w:left w:val="none" w:sz="0" w:space="0" w:color="auto"/>
        <w:bottom w:val="none" w:sz="0" w:space="0" w:color="auto"/>
        <w:right w:val="none" w:sz="0" w:space="0" w:color="auto"/>
      </w:divBdr>
    </w:div>
    <w:div w:id="342129470">
      <w:bodyDiv w:val="1"/>
      <w:marLeft w:val="0"/>
      <w:marRight w:val="0"/>
      <w:marTop w:val="0"/>
      <w:marBottom w:val="0"/>
      <w:divBdr>
        <w:top w:val="none" w:sz="0" w:space="0" w:color="auto"/>
        <w:left w:val="none" w:sz="0" w:space="0" w:color="auto"/>
        <w:bottom w:val="none" w:sz="0" w:space="0" w:color="auto"/>
        <w:right w:val="none" w:sz="0" w:space="0" w:color="auto"/>
      </w:divBdr>
    </w:div>
    <w:div w:id="343479330">
      <w:bodyDiv w:val="1"/>
      <w:marLeft w:val="0"/>
      <w:marRight w:val="0"/>
      <w:marTop w:val="0"/>
      <w:marBottom w:val="0"/>
      <w:divBdr>
        <w:top w:val="none" w:sz="0" w:space="0" w:color="auto"/>
        <w:left w:val="none" w:sz="0" w:space="0" w:color="auto"/>
        <w:bottom w:val="none" w:sz="0" w:space="0" w:color="auto"/>
        <w:right w:val="none" w:sz="0" w:space="0" w:color="auto"/>
      </w:divBdr>
    </w:div>
    <w:div w:id="343868432">
      <w:bodyDiv w:val="1"/>
      <w:marLeft w:val="0"/>
      <w:marRight w:val="0"/>
      <w:marTop w:val="0"/>
      <w:marBottom w:val="0"/>
      <w:divBdr>
        <w:top w:val="none" w:sz="0" w:space="0" w:color="auto"/>
        <w:left w:val="none" w:sz="0" w:space="0" w:color="auto"/>
        <w:bottom w:val="none" w:sz="0" w:space="0" w:color="auto"/>
        <w:right w:val="none" w:sz="0" w:space="0" w:color="auto"/>
      </w:divBdr>
    </w:div>
    <w:div w:id="346638883">
      <w:bodyDiv w:val="1"/>
      <w:marLeft w:val="0"/>
      <w:marRight w:val="0"/>
      <w:marTop w:val="0"/>
      <w:marBottom w:val="0"/>
      <w:divBdr>
        <w:top w:val="none" w:sz="0" w:space="0" w:color="auto"/>
        <w:left w:val="none" w:sz="0" w:space="0" w:color="auto"/>
        <w:bottom w:val="none" w:sz="0" w:space="0" w:color="auto"/>
        <w:right w:val="none" w:sz="0" w:space="0" w:color="auto"/>
      </w:divBdr>
    </w:div>
    <w:div w:id="347562950">
      <w:bodyDiv w:val="1"/>
      <w:marLeft w:val="0"/>
      <w:marRight w:val="0"/>
      <w:marTop w:val="0"/>
      <w:marBottom w:val="0"/>
      <w:divBdr>
        <w:top w:val="none" w:sz="0" w:space="0" w:color="auto"/>
        <w:left w:val="none" w:sz="0" w:space="0" w:color="auto"/>
        <w:bottom w:val="none" w:sz="0" w:space="0" w:color="auto"/>
        <w:right w:val="none" w:sz="0" w:space="0" w:color="auto"/>
      </w:divBdr>
    </w:div>
    <w:div w:id="356127857">
      <w:bodyDiv w:val="1"/>
      <w:marLeft w:val="0"/>
      <w:marRight w:val="0"/>
      <w:marTop w:val="0"/>
      <w:marBottom w:val="0"/>
      <w:divBdr>
        <w:top w:val="none" w:sz="0" w:space="0" w:color="auto"/>
        <w:left w:val="none" w:sz="0" w:space="0" w:color="auto"/>
        <w:bottom w:val="none" w:sz="0" w:space="0" w:color="auto"/>
        <w:right w:val="none" w:sz="0" w:space="0" w:color="auto"/>
      </w:divBdr>
    </w:div>
    <w:div w:id="361322961">
      <w:bodyDiv w:val="1"/>
      <w:marLeft w:val="0"/>
      <w:marRight w:val="0"/>
      <w:marTop w:val="0"/>
      <w:marBottom w:val="0"/>
      <w:divBdr>
        <w:top w:val="none" w:sz="0" w:space="0" w:color="auto"/>
        <w:left w:val="none" w:sz="0" w:space="0" w:color="auto"/>
        <w:bottom w:val="none" w:sz="0" w:space="0" w:color="auto"/>
        <w:right w:val="none" w:sz="0" w:space="0" w:color="auto"/>
      </w:divBdr>
    </w:div>
    <w:div w:id="365298478">
      <w:bodyDiv w:val="1"/>
      <w:marLeft w:val="0"/>
      <w:marRight w:val="0"/>
      <w:marTop w:val="0"/>
      <w:marBottom w:val="0"/>
      <w:divBdr>
        <w:top w:val="none" w:sz="0" w:space="0" w:color="auto"/>
        <w:left w:val="none" w:sz="0" w:space="0" w:color="auto"/>
        <w:bottom w:val="none" w:sz="0" w:space="0" w:color="auto"/>
        <w:right w:val="none" w:sz="0" w:space="0" w:color="auto"/>
      </w:divBdr>
    </w:div>
    <w:div w:id="369033753">
      <w:bodyDiv w:val="1"/>
      <w:marLeft w:val="0"/>
      <w:marRight w:val="0"/>
      <w:marTop w:val="0"/>
      <w:marBottom w:val="0"/>
      <w:divBdr>
        <w:top w:val="none" w:sz="0" w:space="0" w:color="auto"/>
        <w:left w:val="none" w:sz="0" w:space="0" w:color="auto"/>
        <w:bottom w:val="none" w:sz="0" w:space="0" w:color="auto"/>
        <w:right w:val="none" w:sz="0" w:space="0" w:color="auto"/>
      </w:divBdr>
    </w:div>
    <w:div w:id="371731289">
      <w:bodyDiv w:val="1"/>
      <w:marLeft w:val="0"/>
      <w:marRight w:val="0"/>
      <w:marTop w:val="0"/>
      <w:marBottom w:val="0"/>
      <w:divBdr>
        <w:top w:val="none" w:sz="0" w:space="0" w:color="auto"/>
        <w:left w:val="none" w:sz="0" w:space="0" w:color="auto"/>
        <w:bottom w:val="none" w:sz="0" w:space="0" w:color="auto"/>
        <w:right w:val="none" w:sz="0" w:space="0" w:color="auto"/>
      </w:divBdr>
    </w:div>
    <w:div w:id="372779319">
      <w:bodyDiv w:val="1"/>
      <w:marLeft w:val="0"/>
      <w:marRight w:val="0"/>
      <w:marTop w:val="0"/>
      <w:marBottom w:val="0"/>
      <w:divBdr>
        <w:top w:val="none" w:sz="0" w:space="0" w:color="auto"/>
        <w:left w:val="none" w:sz="0" w:space="0" w:color="auto"/>
        <w:bottom w:val="none" w:sz="0" w:space="0" w:color="auto"/>
        <w:right w:val="none" w:sz="0" w:space="0" w:color="auto"/>
      </w:divBdr>
    </w:div>
    <w:div w:id="377777935">
      <w:bodyDiv w:val="1"/>
      <w:marLeft w:val="0"/>
      <w:marRight w:val="0"/>
      <w:marTop w:val="0"/>
      <w:marBottom w:val="0"/>
      <w:divBdr>
        <w:top w:val="none" w:sz="0" w:space="0" w:color="auto"/>
        <w:left w:val="none" w:sz="0" w:space="0" w:color="auto"/>
        <w:bottom w:val="none" w:sz="0" w:space="0" w:color="auto"/>
        <w:right w:val="none" w:sz="0" w:space="0" w:color="auto"/>
      </w:divBdr>
    </w:div>
    <w:div w:id="378289859">
      <w:bodyDiv w:val="1"/>
      <w:marLeft w:val="0"/>
      <w:marRight w:val="0"/>
      <w:marTop w:val="0"/>
      <w:marBottom w:val="0"/>
      <w:divBdr>
        <w:top w:val="none" w:sz="0" w:space="0" w:color="auto"/>
        <w:left w:val="none" w:sz="0" w:space="0" w:color="auto"/>
        <w:bottom w:val="none" w:sz="0" w:space="0" w:color="auto"/>
        <w:right w:val="none" w:sz="0" w:space="0" w:color="auto"/>
      </w:divBdr>
    </w:div>
    <w:div w:id="380708987">
      <w:bodyDiv w:val="1"/>
      <w:marLeft w:val="0"/>
      <w:marRight w:val="0"/>
      <w:marTop w:val="0"/>
      <w:marBottom w:val="0"/>
      <w:divBdr>
        <w:top w:val="none" w:sz="0" w:space="0" w:color="auto"/>
        <w:left w:val="none" w:sz="0" w:space="0" w:color="auto"/>
        <w:bottom w:val="none" w:sz="0" w:space="0" w:color="auto"/>
        <w:right w:val="none" w:sz="0" w:space="0" w:color="auto"/>
      </w:divBdr>
    </w:div>
    <w:div w:id="382414482">
      <w:bodyDiv w:val="1"/>
      <w:marLeft w:val="0"/>
      <w:marRight w:val="0"/>
      <w:marTop w:val="0"/>
      <w:marBottom w:val="0"/>
      <w:divBdr>
        <w:top w:val="none" w:sz="0" w:space="0" w:color="auto"/>
        <w:left w:val="none" w:sz="0" w:space="0" w:color="auto"/>
        <w:bottom w:val="none" w:sz="0" w:space="0" w:color="auto"/>
        <w:right w:val="none" w:sz="0" w:space="0" w:color="auto"/>
      </w:divBdr>
    </w:div>
    <w:div w:id="383256591">
      <w:bodyDiv w:val="1"/>
      <w:marLeft w:val="0"/>
      <w:marRight w:val="0"/>
      <w:marTop w:val="0"/>
      <w:marBottom w:val="0"/>
      <w:divBdr>
        <w:top w:val="none" w:sz="0" w:space="0" w:color="auto"/>
        <w:left w:val="none" w:sz="0" w:space="0" w:color="auto"/>
        <w:bottom w:val="none" w:sz="0" w:space="0" w:color="auto"/>
        <w:right w:val="none" w:sz="0" w:space="0" w:color="auto"/>
      </w:divBdr>
    </w:div>
    <w:div w:id="385760606">
      <w:bodyDiv w:val="1"/>
      <w:marLeft w:val="0"/>
      <w:marRight w:val="0"/>
      <w:marTop w:val="0"/>
      <w:marBottom w:val="0"/>
      <w:divBdr>
        <w:top w:val="none" w:sz="0" w:space="0" w:color="auto"/>
        <w:left w:val="none" w:sz="0" w:space="0" w:color="auto"/>
        <w:bottom w:val="none" w:sz="0" w:space="0" w:color="auto"/>
        <w:right w:val="none" w:sz="0" w:space="0" w:color="auto"/>
      </w:divBdr>
    </w:div>
    <w:div w:id="386151342">
      <w:bodyDiv w:val="1"/>
      <w:marLeft w:val="0"/>
      <w:marRight w:val="0"/>
      <w:marTop w:val="0"/>
      <w:marBottom w:val="0"/>
      <w:divBdr>
        <w:top w:val="none" w:sz="0" w:space="0" w:color="auto"/>
        <w:left w:val="none" w:sz="0" w:space="0" w:color="auto"/>
        <w:bottom w:val="none" w:sz="0" w:space="0" w:color="auto"/>
        <w:right w:val="none" w:sz="0" w:space="0" w:color="auto"/>
      </w:divBdr>
    </w:div>
    <w:div w:id="386153553">
      <w:bodyDiv w:val="1"/>
      <w:marLeft w:val="0"/>
      <w:marRight w:val="0"/>
      <w:marTop w:val="0"/>
      <w:marBottom w:val="0"/>
      <w:divBdr>
        <w:top w:val="none" w:sz="0" w:space="0" w:color="auto"/>
        <w:left w:val="none" w:sz="0" w:space="0" w:color="auto"/>
        <w:bottom w:val="none" w:sz="0" w:space="0" w:color="auto"/>
        <w:right w:val="none" w:sz="0" w:space="0" w:color="auto"/>
      </w:divBdr>
    </w:div>
    <w:div w:id="387151174">
      <w:bodyDiv w:val="1"/>
      <w:marLeft w:val="0"/>
      <w:marRight w:val="0"/>
      <w:marTop w:val="0"/>
      <w:marBottom w:val="0"/>
      <w:divBdr>
        <w:top w:val="none" w:sz="0" w:space="0" w:color="auto"/>
        <w:left w:val="none" w:sz="0" w:space="0" w:color="auto"/>
        <w:bottom w:val="none" w:sz="0" w:space="0" w:color="auto"/>
        <w:right w:val="none" w:sz="0" w:space="0" w:color="auto"/>
      </w:divBdr>
    </w:div>
    <w:div w:id="387654600">
      <w:bodyDiv w:val="1"/>
      <w:marLeft w:val="0"/>
      <w:marRight w:val="0"/>
      <w:marTop w:val="0"/>
      <w:marBottom w:val="0"/>
      <w:divBdr>
        <w:top w:val="none" w:sz="0" w:space="0" w:color="auto"/>
        <w:left w:val="none" w:sz="0" w:space="0" w:color="auto"/>
        <w:bottom w:val="none" w:sz="0" w:space="0" w:color="auto"/>
        <w:right w:val="none" w:sz="0" w:space="0" w:color="auto"/>
      </w:divBdr>
    </w:div>
    <w:div w:id="390344220">
      <w:bodyDiv w:val="1"/>
      <w:marLeft w:val="0"/>
      <w:marRight w:val="0"/>
      <w:marTop w:val="0"/>
      <w:marBottom w:val="0"/>
      <w:divBdr>
        <w:top w:val="none" w:sz="0" w:space="0" w:color="auto"/>
        <w:left w:val="none" w:sz="0" w:space="0" w:color="auto"/>
        <w:bottom w:val="none" w:sz="0" w:space="0" w:color="auto"/>
        <w:right w:val="none" w:sz="0" w:space="0" w:color="auto"/>
      </w:divBdr>
    </w:div>
    <w:div w:id="392314029">
      <w:bodyDiv w:val="1"/>
      <w:marLeft w:val="0"/>
      <w:marRight w:val="0"/>
      <w:marTop w:val="0"/>
      <w:marBottom w:val="0"/>
      <w:divBdr>
        <w:top w:val="none" w:sz="0" w:space="0" w:color="auto"/>
        <w:left w:val="none" w:sz="0" w:space="0" w:color="auto"/>
        <w:bottom w:val="none" w:sz="0" w:space="0" w:color="auto"/>
        <w:right w:val="none" w:sz="0" w:space="0" w:color="auto"/>
      </w:divBdr>
    </w:div>
    <w:div w:id="399376894">
      <w:bodyDiv w:val="1"/>
      <w:marLeft w:val="0"/>
      <w:marRight w:val="0"/>
      <w:marTop w:val="0"/>
      <w:marBottom w:val="0"/>
      <w:divBdr>
        <w:top w:val="none" w:sz="0" w:space="0" w:color="auto"/>
        <w:left w:val="none" w:sz="0" w:space="0" w:color="auto"/>
        <w:bottom w:val="none" w:sz="0" w:space="0" w:color="auto"/>
        <w:right w:val="none" w:sz="0" w:space="0" w:color="auto"/>
      </w:divBdr>
    </w:div>
    <w:div w:id="399519723">
      <w:bodyDiv w:val="1"/>
      <w:marLeft w:val="0"/>
      <w:marRight w:val="0"/>
      <w:marTop w:val="0"/>
      <w:marBottom w:val="0"/>
      <w:divBdr>
        <w:top w:val="none" w:sz="0" w:space="0" w:color="auto"/>
        <w:left w:val="none" w:sz="0" w:space="0" w:color="auto"/>
        <w:bottom w:val="none" w:sz="0" w:space="0" w:color="auto"/>
        <w:right w:val="none" w:sz="0" w:space="0" w:color="auto"/>
      </w:divBdr>
      <w:divsChild>
        <w:div w:id="1219441903">
          <w:marLeft w:val="0"/>
          <w:marRight w:val="0"/>
          <w:marTop w:val="0"/>
          <w:marBottom w:val="0"/>
          <w:divBdr>
            <w:top w:val="none" w:sz="0" w:space="0" w:color="auto"/>
            <w:left w:val="none" w:sz="0" w:space="0" w:color="auto"/>
            <w:bottom w:val="none" w:sz="0" w:space="0" w:color="auto"/>
            <w:right w:val="none" w:sz="0" w:space="0" w:color="auto"/>
          </w:divBdr>
        </w:div>
        <w:div w:id="1256866397">
          <w:marLeft w:val="0"/>
          <w:marRight w:val="0"/>
          <w:marTop w:val="0"/>
          <w:marBottom w:val="0"/>
          <w:divBdr>
            <w:top w:val="none" w:sz="0" w:space="0" w:color="auto"/>
            <w:left w:val="none" w:sz="0" w:space="0" w:color="auto"/>
            <w:bottom w:val="none" w:sz="0" w:space="0" w:color="auto"/>
            <w:right w:val="none" w:sz="0" w:space="0" w:color="auto"/>
          </w:divBdr>
        </w:div>
        <w:div w:id="1275867662">
          <w:marLeft w:val="0"/>
          <w:marRight w:val="0"/>
          <w:marTop w:val="0"/>
          <w:marBottom w:val="0"/>
          <w:divBdr>
            <w:top w:val="none" w:sz="0" w:space="0" w:color="auto"/>
            <w:left w:val="none" w:sz="0" w:space="0" w:color="auto"/>
            <w:bottom w:val="none" w:sz="0" w:space="0" w:color="auto"/>
            <w:right w:val="none" w:sz="0" w:space="0" w:color="auto"/>
          </w:divBdr>
        </w:div>
        <w:div w:id="2002466840">
          <w:marLeft w:val="0"/>
          <w:marRight w:val="0"/>
          <w:marTop w:val="0"/>
          <w:marBottom w:val="0"/>
          <w:divBdr>
            <w:top w:val="none" w:sz="0" w:space="0" w:color="auto"/>
            <w:left w:val="none" w:sz="0" w:space="0" w:color="auto"/>
            <w:bottom w:val="none" w:sz="0" w:space="0" w:color="auto"/>
            <w:right w:val="none" w:sz="0" w:space="0" w:color="auto"/>
          </w:divBdr>
        </w:div>
      </w:divsChild>
    </w:div>
    <w:div w:id="407263637">
      <w:bodyDiv w:val="1"/>
      <w:marLeft w:val="0"/>
      <w:marRight w:val="0"/>
      <w:marTop w:val="0"/>
      <w:marBottom w:val="0"/>
      <w:divBdr>
        <w:top w:val="none" w:sz="0" w:space="0" w:color="auto"/>
        <w:left w:val="none" w:sz="0" w:space="0" w:color="auto"/>
        <w:bottom w:val="none" w:sz="0" w:space="0" w:color="auto"/>
        <w:right w:val="none" w:sz="0" w:space="0" w:color="auto"/>
      </w:divBdr>
    </w:div>
    <w:div w:id="408311626">
      <w:bodyDiv w:val="1"/>
      <w:marLeft w:val="0"/>
      <w:marRight w:val="0"/>
      <w:marTop w:val="0"/>
      <w:marBottom w:val="0"/>
      <w:divBdr>
        <w:top w:val="none" w:sz="0" w:space="0" w:color="auto"/>
        <w:left w:val="none" w:sz="0" w:space="0" w:color="auto"/>
        <w:bottom w:val="none" w:sz="0" w:space="0" w:color="auto"/>
        <w:right w:val="none" w:sz="0" w:space="0" w:color="auto"/>
      </w:divBdr>
    </w:div>
    <w:div w:id="411005706">
      <w:bodyDiv w:val="1"/>
      <w:marLeft w:val="0"/>
      <w:marRight w:val="0"/>
      <w:marTop w:val="0"/>
      <w:marBottom w:val="0"/>
      <w:divBdr>
        <w:top w:val="none" w:sz="0" w:space="0" w:color="auto"/>
        <w:left w:val="none" w:sz="0" w:space="0" w:color="auto"/>
        <w:bottom w:val="none" w:sz="0" w:space="0" w:color="auto"/>
        <w:right w:val="none" w:sz="0" w:space="0" w:color="auto"/>
      </w:divBdr>
    </w:div>
    <w:div w:id="412091870">
      <w:bodyDiv w:val="1"/>
      <w:marLeft w:val="0"/>
      <w:marRight w:val="0"/>
      <w:marTop w:val="0"/>
      <w:marBottom w:val="0"/>
      <w:divBdr>
        <w:top w:val="none" w:sz="0" w:space="0" w:color="auto"/>
        <w:left w:val="none" w:sz="0" w:space="0" w:color="auto"/>
        <w:bottom w:val="none" w:sz="0" w:space="0" w:color="auto"/>
        <w:right w:val="none" w:sz="0" w:space="0" w:color="auto"/>
      </w:divBdr>
    </w:div>
    <w:div w:id="413013298">
      <w:bodyDiv w:val="1"/>
      <w:marLeft w:val="0"/>
      <w:marRight w:val="0"/>
      <w:marTop w:val="0"/>
      <w:marBottom w:val="0"/>
      <w:divBdr>
        <w:top w:val="none" w:sz="0" w:space="0" w:color="auto"/>
        <w:left w:val="none" w:sz="0" w:space="0" w:color="auto"/>
        <w:bottom w:val="none" w:sz="0" w:space="0" w:color="auto"/>
        <w:right w:val="none" w:sz="0" w:space="0" w:color="auto"/>
      </w:divBdr>
    </w:div>
    <w:div w:id="413015775">
      <w:bodyDiv w:val="1"/>
      <w:marLeft w:val="0"/>
      <w:marRight w:val="0"/>
      <w:marTop w:val="0"/>
      <w:marBottom w:val="0"/>
      <w:divBdr>
        <w:top w:val="none" w:sz="0" w:space="0" w:color="auto"/>
        <w:left w:val="none" w:sz="0" w:space="0" w:color="auto"/>
        <w:bottom w:val="none" w:sz="0" w:space="0" w:color="auto"/>
        <w:right w:val="none" w:sz="0" w:space="0" w:color="auto"/>
      </w:divBdr>
    </w:div>
    <w:div w:id="417798661">
      <w:bodyDiv w:val="1"/>
      <w:marLeft w:val="0"/>
      <w:marRight w:val="0"/>
      <w:marTop w:val="0"/>
      <w:marBottom w:val="0"/>
      <w:divBdr>
        <w:top w:val="none" w:sz="0" w:space="0" w:color="auto"/>
        <w:left w:val="none" w:sz="0" w:space="0" w:color="auto"/>
        <w:bottom w:val="none" w:sz="0" w:space="0" w:color="auto"/>
        <w:right w:val="none" w:sz="0" w:space="0" w:color="auto"/>
      </w:divBdr>
    </w:div>
    <w:div w:id="421147962">
      <w:bodyDiv w:val="1"/>
      <w:marLeft w:val="0"/>
      <w:marRight w:val="0"/>
      <w:marTop w:val="0"/>
      <w:marBottom w:val="0"/>
      <w:divBdr>
        <w:top w:val="none" w:sz="0" w:space="0" w:color="auto"/>
        <w:left w:val="none" w:sz="0" w:space="0" w:color="auto"/>
        <w:bottom w:val="none" w:sz="0" w:space="0" w:color="auto"/>
        <w:right w:val="none" w:sz="0" w:space="0" w:color="auto"/>
      </w:divBdr>
    </w:div>
    <w:div w:id="423310516">
      <w:bodyDiv w:val="1"/>
      <w:marLeft w:val="0"/>
      <w:marRight w:val="0"/>
      <w:marTop w:val="0"/>
      <w:marBottom w:val="0"/>
      <w:divBdr>
        <w:top w:val="none" w:sz="0" w:space="0" w:color="auto"/>
        <w:left w:val="none" w:sz="0" w:space="0" w:color="auto"/>
        <w:bottom w:val="none" w:sz="0" w:space="0" w:color="auto"/>
        <w:right w:val="none" w:sz="0" w:space="0" w:color="auto"/>
      </w:divBdr>
    </w:div>
    <w:div w:id="423764994">
      <w:bodyDiv w:val="1"/>
      <w:marLeft w:val="0"/>
      <w:marRight w:val="0"/>
      <w:marTop w:val="0"/>
      <w:marBottom w:val="0"/>
      <w:divBdr>
        <w:top w:val="none" w:sz="0" w:space="0" w:color="auto"/>
        <w:left w:val="none" w:sz="0" w:space="0" w:color="auto"/>
        <w:bottom w:val="none" w:sz="0" w:space="0" w:color="auto"/>
        <w:right w:val="none" w:sz="0" w:space="0" w:color="auto"/>
      </w:divBdr>
    </w:div>
    <w:div w:id="426465125">
      <w:bodyDiv w:val="1"/>
      <w:marLeft w:val="0"/>
      <w:marRight w:val="0"/>
      <w:marTop w:val="0"/>
      <w:marBottom w:val="0"/>
      <w:divBdr>
        <w:top w:val="none" w:sz="0" w:space="0" w:color="auto"/>
        <w:left w:val="none" w:sz="0" w:space="0" w:color="auto"/>
        <w:bottom w:val="none" w:sz="0" w:space="0" w:color="auto"/>
        <w:right w:val="none" w:sz="0" w:space="0" w:color="auto"/>
      </w:divBdr>
    </w:div>
    <w:div w:id="428504613">
      <w:bodyDiv w:val="1"/>
      <w:marLeft w:val="0"/>
      <w:marRight w:val="0"/>
      <w:marTop w:val="0"/>
      <w:marBottom w:val="0"/>
      <w:divBdr>
        <w:top w:val="none" w:sz="0" w:space="0" w:color="auto"/>
        <w:left w:val="none" w:sz="0" w:space="0" w:color="auto"/>
        <w:bottom w:val="none" w:sz="0" w:space="0" w:color="auto"/>
        <w:right w:val="none" w:sz="0" w:space="0" w:color="auto"/>
      </w:divBdr>
    </w:div>
    <w:div w:id="430131678">
      <w:bodyDiv w:val="1"/>
      <w:marLeft w:val="0"/>
      <w:marRight w:val="0"/>
      <w:marTop w:val="0"/>
      <w:marBottom w:val="0"/>
      <w:divBdr>
        <w:top w:val="none" w:sz="0" w:space="0" w:color="auto"/>
        <w:left w:val="none" w:sz="0" w:space="0" w:color="auto"/>
        <w:bottom w:val="none" w:sz="0" w:space="0" w:color="auto"/>
        <w:right w:val="none" w:sz="0" w:space="0" w:color="auto"/>
      </w:divBdr>
    </w:div>
    <w:div w:id="432286378">
      <w:bodyDiv w:val="1"/>
      <w:marLeft w:val="0"/>
      <w:marRight w:val="0"/>
      <w:marTop w:val="0"/>
      <w:marBottom w:val="0"/>
      <w:divBdr>
        <w:top w:val="none" w:sz="0" w:space="0" w:color="auto"/>
        <w:left w:val="none" w:sz="0" w:space="0" w:color="auto"/>
        <w:bottom w:val="none" w:sz="0" w:space="0" w:color="auto"/>
        <w:right w:val="none" w:sz="0" w:space="0" w:color="auto"/>
      </w:divBdr>
    </w:div>
    <w:div w:id="436020610">
      <w:bodyDiv w:val="1"/>
      <w:marLeft w:val="0"/>
      <w:marRight w:val="0"/>
      <w:marTop w:val="0"/>
      <w:marBottom w:val="0"/>
      <w:divBdr>
        <w:top w:val="none" w:sz="0" w:space="0" w:color="auto"/>
        <w:left w:val="none" w:sz="0" w:space="0" w:color="auto"/>
        <w:bottom w:val="none" w:sz="0" w:space="0" w:color="auto"/>
        <w:right w:val="none" w:sz="0" w:space="0" w:color="auto"/>
      </w:divBdr>
    </w:div>
    <w:div w:id="436220274">
      <w:bodyDiv w:val="1"/>
      <w:marLeft w:val="0"/>
      <w:marRight w:val="0"/>
      <w:marTop w:val="0"/>
      <w:marBottom w:val="0"/>
      <w:divBdr>
        <w:top w:val="none" w:sz="0" w:space="0" w:color="auto"/>
        <w:left w:val="none" w:sz="0" w:space="0" w:color="auto"/>
        <w:bottom w:val="none" w:sz="0" w:space="0" w:color="auto"/>
        <w:right w:val="none" w:sz="0" w:space="0" w:color="auto"/>
      </w:divBdr>
    </w:div>
    <w:div w:id="441149572">
      <w:bodyDiv w:val="1"/>
      <w:marLeft w:val="0"/>
      <w:marRight w:val="0"/>
      <w:marTop w:val="0"/>
      <w:marBottom w:val="0"/>
      <w:divBdr>
        <w:top w:val="none" w:sz="0" w:space="0" w:color="auto"/>
        <w:left w:val="none" w:sz="0" w:space="0" w:color="auto"/>
        <w:bottom w:val="none" w:sz="0" w:space="0" w:color="auto"/>
        <w:right w:val="none" w:sz="0" w:space="0" w:color="auto"/>
      </w:divBdr>
    </w:div>
    <w:div w:id="443890843">
      <w:bodyDiv w:val="1"/>
      <w:marLeft w:val="0"/>
      <w:marRight w:val="0"/>
      <w:marTop w:val="0"/>
      <w:marBottom w:val="0"/>
      <w:divBdr>
        <w:top w:val="none" w:sz="0" w:space="0" w:color="auto"/>
        <w:left w:val="none" w:sz="0" w:space="0" w:color="auto"/>
        <w:bottom w:val="none" w:sz="0" w:space="0" w:color="auto"/>
        <w:right w:val="none" w:sz="0" w:space="0" w:color="auto"/>
      </w:divBdr>
    </w:div>
    <w:div w:id="446579354">
      <w:bodyDiv w:val="1"/>
      <w:marLeft w:val="0"/>
      <w:marRight w:val="0"/>
      <w:marTop w:val="0"/>
      <w:marBottom w:val="0"/>
      <w:divBdr>
        <w:top w:val="none" w:sz="0" w:space="0" w:color="auto"/>
        <w:left w:val="none" w:sz="0" w:space="0" w:color="auto"/>
        <w:bottom w:val="none" w:sz="0" w:space="0" w:color="auto"/>
        <w:right w:val="none" w:sz="0" w:space="0" w:color="auto"/>
      </w:divBdr>
    </w:div>
    <w:div w:id="449058558">
      <w:bodyDiv w:val="1"/>
      <w:marLeft w:val="0"/>
      <w:marRight w:val="0"/>
      <w:marTop w:val="0"/>
      <w:marBottom w:val="0"/>
      <w:divBdr>
        <w:top w:val="none" w:sz="0" w:space="0" w:color="auto"/>
        <w:left w:val="none" w:sz="0" w:space="0" w:color="auto"/>
        <w:bottom w:val="none" w:sz="0" w:space="0" w:color="auto"/>
        <w:right w:val="none" w:sz="0" w:space="0" w:color="auto"/>
      </w:divBdr>
    </w:div>
    <w:div w:id="452595738">
      <w:bodyDiv w:val="1"/>
      <w:marLeft w:val="0"/>
      <w:marRight w:val="0"/>
      <w:marTop w:val="0"/>
      <w:marBottom w:val="0"/>
      <w:divBdr>
        <w:top w:val="none" w:sz="0" w:space="0" w:color="auto"/>
        <w:left w:val="none" w:sz="0" w:space="0" w:color="auto"/>
        <w:bottom w:val="none" w:sz="0" w:space="0" w:color="auto"/>
        <w:right w:val="none" w:sz="0" w:space="0" w:color="auto"/>
      </w:divBdr>
    </w:div>
    <w:div w:id="454102663">
      <w:bodyDiv w:val="1"/>
      <w:marLeft w:val="0"/>
      <w:marRight w:val="0"/>
      <w:marTop w:val="0"/>
      <w:marBottom w:val="0"/>
      <w:divBdr>
        <w:top w:val="none" w:sz="0" w:space="0" w:color="auto"/>
        <w:left w:val="none" w:sz="0" w:space="0" w:color="auto"/>
        <w:bottom w:val="none" w:sz="0" w:space="0" w:color="auto"/>
        <w:right w:val="none" w:sz="0" w:space="0" w:color="auto"/>
      </w:divBdr>
    </w:div>
    <w:div w:id="454442790">
      <w:bodyDiv w:val="1"/>
      <w:marLeft w:val="0"/>
      <w:marRight w:val="0"/>
      <w:marTop w:val="0"/>
      <w:marBottom w:val="0"/>
      <w:divBdr>
        <w:top w:val="none" w:sz="0" w:space="0" w:color="auto"/>
        <w:left w:val="none" w:sz="0" w:space="0" w:color="auto"/>
        <w:bottom w:val="none" w:sz="0" w:space="0" w:color="auto"/>
        <w:right w:val="none" w:sz="0" w:space="0" w:color="auto"/>
      </w:divBdr>
    </w:div>
    <w:div w:id="463814330">
      <w:bodyDiv w:val="1"/>
      <w:marLeft w:val="0"/>
      <w:marRight w:val="0"/>
      <w:marTop w:val="0"/>
      <w:marBottom w:val="0"/>
      <w:divBdr>
        <w:top w:val="none" w:sz="0" w:space="0" w:color="auto"/>
        <w:left w:val="none" w:sz="0" w:space="0" w:color="auto"/>
        <w:bottom w:val="none" w:sz="0" w:space="0" w:color="auto"/>
        <w:right w:val="none" w:sz="0" w:space="0" w:color="auto"/>
      </w:divBdr>
    </w:div>
    <w:div w:id="464203089">
      <w:bodyDiv w:val="1"/>
      <w:marLeft w:val="0"/>
      <w:marRight w:val="0"/>
      <w:marTop w:val="0"/>
      <w:marBottom w:val="0"/>
      <w:divBdr>
        <w:top w:val="none" w:sz="0" w:space="0" w:color="auto"/>
        <w:left w:val="none" w:sz="0" w:space="0" w:color="auto"/>
        <w:bottom w:val="none" w:sz="0" w:space="0" w:color="auto"/>
        <w:right w:val="none" w:sz="0" w:space="0" w:color="auto"/>
      </w:divBdr>
    </w:div>
    <w:div w:id="469175107">
      <w:bodyDiv w:val="1"/>
      <w:marLeft w:val="0"/>
      <w:marRight w:val="0"/>
      <w:marTop w:val="0"/>
      <w:marBottom w:val="0"/>
      <w:divBdr>
        <w:top w:val="none" w:sz="0" w:space="0" w:color="auto"/>
        <w:left w:val="none" w:sz="0" w:space="0" w:color="auto"/>
        <w:bottom w:val="none" w:sz="0" w:space="0" w:color="auto"/>
        <w:right w:val="none" w:sz="0" w:space="0" w:color="auto"/>
      </w:divBdr>
    </w:div>
    <w:div w:id="471337220">
      <w:bodyDiv w:val="1"/>
      <w:marLeft w:val="0"/>
      <w:marRight w:val="0"/>
      <w:marTop w:val="0"/>
      <w:marBottom w:val="0"/>
      <w:divBdr>
        <w:top w:val="none" w:sz="0" w:space="0" w:color="auto"/>
        <w:left w:val="none" w:sz="0" w:space="0" w:color="auto"/>
        <w:bottom w:val="none" w:sz="0" w:space="0" w:color="auto"/>
        <w:right w:val="none" w:sz="0" w:space="0" w:color="auto"/>
      </w:divBdr>
    </w:div>
    <w:div w:id="474494262">
      <w:bodyDiv w:val="1"/>
      <w:marLeft w:val="0"/>
      <w:marRight w:val="0"/>
      <w:marTop w:val="0"/>
      <w:marBottom w:val="0"/>
      <w:divBdr>
        <w:top w:val="none" w:sz="0" w:space="0" w:color="auto"/>
        <w:left w:val="none" w:sz="0" w:space="0" w:color="auto"/>
        <w:bottom w:val="none" w:sz="0" w:space="0" w:color="auto"/>
        <w:right w:val="none" w:sz="0" w:space="0" w:color="auto"/>
      </w:divBdr>
    </w:div>
    <w:div w:id="475267170">
      <w:bodyDiv w:val="1"/>
      <w:marLeft w:val="0"/>
      <w:marRight w:val="0"/>
      <w:marTop w:val="0"/>
      <w:marBottom w:val="0"/>
      <w:divBdr>
        <w:top w:val="none" w:sz="0" w:space="0" w:color="auto"/>
        <w:left w:val="none" w:sz="0" w:space="0" w:color="auto"/>
        <w:bottom w:val="none" w:sz="0" w:space="0" w:color="auto"/>
        <w:right w:val="none" w:sz="0" w:space="0" w:color="auto"/>
      </w:divBdr>
    </w:div>
    <w:div w:id="476073054">
      <w:bodyDiv w:val="1"/>
      <w:marLeft w:val="0"/>
      <w:marRight w:val="0"/>
      <w:marTop w:val="0"/>
      <w:marBottom w:val="0"/>
      <w:divBdr>
        <w:top w:val="none" w:sz="0" w:space="0" w:color="auto"/>
        <w:left w:val="none" w:sz="0" w:space="0" w:color="auto"/>
        <w:bottom w:val="none" w:sz="0" w:space="0" w:color="auto"/>
        <w:right w:val="none" w:sz="0" w:space="0" w:color="auto"/>
      </w:divBdr>
    </w:div>
    <w:div w:id="479227187">
      <w:bodyDiv w:val="1"/>
      <w:marLeft w:val="0"/>
      <w:marRight w:val="0"/>
      <w:marTop w:val="0"/>
      <w:marBottom w:val="0"/>
      <w:divBdr>
        <w:top w:val="none" w:sz="0" w:space="0" w:color="auto"/>
        <w:left w:val="none" w:sz="0" w:space="0" w:color="auto"/>
        <w:bottom w:val="none" w:sz="0" w:space="0" w:color="auto"/>
        <w:right w:val="none" w:sz="0" w:space="0" w:color="auto"/>
      </w:divBdr>
    </w:div>
    <w:div w:id="480124327">
      <w:bodyDiv w:val="1"/>
      <w:marLeft w:val="0"/>
      <w:marRight w:val="0"/>
      <w:marTop w:val="0"/>
      <w:marBottom w:val="0"/>
      <w:divBdr>
        <w:top w:val="none" w:sz="0" w:space="0" w:color="auto"/>
        <w:left w:val="none" w:sz="0" w:space="0" w:color="auto"/>
        <w:bottom w:val="none" w:sz="0" w:space="0" w:color="auto"/>
        <w:right w:val="none" w:sz="0" w:space="0" w:color="auto"/>
      </w:divBdr>
    </w:div>
    <w:div w:id="480999794">
      <w:bodyDiv w:val="1"/>
      <w:marLeft w:val="0"/>
      <w:marRight w:val="0"/>
      <w:marTop w:val="0"/>
      <w:marBottom w:val="0"/>
      <w:divBdr>
        <w:top w:val="none" w:sz="0" w:space="0" w:color="auto"/>
        <w:left w:val="none" w:sz="0" w:space="0" w:color="auto"/>
        <w:bottom w:val="none" w:sz="0" w:space="0" w:color="auto"/>
        <w:right w:val="none" w:sz="0" w:space="0" w:color="auto"/>
      </w:divBdr>
    </w:div>
    <w:div w:id="481048773">
      <w:bodyDiv w:val="1"/>
      <w:marLeft w:val="0"/>
      <w:marRight w:val="0"/>
      <w:marTop w:val="0"/>
      <w:marBottom w:val="0"/>
      <w:divBdr>
        <w:top w:val="none" w:sz="0" w:space="0" w:color="auto"/>
        <w:left w:val="none" w:sz="0" w:space="0" w:color="auto"/>
        <w:bottom w:val="none" w:sz="0" w:space="0" w:color="auto"/>
        <w:right w:val="none" w:sz="0" w:space="0" w:color="auto"/>
      </w:divBdr>
    </w:div>
    <w:div w:id="481701034">
      <w:bodyDiv w:val="1"/>
      <w:marLeft w:val="0"/>
      <w:marRight w:val="0"/>
      <w:marTop w:val="0"/>
      <w:marBottom w:val="0"/>
      <w:divBdr>
        <w:top w:val="none" w:sz="0" w:space="0" w:color="auto"/>
        <w:left w:val="none" w:sz="0" w:space="0" w:color="auto"/>
        <w:bottom w:val="none" w:sz="0" w:space="0" w:color="auto"/>
        <w:right w:val="none" w:sz="0" w:space="0" w:color="auto"/>
      </w:divBdr>
    </w:div>
    <w:div w:id="485246288">
      <w:bodyDiv w:val="1"/>
      <w:marLeft w:val="0"/>
      <w:marRight w:val="0"/>
      <w:marTop w:val="0"/>
      <w:marBottom w:val="0"/>
      <w:divBdr>
        <w:top w:val="none" w:sz="0" w:space="0" w:color="auto"/>
        <w:left w:val="none" w:sz="0" w:space="0" w:color="auto"/>
        <w:bottom w:val="none" w:sz="0" w:space="0" w:color="auto"/>
        <w:right w:val="none" w:sz="0" w:space="0" w:color="auto"/>
      </w:divBdr>
    </w:div>
    <w:div w:id="485702194">
      <w:bodyDiv w:val="1"/>
      <w:marLeft w:val="0"/>
      <w:marRight w:val="0"/>
      <w:marTop w:val="0"/>
      <w:marBottom w:val="0"/>
      <w:divBdr>
        <w:top w:val="none" w:sz="0" w:space="0" w:color="auto"/>
        <w:left w:val="none" w:sz="0" w:space="0" w:color="auto"/>
        <w:bottom w:val="none" w:sz="0" w:space="0" w:color="auto"/>
        <w:right w:val="none" w:sz="0" w:space="0" w:color="auto"/>
      </w:divBdr>
    </w:div>
    <w:div w:id="486239882">
      <w:bodyDiv w:val="1"/>
      <w:marLeft w:val="0"/>
      <w:marRight w:val="0"/>
      <w:marTop w:val="0"/>
      <w:marBottom w:val="0"/>
      <w:divBdr>
        <w:top w:val="none" w:sz="0" w:space="0" w:color="auto"/>
        <w:left w:val="none" w:sz="0" w:space="0" w:color="auto"/>
        <w:bottom w:val="none" w:sz="0" w:space="0" w:color="auto"/>
        <w:right w:val="none" w:sz="0" w:space="0" w:color="auto"/>
      </w:divBdr>
    </w:div>
    <w:div w:id="487408402">
      <w:bodyDiv w:val="1"/>
      <w:marLeft w:val="0"/>
      <w:marRight w:val="0"/>
      <w:marTop w:val="0"/>
      <w:marBottom w:val="0"/>
      <w:divBdr>
        <w:top w:val="none" w:sz="0" w:space="0" w:color="auto"/>
        <w:left w:val="none" w:sz="0" w:space="0" w:color="auto"/>
        <w:bottom w:val="none" w:sz="0" w:space="0" w:color="auto"/>
        <w:right w:val="none" w:sz="0" w:space="0" w:color="auto"/>
      </w:divBdr>
    </w:div>
    <w:div w:id="489371510">
      <w:bodyDiv w:val="1"/>
      <w:marLeft w:val="0"/>
      <w:marRight w:val="0"/>
      <w:marTop w:val="0"/>
      <w:marBottom w:val="0"/>
      <w:divBdr>
        <w:top w:val="none" w:sz="0" w:space="0" w:color="auto"/>
        <w:left w:val="none" w:sz="0" w:space="0" w:color="auto"/>
        <w:bottom w:val="none" w:sz="0" w:space="0" w:color="auto"/>
        <w:right w:val="none" w:sz="0" w:space="0" w:color="auto"/>
      </w:divBdr>
    </w:div>
    <w:div w:id="491068716">
      <w:bodyDiv w:val="1"/>
      <w:marLeft w:val="0"/>
      <w:marRight w:val="0"/>
      <w:marTop w:val="0"/>
      <w:marBottom w:val="0"/>
      <w:divBdr>
        <w:top w:val="none" w:sz="0" w:space="0" w:color="auto"/>
        <w:left w:val="none" w:sz="0" w:space="0" w:color="auto"/>
        <w:bottom w:val="none" w:sz="0" w:space="0" w:color="auto"/>
        <w:right w:val="none" w:sz="0" w:space="0" w:color="auto"/>
      </w:divBdr>
    </w:div>
    <w:div w:id="492380153">
      <w:bodyDiv w:val="1"/>
      <w:marLeft w:val="0"/>
      <w:marRight w:val="0"/>
      <w:marTop w:val="0"/>
      <w:marBottom w:val="0"/>
      <w:divBdr>
        <w:top w:val="none" w:sz="0" w:space="0" w:color="auto"/>
        <w:left w:val="none" w:sz="0" w:space="0" w:color="auto"/>
        <w:bottom w:val="none" w:sz="0" w:space="0" w:color="auto"/>
        <w:right w:val="none" w:sz="0" w:space="0" w:color="auto"/>
      </w:divBdr>
    </w:div>
    <w:div w:id="493104305">
      <w:bodyDiv w:val="1"/>
      <w:marLeft w:val="0"/>
      <w:marRight w:val="0"/>
      <w:marTop w:val="0"/>
      <w:marBottom w:val="0"/>
      <w:divBdr>
        <w:top w:val="none" w:sz="0" w:space="0" w:color="auto"/>
        <w:left w:val="none" w:sz="0" w:space="0" w:color="auto"/>
        <w:bottom w:val="none" w:sz="0" w:space="0" w:color="auto"/>
        <w:right w:val="none" w:sz="0" w:space="0" w:color="auto"/>
      </w:divBdr>
    </w:div>
    <w:div w:id="494610069">
      <w:bodyDiv w:val="1"/>
      <w:marLeft w:val="0"/>
      <w:marRight w:val="0"/>
      <w:marTop w:val="0"/>
      <w:marBottom w:val="0"/>
      <w:divBdr>
        <w:top w:val="none" w:sz="0" w:space="0" w:color="auto"/>
        <w:left w:val="none" w:sz="0" w:space="0" w:color="auto"/>
        <w:bottom w:val="none" w:sz="0" w:space="0" w:color="auto"/>
        <w:right w:val="none" w:sz="0" w:space="0" w:color="auto"/>
      </w:divBdr>
    </w:div>
    <w:div w:id="494734721">
      <w:bodyDiv w:val="1"/>
      <w:marLeft w:val="0"/>
      <w:marRight w:val="0"/>
      <w:marTop w:val="0"/>
      <w:marBottom w:val="0"/>
      <w:divBdr>
        <w:top w:val="none" w:sz="0" w:space="0" w:color="auto"/>
        <w:left w:val="none" w:sz="0" w:space="0" w:color="auto"/>
        <w:bottom w:val="none" w:sz="0" w:space="0" w:color="auto"/>
        <w:right w:val="none" w:sz="0" w:space="0" w:color="auto"/>
      </w:divBdr>
    </w:div>
    <w:div w:id="496265984">
      <w:bodyDiv w:val="1"/>
      <w:marLeft w:val="0"/>
      <w:marRight w:val="0"/>
      <w:marTop w:val="0"/>
      <w:marBottom w:val="0"/>
      <w:divBdr>
        <w:top w:val="none" w:sz="0" w:space="0" w:color="auto"/>
        <w:left w:val="none" w:sz="0" w:space="0" w:color="auto"/>
        <w:bottom w:val="none" w:sz="0" w:space="0" w:color="auto"/>
        <w:right w:val="none" w:sz="0" w:space="0" w:color="auto"/>
      </w:divBdr>
    </w:div>
    <w:div w:id="498810840">
      <w:bodyDiv w:val="1"/>
      <w:marLeft w:val="0"/>
      <w:marRight w:val="0"/>
      <w:marTop w:val="0"/>
      <w:marBottom w:val="0"/>
      <w:divBdr>
        <w:top w:val="none" w:sz="0" w:space="0" w:color="auto"/>
        <w:left w:val="none" w:sz="0" w:space="0" w:color="auto"/>
        <w:bottom w:val="none" w:sz="0" w:space="0" w:color="auto"/>
        <w:right w:val="none" w:sz="0" w:space="0" w:color="auto"/>
      </w:divBdr>
    </w:div>
    <w:div w:id="498935106">
      <w:bodyDiv w:val="1"/>
      <w:marLeft w:val="0"/>
      <w:marRight w:val="0"/>
      <w:marTop w:val="0"/>
      <w:marBottom w:val="0"/>
      <w:divBdr>
        <w:top w:val="none" w:sz="0" w:space="0" w:color="auto"/>
        <w:left w:val="none" w:sz="0" w:space="0" w:color="auto"/>
        <w:bottom w:val="none" w:sz="0" w:space="0" w:color="auto"/>
        <w:right w:val="none" w:sz="0" w:space="0" w:color="auto"/>
      </w:divBdr>
    </w:div>
    <w:div w:id="501361827">
      <w:bodyDiv w:val="1"/>
      <w:marLeft w:val="0"/>
      <w:marRight w:val="0"/>
      <w:marTop w:val="0"/>
      <w:marBottom w:val="0"/>
      <w:divBdr>
        <w:top w:val="none" w:sz="0" w:space="0" w:color="auto"/>
        <w:left w:val="none" w:sz="0" w:space="0" w:color="auto"/>
        <w:bottom w:val="none" w:sz="0" w:space="0" w:color="auto"/>
        <w:right w:val="none" w:sz="0" w:space="0" w:color="auto"/>
      </w:divBdr>
    </w:div>
    <w:div w:id="502475544">
      <w:bodyDiv w:val="1"/>
      <w:marLeft w:val="0"/>
      <w:marRight w:val="0"/>
      <w:marTop w:val="0"/>
      <w:marBottom w:val="0"/>
      <w:divBdr>
        <w:top w:val="none" w:sz="0" w:space="0" w:color="auto"/>
        <w:left w:val="none" w:sz="0" w:space="0" w:color="auto"/>
        <w:bottom w:val="none" w:sz="0" w:space="0" w:color="auto"/>
        <w:right w:val="none" w:sz="0" w:space="0" w:color="auto"/>
      </w:divBdr>
    </w:div>
    <w:div w:id="502744823">
      <w:bodyDiv w:val="1"/>
      <w:marLeft w:val="0"/>
      <w:marRight w:val="0"/>
      <w:marTop w:val="0"/>
      <w:marBottom w:val="0"/>
      <w:divBdr>
        <w:top w:val="none" w:sz="0" w:space="0" w:color="auto"/>
        <w:left w:val="none" w:sz="0" w:space="0" w:color="auto"/>
        <w:bottom w:val="none" w:sz="0" w:space="0" w:color="auto"/>
        <w:right w:val="none" w:sz="0" w:space="0" w:color="auto"/>
      </w:divBdr>
    </w:div>
    <w:div w:id="505902751">
      <w:bodyDiv w:val="1"/>
      <w:marLeft w:val="0"/>
      <w:marRight w:val="0"/>
      <w:marTop w:val="0"/>
      <w:marBottom w:val="0"/>
      <w:divBdr>
        <w:top w:val="none" w:sz="0" w:space="0" w:color="auto"/>
        <w:left w:val="none" w:sz="0" w:space="0" w:color="auto"/>
        <w:bottom w:val="none" w:sz="0" w:space="0" w:color="auto"/>
        <w:right w:val="none" w:sz="0" w:space="0" w:color="auto"/>
      </w:divBdr>
    </w:div>
    <w:div w:id="508061318">
      <w:bodyDiv w:val="1"/>
      <w:marLeft w:val="0"/>
      <w:marRight w:val="0"/>
      <w:marTop w:val="0"/>
      <w:marBottom w:val="0"/>
      <w:divBdr>
        <w:top w:val="none" w:sz="0" w:space="0" w:color="auto"/>
        <w:left w:val="none" w:sz="0" w:space="0" w:color="auto"/>
        <w:bottom w:val="none" w:sz="0" w:space="0" w:color="auto"/>
        <w:right w:val="none" w:sz="0" w:space="0" w:color="auto"/>
      </w:divBdr>
    </w:div>
    <w:div w:id="509491622">
      <w:bodyDiv w:val="1"/>
      <w:marLeft w:val="0"/>
      <w:marRight w:val="0"/>
      <w:marTop w:val="0"/>
      <w:marBottom w:val="0"/>
      <w:divBdr>
        <w:top w:val="none" w:sz="0" w:space="0" w:color="auto"/>
        <w:left w:val="none" w:sz="0" w:space="0" w:color="auto"/>
        <w:bottom w:val="none" w:sz="0" w:space="0" w:color="auto"/>
        <w:right w:val="none" w:sz="0" w:space="0" w:color="auto"/>
      </w:divBdr>
    </w:div>
    <w:div w:id="509874191">
      <w:bodyDiv w:val="1"/>
      <w:marLeft w:val="0"/>
      <w:marRight w:val="0"/>
      <w:marTop w:val="0"/>
      <w:marBottom w:val="0"/>
      <w:divBdr>
        <w:top w:val="none" w:sz="0" w:space="0" w:color="auto"/>
        <w:left w:val="none" w:sz="0" w:space="0" w:color="auto"/>
        <w:bottom w:val="none" w:sz="0" w:space="0" w:color="auto"/>
        <w:right w:val="none" w:sz="0" w:space="0" w:color="auto"/>
      </w:divBdr>
    </w:div>
    <w:div w:id="511259846">
      <w:bodyDiv w:val="1"/>
      <w:marLeft w:val="0"/>
      <w:marRight w:val="0"/>
      <w:marTop w:val="0"/>
      <w:marBottom w:val="0"/>
      <w:divBdr>
        <w:top w:val="none" w:sz="0" w:space="0" w:color="auto"/>
        <w:left w:val="none" w:sz="0" w:space="0" w:color="auto"/>
        <w:bottom w:val="none" w:sz="0" w:space="0" w:color="auto"/>
        <w:right w:val="none" w:sz="0" w:space="0" w:color="auto"/>
      </w:divBdr>
    </w:div>
    <w:div w:id="513615655">
      <w:bodyDiv w:val="1"/>
      <w:marLeft w:val="0"/>
      <w:marRight w:val="0"/>
      <w:marTop w:val="0"/>
      <w:marBottom w:val="0"/>
      <w:divBdr>
        <w:top w:val="none" w:sz="0" w:space="0" w:color="auto"/>
        <w:left w:val="none" w:sz="0" w:space="0" w:color="auto"/>
        <w:bottom w:val="none" w:sz="0" w:space="0" w:color="auto"/>
        <w:right w:val="none" w:sz="0" w:space="0" w:color="auto"/>
      </w:divBdr>
    </w:div>
    <w:div w:id="514005790">
      <w:bodyDiv w:val="1"/>
      <w:marLeft w:val="0"/>
      <w:marRight w:val="0"/>
      <w:marTop w:val="0"/>
      <w:marBottom w:val="0"/>
      <w:divBdr>
        <w:top w:val="none" w:sz="0" w:space="0" w:color="auto"/>
        <w:left w:val="none" w:sz="0" w:space="0" w:color="auto"/>
        <w:bottom w:val="none" w:sz="0" w:space="0" w:color="auto"/>
        <w:right w:val="none" w:sz="0" w:space="0" w:color="auto"/>
      </w:divBdr>
    </w:div>
    <w:div w:id="515002206">
      <w:bodyDiv w:val="1"/>
      <w:marLeft w:val="0"/>
      <w:marRight w:val="0"/>
      <w:marTop w:val="0"/>
      <w:marBottom w:val="0"/>
      <w:divBdr>
        <w:top w:val="none" w:sz="0" w:space="0" w:color="auto"/>
        <w:left w:val="none" w:sz="0" w:space="0" w:color="auto"/>
        <w:bottom w:val="none" w:sz="0" w:space="0" w:color="auto"/>
        <w:right w:val="none" w:sz="0" w:space="0" w:color="auto"/>
      </w:divBdr>
    </w:div>
    <w:div w:id="515536972">
      <w:bodyDiv w:val="1"/>
      <w:marLeft w:val="0"/>
      <w:marRight w:val="0"/>
      <w:marTop w:val="0"/>
      <w:marBottom w:val="0"/>
      <w:divBdr>
        <w:top w:val="none" w:sz="0" w:space="0" w:color="auto"/>
        <w:left w:val="none" w:sz="0" w:space="0" w:color="auto"/>
        <w:bottom w:val="none" w:sz="0" w:space="0" w:color="auto"/>
        <w:right w:val="none" w:sz="0" w:space="0" w:color="auto"/>
      </w:divBdr>
    </w:div>
    <w:div w:id="517931946">
      <w:bodyDiv w:val="1"/>
      <w:marLeft w:val="0"/>
      <w:marRight w:val="0"/>
      <w:marTop w:val="0"/>
      <w:marBottom w:val="0"/>
      <w:divBdr>
        <w:top w:val="none" w:sz="0" w:space="0" w:color="auto"/>
        <w:left w:val="none" w:sz="0" w:space="0" w:color="auto"/>
        <w:bottom w:val="none" w:sz="0" w:space="0" w:color="auto"/>
        <w:right w:val="none" w:sz="0" w:space="0" w:color="auto"/>
      </w:divBdr>
    </w:div>
    <w:div w:id="521557203">
      <w:bodyDiv w:val="1"/>
      <w:marLeft w:val="0"/>
      <w:marRight w:val="0"/>
      <w:marTop w:val="0"/>
      <w:marBottom w:val="0"/>
      <w:divBdr>
        <w:top w:val="none" w:sz="0" w:space="0" w:color="auto"/>
        <w:left w:val="none" w:sz="0" w:space="0" w:color="auto"/>
        <w:bottom w:val="none" w:sz="0" w:space="0" w:color="auto"/>
        <w:right w:val="none" w:sz="0" w:space="0" w:color="auto"/>
      </w:divBdr>
    </w:div>
    <w:div w:id="521674070">
      <w:bodyDiv w:val="1"/>
      <w:marLeft w:val="0"/>
      <w:marRight w:val="0"/>
      <w:marTop w:val="0"/>
      <w:marBottom w:val="0"/>
      <w:divBdr>
        <w:top w:val="none" w:sz="0" w:space="0" w:color="auto"/>
        <w:left w:val="none" w:sz="0" w:space="0" w:color="auto"/>
        <w:bottom w:val="none" w:sz="0" w:space="0" w:color="auto"/>
        <w:right w:val="none" w:sz="0" w:space="0" w:color="auto"/>
      </w:divBdr>
    </w:div>
    <w:div w:id="521895311">
      <w:bodyDiv w:val="1"/>
      <w:marLeft w:val="0"/>
      <w:marRight w:val="0"/>
      <w:marTop w:val="0"/>
      <w:marBottom w:val="0"/>
      <w:divBdr>
        <w:top w:val="none" w:sz="0" w:space="0" w:color="auto"/>
        <w:left w:val="none" w:sz="0" w:space="0" w:color="auto"/>
        <w:bottom w:val="none" w:sz="0" w:space="0" w:color="auto"/>
        <w:right w:val="none" w:sz="0" w:space="0" w:color="auto"/>
      </w:divBdr>
    </w:div>
    <w:div w:id="524056181">
      <w:bodyDiv w:val="1"/>
      <w:marLeft w:val="0"/>
      <w:marRight w:val="0"/>
      <w:marTop w:val="0"/>
      <w:marBottom w:val="0"/>
      <w:divBdr>
        <w:top w:val="none" w:sz="0" w:space="0" w:color="auto"/>
        <w:left w:val="none" w:sz="0" w:space="0" w:color="auto"/>
        <w:bottom w:val="none" w:sz="0" w:space="0" w:color="auto"/>
        <w:right w:val="none" w:sz="0" w:space="0" w:color="auto"/>
      </w:divBdr>
    </w:div>
    <w:div w:id="525337698">
      <w:bodyDiv w:val="1"/>
      <w:marLeft w:val="0"/>
      <w:marRight w:val="0"/>
      <w:marTop w:val="0"/>
      <w:marBottom w:val="0"/>
      <w:divBdr>
        <w:top w:val="none" w:sz="0" w:space="0" w:color="auto"/>
        <w:left w:val="none" w:sz="0" w:space="0" w:color="auto"/>
        <w:bottom w:val="none" w:sz="0" w:space="0" w:color="auto"/>
        <w:right w:val="none" w:sz="0" w:space="0" w:color="auto"/>
      </w:divBdr>
    </w:div>
    <w:div w:id="533426163">
      <w:bodyDiv w:val="1"/>
      <w:marLeft w:val="0"/>
      <w:marRight w:val="0"/>
      <w:marTop w:val="0"/>
      <w:marBottom w:val="0"/>
      <w:divBdr>
        <w:top w:val="none" w:sz="0" w:space="0" w:color="auto"/>
        <w:left w:val="none" w:sz="0" w:space="0" w:color="auto"/>
        <w:bottom w:val="none" w:sz="0" w:space="0" w:color="auto"/>
        <w:right w:val="none" w:sz="0" w:space="0" w:color="auto"/>
      </w:divBdr>
    </w:div>
    <w:div w:id="534123252">
      <w:bodyDiv w:val="1"/>
      <w:marLeft w:val="0"/>
      <w:marRight w:val="0"/>
      <w:marTop w:val="0"/>
      <w:marBottom w:val="0"/>
      <w:divBdr>
        <w:top w:val="none" w:sz="0" w:space="0" w:color="auto"/>
        <w:left w:val="none" w:sz="0" w:space="0" w:color="auto"/>
        <w:bottom w:val="none" w:sz="0" w:space="0" w:color="auto"/>
        <w:right w:val="none" w:sz="0" w:space="0" w:color="auto"/>
      </w:divBdr>
    </w:div>
    <w:div w:id="538015478">
      <w:bodyDiv w:val="1"/>
      <w:marLeft w:val="0"/>
      <w:marRight w:val="0"/>
      <w:marTop w:val="0"/>
      <w:marBottom w:val="0"/>
      <w:divBdr>
        <w:top w:val="none" w:sz="0" w:space="0" w:color="auto"/>
        <w:left w:val="none" w:sz="0" w:space="0" w:color="auto"/>
        <w:bottom w:val="none" w:sz="0" w:space="0" w:color="auto"/>
        <w:right w:val="none" w:sz="0" w:space="0" w:color="auto"/>
      </w:divBdr>
    </w:div>
    <w:div w:id="538082886">
      <w:bodyDiv w:val="1"/>
      <w:marLeft w:val="0"/>
      <w:marRight w:val="0"/>
      <w:marTop w:val="0"/>
      <w:marBottom w:val="0"/>
      <w:divBdr>
        <w:top w:val="none" w:sz="0" w:space="0" w:color="auto"/>
        <w:left w:val="none" w:sz="0" w:space="0" w:color="auto"/>
        <w:bottom w:val="none" w:sz="0" w:space="0" w:color="auto"/>
        <w:right w:val="none" w:sz="0" w:space="0" w:color="auto"/>
      </w:divBdr>
    </w:div>
    <w:div w:id="538201467">
      <w:bodyDiv w:val="1"/>
      <w:marLeft w:val="0"/>
      <w:marRight w:val="0"/>
      <w:marTop w:val="0"/>
      <w:marBottom w:val="0"/>
      <w:divBdr>
        <w:top w:val="none" w:sz="0" w:space="0" w:color="auto"/>
        <w:left w:val="none" w:sz="0" w:space="0" w:color="auto"/>
        <w:bottom w:val="none" w:sz="0" w:space="0" w:color="auto"/>
        <w:right w:val="none" w:sz="0" w:space="0" w:color="auto"/>
      </w:divBdr>
    </w:div>
    <w:div w:id="539324790">
      <w:bodyDiv w:val="1"/>
      <w:marLeft w:val="0"/>
      <w:marRight w:val="0"/>
      <w:marTop w:val="0"/>
      <w:marBottom w:val="0"/>
      <w:divBdr>
        <w:top w:val="none" w:sz="0" w:space="0" w:color="auto"/>
        <w:left w:val="none" w:sz="0" w:space="0" w:color="auto"/>
        <w:bottom w:val="none" w:sz="0" w:space="0" w:color="auto"/>
        <w:right w:val="none" w:sz="0" w:space="0" w:color="auto"/>
      </w:divBdr>
    </w:div>
    <w:div w:id="541986375">
      <w:bodyDiv w:val="1"/>
      <w:marLeft w:val="0"/>
      <w:marRight w:val="0"/>
      <w:marTop w:val="0"/>
      <w:marBottom w:val="0"/>
      <w:divBdr>
        <w:top w:val="none" w:sz="0" w:space="0" w:color="auto"/>
        <w:left w:val="none" w:sz="0" w:space="0" w:color="auto"/>
        <w:bottom w:val="none" w:sz="0" w:space="0" w:color="auto"/>
        <w:right w:val="none" w:sz="0" w:space="0" w:color="auto"/>
      </w:divBdr>
    </w:div>
    <w:div w:id="543370186">
      <w:bodyDiv w:val="1"/>
      <w:marLeft w:val="0"/>
      <w:marRight w:val="0"/>
      <w:marTop w:val="0"/>
      <w:marBottom w:val="0"/>
      <w:divBdr>
        <w:top w:val="none" w:sz="0" w:space="0" w:color="auto"/>
        <w:left w:val="none" w:sz="0" w:space="0" w:color="auto"/>
        <w:bottom w:val="none" w:sz="0" w:space="0" w:color="auto"/>
        <w:right w:val="none" w:sz="0" w:space="0" w:color="auto"/>
      </w:divBdr>
    </w:div>
    <w:div w:id="544753667">
      <w:bodyDiv w:val="1"/>
      <w:marLeft w:val="0"/>
      <w:marRight w:val="0"/>
      <w:marTop w:val="0"/>
      <w:marBottom w:val="0"/>
      <w:divBdr>
        <w:top w:val="none" w:sz="0" w:space="0" w:color="auto"/>
        <w:left w:val="none" w:sz="0" w:space="0" w:color="auto"/>
        <w:bottom w:val="none" w:sz="0" w:space="0" w:color="auto"/>
        <w:right w:val="none" w:sz="0" w:space="0" w:color="auto"/>
      </w:divBdr>
    </w:div>
    <w:div w:id="547304728">
      <w:bodyDiv w:val="1"/>
      <w:marLeft w:val="0"/>
      <w:marRight w:val="0"/>
      <w:marTop w:val="0"/>
      <w:marBottom w:val="0"/>
      <w:divBdr>
        <w:top w:val="none" w:sz="0" w:space="0" w:color="auto"/>
        <w:left w:val="none" w:sz="0" w:space="0" w:color="auto"/>
        <w:bottom w:val="none" w:sz="0" w:space="0" w:color="auto"/>
        <w:right w:val="none" w:sz="0" w:space="0" w:color="auto"/>
      </w:divBdr>
    </w:div>
    <w:div w:id="550313608">
      <w:bodyDiv w:val="1"/>
      <w:marLeft w:val="0"/>
      <w:marRight w:val="0"/>
      <w:marTop w:val="0"/>
      <w:marBottom w:val="0"/>
      <w:divBdr>
        <w:top w:val="none" w:sz="0" w:space="0" w:color="auto"/>
        <w:left w:val="none" w:sz="0" w:space="0" w:color="auto"/>
        <w:bottom w:val="none" w:sz="0" w:space="0" w:color="auto"/>
        <w:right w:val="none" w:sz="0" w:space="0" w:color="auto"/>
      </w:divBdr>
    </w:div>
    <w:div w:id="550768716">
      <w:bodyDiv w:val="1"/>
      <w:marLeft w:val="0"/>
      <w:marRight w:val="0"/>
      <w:marTop w:val="0"/>
      <w:marBottom w:val="0"/>
      <w:divBdr>
        <w:top w:val="none" w:sz="0" w:space="0" w:color="auto"/>
        <w:left w:val="none" w:sz="0" w:space="0" w:color="auto"/>
        <w:bottom w:val="none" w:sz="0" w:space="0" w:color="auto"/>
        <w:right w:val="none" w:sz="0" w:space="0" w:color="auto"/>
      </w:divBdr>
    </w:div>
    <w:div w:id="551503304">
      <w:bodyDiv w:val="1"/>
      <w:marLeft w:val="0"/>
      <w:marRight w:val="0"/>
      <w:marTop w:val="0"/>
      <w:marBottom w:val="0"/>
      <w:divBdr>
        <w:top w:val="none" w:sz="0" w:space="0" w:color="auto"/>
        <w:left w:val="none" w:sz="0" w:space="0" w:color="auto"/>
        <w:bottom w:val="none" w:sz="0" w:space="0" w:color="auto"/>
        <w:right w:val="none" w:sz="0" w:space="0" w:color="auto"/>
      </w:divBdr>
    </w:div>
    <w:div w:id="552350086">
      <w:bodyDiv w:val="1"/>
      <w:marLeft w:val="0"/>
      <w:marRight w:val="0"/>
      <w:marTop w:val="0"/>
      <w:marBottom w:val="0"/>
      <w:divBdr>
        <w:top w:val="none" w:sz="0" w:space="0" w:color="auto"/>
        <w:left w:val="none" w:sz="0" w:space="0" w:color="auto"/>
        <w:bottom w:val="none" w:sz="0" w:space="0" w:color="auto"/>
        <w:right w:val="none" w:sz="0" w:space="0" w:color="auto"/>
      </w:divBdr>
    </w:div>
    <w:div w:id="554778985">
      <w:bodyDiv w:val="1"/>
      <w:marLeft w:val="0"/>
      <w:marRight w:val="0"/>
      <w:marTop w:val="0"/>
      <w:marBottom w:val="0"/>
      <w:divBdr>
        <w:top w:val="none" w:sz="0" w:space="0" w:color="auto"/>
        <w:left w:val="none" w:sz="0" w:space="0" w:color="auto"/>
        <w:bottom w:val="none" w:sz="0" w:space="0" w:color="auto"/>
        <w:right w:val="none" w:sz="0" w:space="0" w:color="auto"/>
      </w:divBdr>
    </w:div>
    <w:div w:id="555118989">
      <w:bodyDiv w:val="1"/>
      <w:marLeft w:val="0"/>
      <w:marRight w:val="0"/>
      <w:marTop w:val="0"/>
      <w:marBottom w:val="0"/>
      <w:divBdr>
        <w:top w:val="none" w:sz="0" w:space="0" w:color="auto"/>
        <w:left w:val="none" w:sz="0" w:space="0" w:color="auto"/>
        <w:bottom w:val="none" w:sz="0" w:space="0" w:color="auto"/>
        <w:right w:val="none" w:sz="0" w:space="0" w:color="auto"/>
      </w:divBdr>
    </w:div>
    <w:div w:id="558591258">
      <w:bodyDiv w:val="1"/>
      <w:marLeft w:val="0"/>
      <w:marRight w:val="0"/>
      <w:marTop w:val="0"/>
      <w:marBottom w:val="0"/>
      <w:divBdr>
        <w:top w:val="none" w:sz="0" w:space="0" w:color="auto"/>
        <w:left w:val="none" w:sz="0" w:space="0" w:color="auto"/>
        <w:bottom w:val="none" w:sz="0" w:space="0" w:color="auto"/>
        <w:right w:val="none" w:sz="0" w:space="0" w:color="auto"/>
      </w:divBdr>
    </w:div>
    <w:div w:id="559755407">
      <w:bodyDiv w:val="1"/>
      <w:marLeft w:val="0"/>
      <w:marRight w:val="0"/>
      <w:marTop w:val="0"/>
      <w:marBottom w:val="0"/>
      <w:divBdr>
        <w:top w:val="none" w:sz="0" w:space="0" w:color="auto"/>
        <w:left w:val="none" w:sz="0" w:space="0" w:color="auto"/>
        <w:bottom w:val="none" w:sz="0" w:space="0" w:color="auto"/>
        <w:right w:val="none" w:sz="0" w:space="0" w:color="auto"/>
      </w:divBdr>
    </w:div>
    <w:div w:id="563757577">
      <w:bodyDiv w:val="1"/>
      <w:marLeft w:val="0"/>
      <w:marRight w:val="0"/>
      <w:marTop w:val="0"/>
      <w:marBottom w:val="0"/>
      <w:divBdr>
        <w:top w:val="none" w:sz="0" w:space="0" w:color="auto"/>
        <w:left w:val="none" w:sz="0" w:space="0" w:color="auto"/>
        <w:bottom w:val="none" w:sz="0" w:space="0" w:color="auto"/>
        <w:right w:val="none" w:sz="0" w:space="0" w:color="auto"/>
      </w:divBdr>
    </w:div>
    <w:div w:id="564924043">
      <w:bodyDiv w:val="1"/>
      <w:marLeft w:val="0"/>
      <w:marRight w:val="0"/>
      <w:marTop w:val="0"/>
      <w:marBottom w:val="0"/>
      <w:divBdr>
        <w:top w:val="none" w:sz="0" w:space="0" w:color="auto"/>
        <w:left w:val="none" w:sz="0" w:space="0" w:color="auto"/>
        <w:bottom w:val="none" w:sz="0" w:space="0" w:color="auto"/>
        <w:right w:val="none" w:sz="0" w:space="0" w:color="auto"/>
      </w:divBdr>
    </w:div>
    <w:div w:id="565803545">
      <w:bodyDiv w:val="1"/>
      <w:marLeft w:val="0"/>
      <w:marRight w:val="0"/>
      <w:marTop w:val="0"/>
      <w:marBottom w:val="0"/>
      <w:divBdr>
        <w:top w:val="none" w:sz="0" w:space="0" w:color="auto"/>
        <w:left w:val="none" w:sz="0" w:space="0" w:color="auto"/>
        <w:bottom w:val="none" w:sz="0" w:space="0" w:color="auto"/>
        <w:right w:val="none" w:sz="0" w:space="0" w:color="auto"/>
      </w:divBdr>
    </w:div>
    <w:div w:id="568273201">
      <w:bodyDiv w:val="1"/>
      <w:marLeft w:val="0"/>
      <w:marRight w:val="0"/>
      <w:marTop w:val="0"/>
      <w:marBottom w:val="0"/>
      <w:divBdr>
        <w:top w:val="none" w:sz="0" w:space="0" w:color="auto"/>
        <w:left w:val="none" w:sz="0" w:space="0" w:color="auto"/>
        <w:bottom w:val="none" w:sz="0" w:space="0" w:color="auto"/>
        <w:right w:val="none" w:sz="0" w:space="0" w:color="auto"/>
      </w:divBdr>
    </w:div>
    <w:div w:id="568930741">
      <w:bodyDiv w:val="1"/>
      <w:marLeft w:val="0"/>
      <w:marRight w:val="0"/>
      <w:marTop w:val="0"/>
      <w:marBottom w:val="0"/>
      <w:divBdr>
        <w:top w:val="none" w:sz="0" w:space="0" w:color="auto"/>
        <w:left w:val="none" w:sz="0" w:space="0" w:color="auto"/>
        <w:bottom w:val="none" w:sz="0" w:space="0" w:color="auto"/>
        <w:right w:val="none" w:sz="0" w:space="0" w:color="auto"/>
      </w:divBdr>
    </w:div>
    <w:div w:id="569996402">
      <w:bodyDiv w:val="1"/>
      <w:marLeft w:val="0"/>
      <w:marRight w:val="0"/>
      <w:marTop w:val="0"/>
      <w:marBottom w:val="0"/>
      <w:divBdr>
        <w:top w:val="none" w:sz="0" w:space="0" w:color="auto"/>
        <w:left w:val="none" w:sz="0" w:space="0" w:color="auto"/>
        <w:bottom w:val="none" w:sz="0" w:space="0" w:color="auto"/>
        <w:right w:val="none" w:sz="0" w:space="0" w:color="auto"/>
      </w:divBdr>
    </w:div>
    <w:div w:id="570311452">
      <w:bodyDiv w:val="1"/>
      <w:marLeft w:val="0"/>
      <w:marRight w:val="0"/>
      <w:marTop w:val="0"/>
      <w:marBottom w:val="0"/>
      <w:divBdr>
        <w:top w:val="none" w:sz="0" w:space="0" w:color="auto"/>
        <w:left w:val="none" w:sz="0" w:space="0" w:color="auto"/>
        <w:bottom w:val="none" w:sz="0" w:space="0" w:color="auto"/>
        <w:right w:val="none" w:sz="0" w:space="0" w:color="auto"/>
      </w:divBdr>
    </w:div>
    <w:div w:id="571620679">
      <w:bodyDiv w:val="1"/>
      <w:marLeft w:val="0"/>
      <w:marRight w:val="0"/>
      <w:marTop w:val="0"/>
      <w:marBottom w:val="0"/>
      <w:divBdr>
        <w:top w:val="none" w:sz="0" w:space="0" w:color="auto"/>
        <w:left w:val="none" w:sz="0" w:space="0" w:color="auto"/>
        <w:bottom w:val="none" w:sz="0" w:space="0" w:color="auto"/>
        <w:right w:val="none" w:sz="0" w:space="0" w:color="auto"/>
      </w:divBdr>
    </w:div>
    <w:div w:id="571889395">
      <w:bodyDiv w:val="1"/>
      <w:marLeft w:val="0"/>
      <w:marRight w:val="0"/>
      <w:marTop w:val="0"/>
      <w:marBottom w:val="0"/>
      <w:divBdr>
        <w:top w:val="none" w:sz="0" w:space="0" w:color="auto"/>
        <w:left w:val="none" w:sz="0" w:space="0" w:color="auto"/>
        <w:bottom w:val="none" w:sz="0" w:space="0" w:color="auto"/>
        <w:right w:val="none" w:sz="0" w:space="0" w:color="auto"/>
      </w:divBdr>
    </w:div>
    <w:div w:id="573397211">
      <w:bodyDiv w:val="1"/>
      <w:marLeft w:val="0"/>
      <w:marRight w:val="0"/>
      <w:marTop w:val="0"/>
      <w:marBottom w:val="0"/>
      <w:divBdr>
        <w:top w:val="none" w:sz="0" w:space="0" w:color="auto"/>
        <w:left w:val="none" w:sz="0" w:space="0" w:color="auto"/>
        <w:bottom w:val="none" w:sz="0" w:space="0" w:color="auto"/>
        <w:right w:val="none" w:sz="0" w:space="0" w:color="auto"/>
      </w:divBdr>
    </w:div>
    <w:div w:id="574902941">
      <w:bodyDiv w:val="1"/>
      <w:marLeft w:val="0"/>
      <w:marRight w:val="0"/>
      <w:marTop w:val="0"/>
      <w:marBottom w:val="0"/>
      <w:divBdr>
        <w:top w:val="none" w:sz="0" w:space="0" w:color="auto"/>
        <w:left w:val="none" w:sz="0" w:space="0" w:color="auto"/>
        <w:bottom w:val="none" w:sz="0" w:space="0" w:color="auto"/>
        <w:right w:val="none" w:sz="0" w:space="0" w:color="auto"/>
      </w:divBdr>
    </w:div>
    <w:div w:id="575476065">
      <w:bodyDiv w:val="1"/>
      <w:marLeft w:val="0"/>
      <w:marRight w:val="0"/>
      <w:marTop w:val="0"/>
      <w:marBottom w:val="0"/>
      <w:divBdr>
        <w:top w:val="none" w:sz="0" w:space="0" w:color="auto"/>
        <w:left w:val="none" w:sz="0" w:space="0" w:color="auto"/>
        <w:bottom w:val="none" w:sz="0" w:space="0" w:color="auto"/>
        <w:right w:val="none" w:sz="0" w:space="0" w:color="auto"/>
      </w:divBdr>
    </w:div>
    <w:div w:id="576551893">
      <w:bodyDiv w:val="1"/>
      <w:marLeft w:val="0"/>
      <w:marRight w:val="0"/>
      <w:marTop w:val="0"/>
      <w:marBottom w:val="0"/>
      <w:divBdr>
        <w:top w:val="none" w:sz="0" w:space="0" w:color="auto"/>
        <w:left w:val="none" w:sz="0" w:space="0" w:color="auto"/>
        <w:bottom w:val="none" w:sz="0" w:space="0" w:color="auto"/>
        <w:right w:val="none" w:sz="0" w:space="0" w:color="auto"/>
      </w:divBdr>
    </w:div>
    <w:div w:id="578058532">
      <w:bodyDiv w:val="1"/>
      <w:marLeft w:val="0"/>
      <w:marRight w:val="0"/>
      <w:marTop w:val="0"/>
      <w:marBottom w:val="0"/>
      <w:divBdr>
        <w:top w:val="none" w:sz="0" w:space="0" w:color="auto"/>
        <w:left w:val="none" w:sz="0" w:space="0" w:color="auto"/>
        <w:bottom w:val="none" w:sz="0" w:space="0" w:color="auto"/>
        <w:right w:val="none" w:sz="0" w:space="0" w:color="auto"/>
      </w:divBdr>
    </w:div>
    <w:div w:id="580020583">
      <w:bodyDiv w:val="1"/>
      <w:marLeft w:val="0"/>
      <w:marRight w:val="0"/>
      <w:marTop w:val="0"/>
      <w:marBottom w:val="0"/>
      <w:divBdr>
        <w:top w:val="none" w:sz="0" w:space="0" w:color="auto"/>
        <w:left w:val="none" w:sz="0" w:space="0" w:color="auto"/>
        <w:bottom w:val="none" w:sz="0" w:space="0" w:color="auto"/>
        <w:right w:val="none" w:sz="0" w:space="0" w:color="auto"/>
      </w:divBdr>
    </w:div>
    <w:div w:id="580914970">
      <w:bodyDiv w:val="1"/>
      <w:marLeft w:val="0"/>
      <w:marRight w:val="0"/>
      <w:marTop w:val="0"/>
      <w:marBottom w:val="0"/>
      <w:divBdr>
        <w:top w:val="none" w:sz="0" w:space="0" w:color="auto"/>
        <w:left w:val="none" w:sz="0" w:space="0" w:color="auto"/>
        <w:bottom w:val="none" w:sz="0" w:space="0" w:color="auto"/>
        <w:right w:val="none" w:sz="0" w:space="0" w:color="auto"/>
      </w:divBdr>
    </w:div>
    <w:div w:id="581716237">
      <w:bodyDiv w:val="1"/>
      <w:marLeft w:val="0"/>
      <w:marRight w:val="0"/>
      <w:marTop w:val="0"/>
      <w:marBottom w:val="0"/>
      <w:divBdr>
        <w:top w:val="none" w:sz="0" w:space="0" w:color="auto"/>
        <w:left w:val="none" w:sz="0" w:space="0" w:color="auto"/>
        <w:bottom w:val="none" w:sz="0" w:space="0" w:color="auto"/>
        <w:right w:val="none" w:sz="0" w:space="0" w:color="auto"/>
      </w:divBdr>
    </w:div>
    <w:div w:id="582690068">
      <w:bodyDiv w:val="1"/>
      <w:marLeft w:val="0"/>
      <w:marRight w:val="0"/>
      <w:marTop w:val="0"/>
      <w:marBottom w:val="0"/>
      <w:divBdr>
        <w:top w:val="none" w:sz="0" w:space="0" w:color="auto"/>
        <w:left w:val="none" w:sz="0" w:space="0" w:color="auto"/>
        <w:bottom w:val="none" w:sz="0" w:space="0" w:color="auto"/>
        <w:right w:val="none" w:sz="0" w:space="0" w:color="auto"/>
      </w:divBdr>
    </w:div>
    <w:div w:id="585503035">
      <w:bodyDiv w:val="1"/>
      <w:marLeft w:val="0"/>
      <w:marRight w:val="0"/>
      <w:marTop w:val="0"/>
      <w:marBottom w:val="0"/>
      <w:divBdr>
        <w:top w:val="none" w:sz="0" w:space="0" w:color="auto"/>
        <w:left w:val="none" w:sz="0" w:space="0" w:color="auto"/>
        <w:bottom w:val="none" w:sz="0" w:space="0" w:color="auto"/>
        <w:right w:val="none" w:sz="0" w:space="0" w:color="auto"/>
      </w:divBdr>
    </w:div>
    <w:div w:id="585841105">
      <w:bodyDiv w:val="1"/>
      <w:marLeft w:val="0"/>
      <w:marRight w:val="0"/>
      <w:marTop w:val="0"/>
      <w:marBottom w:val="0"/>
      <w:divBdr>
        <w:top w:val="none" w:sz="0" w:space="0" w:color="auto"/>
        <w:left w:val="none" w:sz="0" w:space="0" w:color="auto"/>
        <w:bottom w:val="none" w:sz="0" w:space="0" w:color="auto"/>
        <w:right w:val="none" w:sz="0" w:space="0" w:color="auto"/>
      </w:divBdr>
    </w:div>
    <w:div w:id="586227551">
      <w:bodyDiv w:val="1"/>
      <w:marLeft w:val="0"/>
      <w:marRight w:val="0"/>
      <w:marTop w:val="0"/>
      <w:marBottom w:val="0"/>
      <w:divBdr>
        <w:top w:val="none" w:sz="0" w:space="0" w:color="auto"/>
        <w:left w:val="none" w:sz="0" w:space="0" w:color="auto"/>
        <w:bottom w:val="none" w:sz="0" w:space="0" w:color="auto"/>
        <w:right w:val="none" w:sz="0" w:space="0" w:color="auto"/>
      </w:divBdr>
    </w:div>
    <w:div w:id="590160979">
      <w:bodyDiv w:val="1"/>
      <w:marLeft w:val="0"/>
      <w:marRight w:val="0"/>
      <w:marTop w:val="0"/>
      <w:marBottom w:val="0"/>
      <w:divBdr>
        <w:top w:val="none" w:sz="0" w:space="0" w:color="auto"/>
        <w:left w:val="none" w:sz="0" w:space="0" w:color="auto"/>
        <w:bottom w:val="none" w:sz="0" w:space="0" w:color="auto"/>
        <w:right w:val="none" w:sz="0" w:space="0" w:color="auto"/>
      </w:divBdr>
    </w:div>
    <w:div w:id="591821756">
      <w:bodyDiv w:val="1"/>
      <w:marLeft w:val="0"/>
      <w:marRight w:val="0"/>
      <w:marTop w:val="0"/>
      <w:marBottom w:val="0"/>
      <w:divBdr>
        <w:top w:val="none" w:sz="0" w:space="0" w:color="auto"/>
        <w:left w:val="none" w:sz="0" w:space="0" w:color="auto"/>
        <w:bottom w:val="none" w:sz="0" w:space="0" w:color="auto"/>
        <w:right w:val="none" w:sz="0" w:space="0" w:color="auto"/>
      </w:divBdr>
    </w:div>
    <w:div w:id="599073488">
      <w:bodyDiv w:val="1"/>
      <w:marLeft w:val="0"/>
      <w:marRight w:val="0"/>
      <w:marTop w:val="0"/>
      <w:marBottom w:val="0"/>
      <w:divBdr>
        <w:top w:val="none" w:sz="0" w:space="0" w:color="auto"/>
        <w:left w:val="none" w:sz="0" w:space="0" w:color="auto"/>
        <w:bottom w:val="none" w:sz="0" w:space="0" w:color="auto"/>
        <w:right w:val="none" w:sz="0" w:space="0" w:color="auto"/>
      </w:divBdr>
    </w:div>
    <w:div w:id="599263639">
      <w:bodyDiv w:val="1"/>
      <w:marLeft w:val="0"/>
      <w:marRight w:val="0"/>
      <w:marTop w:val="0"/>
      <w:marBottom w:val="0"/>
      <w:divBdr>
        <w:top w:val="none" w:sz="0" w:space="0" w:color="auto"/>
        <w:left w:val="none" w:sz="0" w:space="0" w:color="auto"/>
        <w:bottom w:val="none" w:sz="0" w:space="0" w:color="auto"/>
        <w:right w:val="none" w:sz="0" w:space="0" w:color="auto"/>
      </w:divBdr>
    </w:div>
    <w:div w:id="599995804">
      <w:bodyDiv w:val="1"/>
      <w:marLeft w:val="0"/>
      <w:marRight w:val="0"/>
      <w:marTop w:val="0"/>
      <w:marBottom w:val="0"/>
      <w:divBdr>
        <w:top w:val="none" w:sz="0" w:space="0" w:color="auto"/>
        <w:left w:val="none" w:sz="0" w:space="0" w:color="auto"/>
        <w:bottom w:val="none" w:sz="0" w:space="0" w:color="auto"/>
        <w:right w:val="none" w:sz="0" w:space="0" w:color="auto"/>
      </w:divBdr>
    </w:div>
    <w:div w:id="600188896">
      <w:bodyDiv w:val="1"/>
      <w:marLeft w:val="0"/>
      <w:marRight w:val="0"/>
      <w:marTop w:val="0"/>
      <w:marBottom w:val="0"/>
      <w:divBdr>
        <w:top w:val="none" w:sz="0" w:space="0" w:color="auto"/>
        <w:left w:val="none" w:sz="0" w:space="0" w:color="auto"/>
        <w:bottom w:val="none" w:sz="0" w:space="0" w:color="auto"/>
        <w:right w:val="none" w:sz="0" w:space="0" w:color="auto"/>
      </w:divBdr>
    </w:div>
    <w:div w:id="601302926">
      <w:bodyDiv w:val="1"/>
      <w:marLeft w:val="0"/>
      <w:marRight w:val="0"/>
      <w:marTop w:val="0"/>
      <w:marBottom w:val="0"/>
      <w:divBdr>
        <w:top w:val="none" w:sz="0" w:space="0" w:color="auto"/>
        <w:left w:val="none" w:sz="0" w:space="0" w:color="auto"/>
        <w:bottom w:val="none" w:sz="0" w:space="0" w:color="auto"/>
        <w:right w:val="none" w:sz="0" w:space="0" w:color="auto"/>
      </w:divBdr>
    </w:div>
    <w:div w:id="604075585">
      <w:bodyDiv w:val="1"/>
      <w:marLeft w:val="0"/>
      <w:marRight w:val="0"/>
      <w:marTop w:val="0"/>
      <w:marBottom w:val="0"/>
      <w:divBdr>
        <w:top w:val="none" w:sz="0" w:space="0" w:color="auto"/>
        <w:left w:val="none" w:sz="0" w:space="0" w:color="auto"/>
        <w:bottom w:val="none" w:sz="0" w:space="0" w:color="auto"/>
        <w:right w:val="none" w:sz="0" w:space="0" w:color="auto"/>
      </w:divBdr>
    </w:div>
    <w:div w:id="607784886">
      <w:bodyDiv w:val="1"/>
      <w:marLeft w:val="0"/>
      <w:marRight w:val="0"/>
      <w:marTop w:val="0"/>
      <w:marBottom w:val="0"/>
      <w:divBdr>
        <w:top w:val="none" w:sz="0" w:space="0" w:color="auto"/>
        <w:left w:val="none" w:sz="0" w:space="0" w:color="auto"/>
        <w:bottom w:val="none" w:sz="0" w:space="0" w:color="auto"/>
        <w:right w:val="none" w:sz="0" w:space="0" w:color="auto"/>
      </w:divBdr>
    </w:div>
    <w:div w:id="608048268">
      <w:bodyDiv w:val="1"/>
      <w:marLeft w:val="0"/>
      <w:marRight w:val="0"/>
      <w:marTop w:val="0"/>
      <w:marBottom w:val="0"/>
      <w:divBdr>
        <w:top w:val="none" w:sz="0" w:space="0" w:color="auto"/>
        <w:left w:val="none" w:sz="0" w:space="0" w:color="auto"/>
        <w:bottom w:val="none" w:sz="0" w:space="0" w:color="auto"/>
        <w:right w:val="none" w:sz="0" w:space="0" w:color="auto"/>
      </w:divBdr>
    </w:div>
    <w:div w:id="611060314">
      <w:bodyDiv w:val="1"/>
      <w:marLeft w:val="0"/>
      <w:marRight w:val="0"/>
      <w:marTop w:val="0"/>
      <w:marBottom w:val="0"/>
      <w:divBdr>
        <w:top w:val="none" w:sz="0" w:space="0" w:color="auto"/>
        <w:left w:val="none" w:sz="0" w:space="0" w:color="auto"/>
        <w:bottom w:val="none" w:sz="0" w:space="0" w:color="auto"/>
        <w:right w:val="none" w:sz="0" w:space="0" w:color="auto"/>
      </w:divBdr>
    </w:div>
    <w:div w:id="611131554">
      <w:bodyDiv w:val="1"/>
      <w:marLeft w:val="0"/>
      <w:marRight w:val="0"/>
      <w:marTop w:val="0"/>
      <w:marBottom w:val="0"/>
      <w:divBdr>
        <w:top w:val="none" w:sz="0" w:space="0" w:color="auto"/>
        <w:left w:val="none" w:sz="0" w:space="0" w:color="auto"/>
        <w:bottom w:val="none" w:sz="0" w:space="0" w:color="auto"/>
        <w:right w:val="none" w:sz="0" w:space="0" w:color="auto"/>
      </w:divBdr>
    </w:div>
    <w:div w:id="611278179">
      <w:bodyDiv w:val="1"/>
      <w:marLeft w:val="0"/>
      <w:marRight w:val="0"/>
      <w:marTop w:val="0"/>
      <w:marBottom w:val="0"/>
      <w:divBdr>
        <w:top w:val="none" w:sz="0" w:space="0" w:color="auto"/>
        <w:left w:val="none" w:sz="0" w:space="0" w:color="auto"/>
        <w:bottom w:val="none" w:sz="0" w:space="0" w:color="auto"/>
        <w:right w:val="none" w:sz="0" w:space="0" w:color="auto"/>
      </w:divBdr>
    </w:div>
    <w:div w:id="612370858">
      <w:bodyDiv w:val="1"/>
      <w:marLeft w:val="0"/>
      <w:marRight w:val="0"/>
      <w:marTop w:val="0"/>
      <w:marBottom w:val="0"/>
      <w:divBdr>
        <w:top w:val="none" w:sz="0" w:space="0" w:color="auto"/>
        <w:left w:val="none" w:sz="0" w:space="0" w:color="auto"/>
        <w:bottom w:val="none" w:sz="0" w:space="0" w:color="auto"/>
        <w:right w:val="none" w:sz="0" w:space="0" w:color="auto"/>
      </w:divBdr>
    </w:div>
    <w:div w:id="613443566">
      <w:bodyDiv w:val="1"/>
      <w:marLeft w:val="0"/>
      <w:marRight w:val="0"/>
      <w:marTop w:val="0"/>
      <w:marBottom w:val="0"/>
      <w:divBdr>
        <w:top w:val="none" w:sz="0" w:space="0" w:color="auto"/>
        <w:left w:val="none" w:sz="0" w:space="0" w:color="auto"/>
        <w:bottom w:val="none" w:sz="0" w:space="0" w:color="auto"/>
        <w:right w:val="none" w:sz="0" w:space="0" w:color="auto"/>
      </w:divBdr>
    </w:div>
    <w:div w:id="614286485">
      <w:bodyDiv w:val="1"/>
      <w:marLeft w:val="0"/>
      <w:marRight w:val="0"/>
      <w:marTop w:val="0"/>
      <w:marBottom w:val="0"/>
      <w:divBdr>
        <w:top w:val="none" w:sz="0" w:space="0" w:color="auto"/>
        <w:left w:val="none" w:sz="0" w:space="0" w:color="auto"/>
        <w:bottom w:val="none" w:sz="0" w:space="0" w:color="auto"/>
        <w:right w:val="none" w:sz="0" w:space="0" w:color="auto"/>
      </w:divBdr>
    </w:div>
    <w:div w:id="616060557">
      <w:bodyDiv w:val="1"/>
      <w:marLeft w:val="0"/>
      <w:marRight w:val="0"/>
      <w:marTop w:val="0"/>
      <w:marBottom w:val="0"/>
      <w:divBdr>
        <w:top w:val="none" w:sz="0" w:space="0" w:color="auto"/>
        <w:left w:val="none" w:sz="0" w:space="0" w:color="auto"/>
        <w:bottom w:val="none" w:sz="0" w:space="0" w:color="auto"/>
        <w:right w:val="none" w:sz="0" w:space="0" w:color="auto"/>
      </w:divBdr>
    </w:div>
    <w:div w:id="617031441">
      <w:bodyDiv w:val="1"/>
      <w:marLeft w:val="0"/>
      <w:marRight w:val="0"/>
      <w:marTop w:val="0"/>
      <w:marBottom w:val="0"/>
      <w:divBdr>
        <w:top w:val="none" w:sz="0" w:space="0" w:color="auto"/>
        <w:left w:val="none" w:sz="0" w:space="0" w:color="auto"/>
        <w:bottom w:val="none" w:sz="0" w:space="0" w:color="auto"/>
        <w:right w:val="none" w:sz="0" w:space="0" w:color="auto"/>
      </w:divBdr>
    </w:div>
    <w:div w:id="617446540">
      <w:bodyDiv w:val="1"/>
      <w:marLeft w:val="0"/>
      <w:marRight w:val="0"/>
      <w:marTop w:val="0"/>
      <w:marBottom w:val="0"/>
      <w:divBdr>
        <w:top w:val="none" w:sz="0" w:space="0" w:color="auto"/>
        <w:left w:val="none" w:sz="0" w:space="0" w:color="auto"/>
        <w:bottom w:val="none" w:sz="0" w:space="0" w:color="auto"/>
        <w:right w:val="none" w:sz="0" w:space="0" w:color="auto"/>
      </w:divBdr>
    </w:div>
    <w:div w:id="618683373">
      <w:bodyDiv w:val="1"/>
      <w:marLeft w:val="0"/>
      <w:marRight w:val="0"/>
      <w:marTop w:val="0"/>
      <w:marBottom w:val="0"/>
      <w:divBdr>
        <w:top w:val="none" w:sz="0" w:space="0" w:color="auto"/>
        <w:left w:val="none" w:sz="0" w:space="0" w:color="auto"/>
        <w:bottom w:val="none" w:sz="0" w:space="0" w:color="auto"/>
        <w:right w:val="none" w:sz="0" w:space="0" w:color="auto"/>
      </w:divBdr>
    </w:div>
    <w:div w:id="618804771">
      <w:bodyDiv w:val="1"/>
      <w:marLeft w:val="0"/>
      <w:marRight w:val="0"/>
      <w:marTop w:val="0"/>
      <w:marBottom w:val="0"/>
      <w:divBdr>
        <w:top w:val="none" w:sz="0" w:space="0" w:color="auto"/>
        <w:left w:val="none" w:sz="0" w:space="0" w:color="auto"/>
        <w:bottom w:val="none" w:sz="0" w:space="0" w:color="auto"/>
        <w:right w:val="none" w:sz="0" w:space="0" w:color="auto"/>
      </w:divBdr>
    </w:div>
    <w:div w:id="619461644">
      <w:bodyDiv w:val="1"/>
      <w:marLeft w:val="0"/>
      <w:marRight w:val="0"/>
      <w:marTop w:val="0"/>
      <w:marBottom w:val="0"/>
      <w:divBdr>
        <w:top w:val="none" w:sz="0" w:space="0" w:color="auto"/>
        <w:left w:val="none" w:sz="0" w:space="0" w:color="auto"/>
        <w:bottom w:val="none" w:sz="0" w:space="0" w:color="auto"/>
        <w:right w:val="none" w:sz="0" w:space="0" w:color="auto"/>
      </w:divBdr>
    </w:div>
    <w:div w:id="619580064">
      <w:bodyDiv w:val="1"/>
      <w:marLeft w:val="0"/>
      <w:marRight w:val="0"/>
      <w:marTop w:val="0"/>
      <w:marBottom w:val="0"/>
      <w:divBdr>
        <w:top w:val="none" w:sz="0" w:space="0" w:color="auto"/>
        <w:left w:val="none" w:sz="0" w:space="0" w:color="auto"/>
        <w:bottom w:val="none" w:sz="0" w:space="0" w:color="auto"/>
        <w:right w:val="none" w:sz="0" w:space="0" w:color="auto"/>
      </w:divBdr>
    </w:div>
    <w:div w:id="627318806">
      <w:bodyDiv w:val="1"/>
      <w:marLeft w:val="0"/>
      <w:marRight w:val="0"/>
      <w:marTop w:val="0"/>
      <w:marBottom w:val="0"/>
      <w:divBdr>
        <w:top w:val="none" w:sz="0" w:space="0" w:color="auto"/>
        <w:left w:val="none" w:sz="0" w:space="0" w:color="auto"/>
        <w:bottom w:val="none" w:sz="0" w:space="0" w:color="auto"/>
        <w:right w:val="none" w:sz="0" w:space="0" w:color="auto"/>
      </w:divBdr>
    </w:div>
    <w:div w:id="627510591">
      <w:bodyDiv w:val="1"/>
      <w:marLeft w:val="0"/>
      <w:marRight w:val="0"/>
      <w:marTop w:val="0"/>
      <w:marBottom w:val="0"/>
      <w:divBdr>
        <w:top w:val="none" w:sz="0" w:space="0" w:color="auto"/>
        <w:left w:val="none" w:sz="0" w:space="0" w:color="auto"/>
        <w:bottom w:val="none" w:sz="0" w:space="0" w:color="auto"/>
        <w:right w:val="none" w:sz="0" w:space="0" w:color="auto"/>
      </w:divBdr>
    </w:div>
    <w:div w:id="627856912">
      <w:bodyDiv w:val="1"/>
      <w:marLeft w:val="0"/>
      <w:marRight w:val="0"/>
      <w:marTop w:val="0"/>
      <w:marBottom w:val="0"/>
      <w:divBdr>
        <w:top w:val="none" w:sz="0" w:space="0" w:color="auto"/>
        <w:left w:val="none" w:sz="0" w:space="0" w:color="auto"/>
        <w:bottom w:val="none" w:sz="0" w:space="0" w:color="auto"/>
        <w:right w:val="none" w:sz="0" w:space="0" w:color="auto"/>
      </w:divBdr>
    </w:div>
    <w:div w:id="629633550">
      <w:bodyDiv w:val="1"/>
      <w:marLeft w:val="0"/>
      <w:marRight w:val="0"/>
      <w:marTop w:val="0"/>
      <w:marBottom w:val="0"/>
      <w:divBdr>
        <w:top w:val="none" w:sz="0" w:space="0" w:color="auto"/>
        <w:left w:val="none" w:sz="0" w:space="0" w:color="auto"/>
        <w:bottom w:val="none" w:sz="0" w:space="0" w:color="auto"/>
        <w:right w:val="none" w:sz="0" w:space="0" w:color="auto"/>
      </w:divBdr>
    </w:div>
    <w:div w:id="633173333">
      <w:bodyDiv w:val="1"/>
      <w:marLeft w:val="0"/>
      <w:marRight w:val="0"/>
      <w:marTop w:val="0"/>
      <w:marBottom w:val="0"/>
      <w:divBdr>
        <w:top w:val="none" w:sz="0" w:space="0" w:color="auto"/>
        <w:left w:val="none" w:sz="0" w:space="0" w:color="auto"/>
        <w:bottom w:val="none" w:sz="0" w:space="0" w:color="auto"/>
        <w:right w:val="none" w:sz="0" w:space="0" w:color="auto"/>
      </w:divBdr>
    </w:div>
    <w:div w:id="639071181">
      <w:bodyDiv w:val="1"/>
      <w:marLeft w:val="0"/>
      <w:marRight w:val="0"/>
      <w:marTop w:val="0"/>
      <w:marBottom w:val="0"/>
      <w:divBdr>
        <w:top w:val="none" w:sz="0" w:space="0" w:color="auto"/>
        <w:left w:val="none" w:sz="0" w:space="0" w:color="auto"/>
        <w:bottom w:val="none" w:sz="0" w:space="0" w:color="auto"/>
        <w:right w:val="none" w:sz="0" w:space="0" w:color="auto"/>
      </w:divBdr>
    </w:div>
    <w:div w:id="639650143">
      <w:bodyDiv w:val="1"/>
      <w:marLeft w:val="0"/>
      <w:marRight w:val="0"/>
      <w:marTop w:val="0"/>
      <w:marBottom w:val="0"/>
      <w:divBdr>
        <w:top w:val="none" w:sz="0" w:space="0" w:color="auto"/>
        <w:left w:val="none" w:sz="0" w:space="0" w:color="auto"/>
        <w:bottom w:val="none" w:sz="0" w:space="0" w:color="auto"/>
        <w:right w:val="none" w:sz="0" w:space="0" w:color="auto"/>
      </w:divBdr>
    </w:div>
    <w:div w:id="640624052">
      <w:bodyDiv w:val="1"/>
      <w:marLeft w:val="0"/>
      <w:marRight w:val="0"/>
      <w:marTop w:val="0"/>
      <w:marBottom w:val="0"/>
      <w:divBdr>
        <w:top w:val="none" w:sz="0" w:space="0" w:color="auto"/>
        <w:left w:val="none" w:sz="0" w:space="0" w:color="auto"/>
        <w:bottom w:val="none" w:sz="0" w:space="0" w:color="auto"/>
        <w:right w:val="none" w:sz="0" w:space="0" w:color="auto"/>
      </w:divBdr>
    </w:div>
    <w:div w:id="641545284">
      <w:bodyDiv w:val="1"/>
      <w:marLeft w:val="0"/>
      <w:marRight w:val="0"/>
      <w:marTop w:val="0"/>
      <w:marBottom w:val="0"/>
      <w:divBdr>
        <w:top w:val="none" w:sz="0" w:space="0" w:color="auto"/>
        <w:left w:val="none" w:sz="0" w:space="0" w:color="auto"/>
        <w:bottom w:val="none" w:sz="0" w:space="0" w:color="auto"/>
        <w:right w:val="none" w:sz="0" w:space="0" w:color="auto"/>
      </w:divBdr>
    </w:div>
    <w:div w:id="641891214">
      <w:bodyDiv w:val="1"/>
      <w:marLeft w:val="0"/>
      <w:marRight w:val="0"/>
      <w:marTop w:val="0"/>
      <w:marBottom w:val="0"/>
      <w:divBdr>
        <w:top w:val="none" w:sz="0" w:space="0" w:color="auto"/>
        <w:left w:val="none" w:sz="0" w:space="0" w:color="auto"/>
        <w:bottom w:val="none" w:sz="0" w:space="0" w:color="auto"/>
        <w:right w:val="none" w:sz="0" w:space="0" w:color="auto"/>
      </w:divBdr>
    </w:div>
    <w:div w:id="647436389">
      <w:bodyDiv w:val="1"/>
      <w:marLeft w:val="0"/>
      <w:marRight w:val="0"/>
      <w:marTop w:val="0"/>
      <w:marBottom w:val="0"/>
      <w:divBdr>
        <w:top w:val="none" w:sz="0" w:space="0" w:color="auto"/>
        <w:left w:val="none" w:sz="0" w:space="0" w:color="auto"/>
        <w:bottom w:val="none" w:sz="0" w:space="0" w:color="auto"/>
        <w:right w:val="none" w:sz="0" w:space="0" w:color="auto"/>
      </w:divBdr>
    </w:div>
    <w:div w:id="647437461">
      <w:bodyDiv w:val="1"/>
      <w:marLeft w:val="0"/>
      <w:marRight w:val="0"/>
      <w:marTop w:val="0"/>
      <w:marBottom w:val="0"/>
      <w:divBdr>
        <w:top w:val="none" w:sz="0" w:space="0" w:color="auto"/>
        <w:left w:val="none" w:sz="0" w:space="0" w:color="auto"/>
        <w:bottom w:val="none" w:sz="0" w:space="0" w:color="auto"/>
        <w:right w:val="none" w:sz="0" w:space="0" w:color="auto"/>
      </w:divBdr>
    </w:div>
    <w:div w:id="648829481">
      <w:bodyDiv w:val="1"/>
      <w:marLeft w:val="0"/>
      <w:marRight w:val="0"/>
      <w:marTop w:val="0"/>
      <w:marBottom w:val="0"/>
      <w:divBdr>
        <w:top w:val="none" w:sz="0" w:space="0" w:color="auto"/>
        <w:left w:val="none" w:sz="0" w:space="0" w:color="auto"/>
        <w:bottom w:val="none" w:sz="0" w:space="0" w:color="auto"/>
        <w:right w:val="none" w:sz="0" w:space="0" w:color="auto"/>
      </w:divBdr>
    </w:div>
    <w:div w:id="650132846">
      <w:bodyDiv w:val="1"/>
      <w:marLeft w:val="0"/>
      <w:marRight w:val="0"/>
      <w:marTop w:val="0"/>
      <w:marBottom w:val="0"/>
      <w:divBdr>
        <w:top w:val="none" w:sz="0" w:space="0" w:color="auto"/>
        <w:left w:val="none" w:sz="0" w:space="0" w:color="auto"/>
        <w:bottom w:val="none" w:sz="0" w:space="0" w:color="auto"/>
        <w:right w:val="none" w:sz="0" w:space="0" w:color="auto"/>
      </w:divBdr>
    </w:div>
    <w:div w:id="651564429">
      <w:bodyDiv w:val="1"/>
      <w:marLeft w:val="0"/>
      <w:marRight w:val="0"/>
      <w:marTop w:val="0"/>
      <w:marBottom w:val="0"/>
      <w:divBdr>
        <w:top w:val="none" w:sz="0" w:space="0" w:color="auto"/>
        <w:left w:val="none" w:sz="0" w:space="0" w:color="auto"/>
        <w:bottom w:val="none" w:sz="0" w:space="0" w:color="auto"/>
        <w:right w:val="none" w:sz="0" w:space="0" w:color="auto"/>
      </w:divBdr>
    </w:div>
    <w:div w:id="651762287">
      <w:bodyDiv w:val="1"/>
      <w:marLeft w:val="0"/>
      <w:marRight w:val="0"/>
      <w:marTop w:val="0"/>
      <w:marBottom w:val="0"/>
      <w:divBdr>
        <w:top w:val="none" w:sz="0" w:space="0" w:color="auto"/>
        <w:left w:val="none" w:sz="0" w:space="0" w:color="auto"/>
        <w:bottom w:val="none" w:sz="0" w:space="0" w:color="auto"/>
        <w:right w:val="none" w:sz="0" w:space="0" w:color="auto"/>
      </w:divBdr>
    </w:div>
    <w:div w:id="654066390">
      <w:bodyDiv w:val="1"/>
      <w:marLeft w:val="0"/>
      <w:marRight w:val="0"/>
      <w:marTop w:val="0"/>
      <w:marBottom w:val="0"/>
      <w:divBdr>
        <w:top w:val="none" w:sz="0" w:space="0" w:color="auto"/>
        <w:left w:val="none" w:sz="0" w:space="0" w:color="auto"/>
        <w:bottom w:val="none" w:sz="0" w:space="0" w:color="auto"/>
        <w:right w:val="none" w:sz="0" w:space="0" w:color="auto"/>
      </w:divBdr>
    </w:div>
    <w:div w:id="654145056">
      <w:bodyDiv w:val="1"/>
      <w:marLeft w:val="0"/>
      <w:marRight w:val="0"/>
      <w:marTop w:val="0"/>
      <w:marBottom w:val="0"/>
      <w:divBdr>
        <w:top w:val="none" w:sz="0" w:space="0" w:color="auto"/>
        <w:left w:val="none" w:sz="0" w:space="0" w:color="auto"/>
        <w:bottom w:val="none" w:sz="0" w:space="0" w:color="auto"/>
        <w:right w:val="none" w:sz="0" w:space="0" w:color="auto"/>
      </w:divBdr>
    </w:div>
    <w:div w:id="654913248">
      <w:bodyDiv w:val="1"/>
      <w:marLeft w:val="0"/>
      <w:marRight w:val="0"/>
      <w:marTop w:val="0"/>
      <w:marBottom w:val="0"/>
      <w:divBdr>
        <w:top w:val="none" w:sz="0" w:space="0" w:color="auto"/>
        <w:left w:val="none" w:sz="0" w:space="0" w:color="auto"/>
        <w:bottom w:val="none" w:sz="0" w:space="0" w:color="auto"/>
        <w:right w:val="none" w:sz="0" w:space="0" w:color="auto"/>
      </w:divBdr>
    </w:div>
    <w:div w:id="656614819">
      <w:bodyDiv w:val="1"/>
      <w:marLeft w:val="0"/>
      <w:marRight w:val="0"/>
      <w:marTop w:val="0"/>
      <w:marBottom w:val="0"/>
      <w:divBdr>
        <w:top w:val="none" w:sz="0" w:space="0" w:color="auto"/>
        <w:left w:val="none" w:sz="0" w:space="0" w:color="auto"/>
        <w:bottom w:val="none" w:sz="0" w:space="0" w:color="auto"/>
        <w:right w:val="none" w:sz="0" w:space="0" w:color="auto"/>
      </w:divBdr>
    </w:div>
    <w:div w:id="657852754">
      <w:bodyDiv w:val="1"/>
      <w:marLeft w:val="0"/>
      <w:marRight w:val="0"/>
      <w:marTop w:val="0"/>
      <w:marBottom w:val="0"/>
      <w:divBdr>
        <w:top w:val="none" w:sz="0" w:space="0" w:color="auto"/>
        <w:left w:val="none" w:sz="0" w:space="0" w:color="auto"/>
        <w:bottom w:val="none" w:sz="0" w:space="0" w:color="auto"/>
        <w:right w:val="none" w:sz="0" w:space="0" w:color="auto"/>
      </w:divBdr>
    </w:div>
    <w:div w:id="659845500">
      <w:bodyDiv w:val="1"/>
      <w:marLeft w:val="0"/>
      <w:marRight w:val="0"/>
      <w:marTop w:val="0"/>
      <w:marBottom w:val="0"/>
      <w:divBdr>
        <w:top w:val="none" w:sz="0" w:space="0" w:color="auto"/>
        <w:left w:val="none" w:sz="0" w:space="0" w:color="auto"/>
        <w:bottom w:val="none" w:sz="0" w:space="0" w:color="auto"/>
        <w:right w:val="none" w:sz="0" w:space="0" w:color="auto"/>
      </w:divBdr>
    </w:div>
    <w:div w:id="661469751">
      <w:bodyDiv w:val="1"/>
      <w:marLeft w:val="0"/>
      <w:marRight w:val="0"/>
      <w:marTop w:val="0"/>
      <w:marBottom w:val="0"/>
      <w:divBdr>
        <w:top w:val="none" w:sz="0" w:space="0" w:color="auto"/>
        <w:left w:val="none" w:sz="0" w:space="0" w:color="auto"/>
        <w:bottom w:val="none" w:sz="0" w:space="0" w:color="auto"/>
        <w:right w:val="none" w:sz="0" w:space="0" w:color="auto"/>
      </w:divBdr>
    </w:div>
    <w:div w:id="661664373">
      <w:bodyDiv w:val="1"/>
      <w:marLeft w:val="0"/>
      <w:marRight w:val="0"/>
      <w:marTop w:val="0"/>
      <w:marBottom w:val="0"/>
      <w:divBdr>
        <w:top w:val="none" w:sz="0" w:space="0" w:color="auto"/>
        <w:left w:val="none" w:sz="0" w:space="0" w:color="auto"/>
        <w:bottom w:val="none" w:sz="0" w:space="0" w:color="auto"/>
        <w:right w:val="none" w:sz="0" w:space="0" w:color="auto"/>
      </w:divBdr>
    </w:div>
    <w:div w:id="662854963">
      <w:bodyDiv w:val="1"/>
      <w:marLeft w:val="0"/>
      <w:marRight w:val="0"/>
      <w:marTop w:val="0"/>
      <w:marBottom w:val="0"/>
      <w:divBdr>
        <w:top w:val="none" w:sz="0" w:space="0" w:color="auto"/>
        <w:left w:val="none" w:sz="0" w:space="0" w:color="auto"/>
        <w:bottom w:val="none" w:sz="0" w:space="0" w:color="auto"/>
        <w:right w:val="none" w:sz="0" w:space="0" w:color="auto"/>
      </w:divBdr>
    </w:div>
    <w:div w:id="663360156">
      <w:bodyDiv w:val="1"/>
      <w:marLeft w:val="0"/>
      <w:marRight w:val="0"/>
      <w:marTop w:val="0"/>
      <w:marBottom w:val="0"/>
      <w:divBdr>
        <w:top w:val="none" w:sz="0" w:space="0" w:color="auto"/>
        <w:left w:val="none" w:sz="0" w:space="0" w:color="auto"/>
        <w:bottom w:val="none" w:sz="0" w:space="0" w:color="auto"/>
        <w:right w:val="none" w:sz="0" w:space="0" w:color="auto"/>
      </w:divBdr>
    </w:div>
    <w:div w:id="665473622">
      <w:bodyDiv w:val="1"/>
      <w:marLeft w:val="0"/>
      <w:marRight w:val="0"/>
      <w:marTop w:val="0"/>
      <w:marBottom w:val="0"/>
      <w:divBdr>
        <w:top w:val="none" w:sz="0" w:space="0" w:color="auto"/>
        <w:left w:val="none" w:sz="0" w:space="0" w:color="auto"/>
        <w:bottom w:val="none" w:sz="0" w:space="0" w:color="auto"/>
        <w:right w:val="none" w:sz="0" w:space="0" w:color="auto"/>
      </w:divBdr>
    </w:div>
    <w:div w:id="666984036">
      <w:bodyDiv w:val="1"/>
      <w:marLeft w:val="0"/>
      <w:marRight w:val="0"/>
      <w:marTop w:val="0"/>
      <w:marBottom w:val="0"/>
      <w:divBdr>
        <w:top w:val="none" w:sz="0" w:space="0" w:color="auto"/>
        <w:left w:val="none" w:sz="0" w:space="0" w:color="auto"/>
        <w:bottom w:val="none" w:sz="0" w:space="0" w:color="auto"/>
        <w:right w:val="none" w:sz="0" w:space="0" w:color="auto"/>
      </w:divBdr>
    </w:div>
    <w:div w:id="670643526">
      <w:bodyDiv w:val="1"/>
      <w:marLeft w:val="0"/>
      <w:marRight w:val="0"/>
      <w:marTop w:val="0"/>
      <w:marBottom w:val="0"/>
      <w:divBdr>
        <w:top w:val="none" w:sz="0" w:space="0" w:color="auto"/>
        <w:left w:val="none" w:sz="0" w:space="0" w:color="auto"/>
        <w:bottom w:val="none" w:sz="0" w:space="0" w:color="auto"/>
        <w:right w:val="none" w:sz="0" w:space="0" w:color="auto"/>
      </w:divBdr>
    </w:div>
    <w:div w:id="670718939">
      <w:bodyDiv w:val="1"/>
      <w:marLeft w:val="0"/>
      <w:marRight w:val="0"/>
      <w:marTop w:val="0"/>
      <w:marBottom w:val="0"/>
      <w:divBdr>
        <w:top w:val="none" w:sz="0" w:space="0" w:color="auto"/>
        <w:left w:val="none" w:sz="0" w:space="0" w:color="auto"/>
        <w:bottom w:val="none" w:sz="0" w:space="0" w:color="auto"/>
        <w:right w:val="none" w:sz="0" w:space="0" w:color="auto"/>
      </w:divBdr>
    </w:div>
    <w:div w:id="674111994">
      <w:bodyDiv w:val="1"/>
      <w:marLeft w:val="0"/>
      <w:marRight w:val="0"/>
      <w:marTop w:val="0"/>
      <w:marBottom w:val="0"/>
      <w:divBdr>
        <w:top w:val="none" w:sz="0" w:space="0" w:color="auto"/>
        <w:left w:val="none" w:sz="0" w:space="0" w:color="auto"/>
        <w:bottom w:val="none" w:sz="0" w:space="0" w:color="auto"/>
        <w:right w:val="none" w:sz="0" w:space="0" w:color="auto"/>
      </w:divBdr>
    </w:div>
    <w:div w:id="676618738">
      <w:bodyDiv w:val="1"/>
      <w:marLeft w:val="0"/>
      <w:marRight w:val="0"/>
      <w:marTop w:val="0"/>
      <w:marBottom w:val="0"/>
      <w:divBdr>
        <w:top w:val="none" w:sz="0" w:space="0" w:color="auto"/>
        <w:left w:val="none" w:sz="0" w:space="0" w:color="auto"/>
        <w:bottom w:val="none" w:sz="0" w:space="0" w:color="auto"/>
        <w:right w:val="none" w:sz="0" w:space="0" w:color="auto"/>
      </w:divBdr>
    </w:div>
    <w:div w:id="679501512">
      <w:bodyDiv w:val="1"/>
      <w:marLeft w:val="0"/>
      <w:marRight w:val="0"/>
      <w:marTop w:val="0"/>
      <w:marBottom w:val="0"/>
      <w:divBdr>
        <w:top w:val="none" w:sz="0" w:space="0" w:color="auto"/>
        <w:left w:val="none" w:sz="0" w:space="0" w:color="auto"/>
        <w:bottom w:val="none" w:sz="0" w:space="0" w:color="auto"/>
        <w:right w:val="none" w:sz="0" w:space="0" w:color="auto"/>
      </w:divBdr>
    </w:div>
    <w:div w:id="680081853">
      <w:bodyDiv w:val="1"/>
      <w:marLeft w:val="0"/>
      <w:marRight w:val="0"/>
      <w:marTop w:val="0"/>
      <w:marBottom w:val="0"/>
      <w:divBdr>
        <w:top w:val="none" w:sz="0" w:space="0" w:color="auto"/>
        <w:left w:val="none" w:sz="0" w:space="0" w:color="auto"/>
        <w:bottom w:val="none" w:sz="0" w:space="0" w:color="auto"/>
        <w:right w:val="none" w:sz="0" w:space="0" w:color="auto"/>
      </w:divBdr>
    </w:div>
    <w:div w:id="683357964">
      <w:bodyDiv w:val="1"/>
      <w:marLeft w:val="0"/>
      <w:marRight w:val="0"/>
      <w:marTop w:val="0"/>
      <w:marBottom w:val="0"/>
      <w:divBdr>
        <w:top w:val="none" w:sz="0" w:space="0" w:color="auto"/>
        <w:left w:val="none" w:sz="0" w:space="0" w:color="auto"/>
        <w:bottom w:val="none" w:sz="0" w:space="0" w:color="auto"/>
        <w:right w:val="none" w:sz="0" w:space="0" w:color="auto"/>
      </w:divBdr>
    </w:div>
    <w:div w:id="683945587">
      <w:bodyDiv w:val="1"/>
      <w:marLeft w:val="0"/>
      <w:marRight w:val="0"/>
      <w:marTop w:val="0"/>
      <w:marBottom w:val="0"/>
      <w:divBdr>
        <w:top w:val="none" w:sz="0" w:space="0" w:color="auto"/>
        <w:left w:val="none" w:sz="0" w:space="0" w:color="auto"/>
        <w:bottom w:val="none" w:sz="0" w:space="0" w:color="auto"/>
        <w:right w:val="none" w:sz="0" w:space="0" w:color="auto"/>
      </w:divBdr>
    </w:div>
    <w:div w:id="687604608">
      <w:bodyDiv w:val="1"/>
      <w:marLeft w:val="0"/>
      <w:marRight w:val="0"/>
      <w:marTop w:val="0"/>
      <w:marBottom w:val="0"/>
      <w:divBdr>
        <w:top w:val="none" w:sz="0" w:space="0" w:color="auto"/>
        <w:left w:val="none" w:sz="0" w:space="0" w:color="auto"/>
        <w:bottom w:val="none" w:sz="0" w:space="0" w:color="auto"/>
        <w:right w:val="none" w:sz="0" w:space="0" w:color="auto"/>
      </w:divBdr>
    </w:div>
    <w:div w:id="690952795">
      <w:bodyDiv w:val="1"/>
      <w:marLeft w:val="0"/>
      <w:marRight w:val="0"/>
      <w:marTop w:val="0"/>
      <w:marBottom w:val="0"/>
      <w:divBdr>
        <w:top w:val="none" w:sz="0" w:space="0" w:color="auto"/>
        <w:left w:val="none" w:sz="0" w:space="0" w:color="auto"/>
        <w:bottom w:val="none" w:sz="0" w:space="0" w:color="auto"/>
        <w:right w:val="none" w:sz="0" w:space="0" w:color="auto"/>
      </w:divBdr>
    </w:div>
    <w:div w:id="692462690">
      <w:bodyDiv w:val="1"/>
      <w:marLeft w:val="0"/>
      <w:marRight w:val="0"/>
      <w:marTop w:val="0"/>
      <w:marBottom w:val="0"/>
      <w:divBdr>
        <w:top w:val="none" w:sz="0" w:space="0" w:color="auto"/>
        <w:left w:val="none" w:sz="0" w:space="0" w:color="auto"/>
        <w:bottom w:val="none" w:sz="0" w:space="0" w:color="auto"/>
        <w:right w:val="none" w:sz="0" w:space="0" w:color="auto"/>
      </w:divBdr>
    </w:div>
    <w:div w:id="693582353">
      <w:bodyDiv w:val="1"/>
      <w:marLeft w:val="0"/>
      <w:marRight w:val="0"/>
      <w:marTop w:val="0"/>
      <w:marBottom w:val="0"/>
      <w:divBdr>
        <w:top w:val="none" w:sz="0" w:space="0" w:color="auto"/>
        <w:left w:val="none" w:sz="0" w:space="0" w:color="auto"/>
        <w:bottom w:val="none" w:sz="0" w:space="0" w:color="auto"/>
        <w:right w:val="none" w:sz="0" w:space="0" w:color="auto"/>
      </w:divBdr>
    </w:div>
    <w:div w:id="695349866">
      <w:bodyDiv w:val="1"/>
      <w:marLeft w:val="0"/>
      <w:marRight w:val="0"/>
      <w:marTop w:val="0"/>
      <w:marBottom w:val="0"/>
      <w:divBdr>
        <w:top w:val="none" w:sz="0" w:space="0" w:color="auto"/>
        <w:left w:val="none" w:sz="0" w:space="0" w:color="auto"/>
        <w:bottom w:val="none" w:sz="0" w:space="0" w:color="auto"/>
        <w:right w:val="none" w:sz="0" w:space="0" w:color="auto"/>
      </w:divBdr>
    </w:div>
    <w:div w:id="695696238">
      <w:bodyDiv w:val="1"/>
      <w:marLeft w:val="0"/>
      <w:marRight w:val="0"/>
      <w:marTop w:val="0"/>
      <w:marBottom w:val="0"/>
      <w:divBdr>
        <w:top w:val="none" w:sz="0" w:space="0" w:color="auto"/>
        <w:left w:val="none" w:sz="0" w:space="0" w:color="auto"/>
        <w:bottom w:val="none" w:sz="0" w:space="0" w:color="auto"/>
        <w:right w:val="none" w:sz="0" w:space="0" w:color="auto"/>
      </w:divBdr>
    </w:div>
    <w:div w:id="699016679">
      <w:bodyDiv w:val="1"/>
      <w:marLeft w:val="0"/>
      <w:marRight w:val="0"/>
      <w:marTop w:val="0"/>
      <w:marBottom w:val="0"/>
      <w:divBdr>
        <w:top w:val="none" w:sz="0" w:space="0" w:color="auto"/>
        <w:left w:val="none" w:sz="0" w:space="0" w:color="auto"/>
        <w:bottom w:val="none" w:sz="0" w:space="0" w:color="auto"/>
        <w:right w:val="none" w:sz="0" w:space="0" w:color="auto"/>
      </w:divBdr>
    </w:div>
    <w:div w:id="704672576">
      <w:bodyDiv w:val="1"/>
      <w:marLeft w:val="0"/>
      <w:marRight w:val="0"/>
      <w:marTop w:val="0"/>
      <w:marBottom w:val="0"/>
      <w:divBdr>
        <w:top w:val="none" w:sz="0" w:space="0" w:color="auto"/>
        <w:left w:val="none" w:sz="0" w:space="0" w:color="auto"/>
        <w:bottom w:val="none" w:sz="0" w:space="0" w:color="auto"/>
        <w:right w:val="none" w:sz="0" w:space="0" w:color="auto"/>
      </w:divBdr>
    </w:div>
    <w:div w:id="705637493">
      <w:bodyDiv w:val="1"/>
      <w:marLeft w:val="0"/>
      <w:marRight w:val="0"/>
      <w:marTop w:val="0"/>
      <w:marBottom w:val="0"/>
      <w:divBdr>
        <w:top w:val="none" w:sz="0" w:space="0" w:color="auto"/>
        <w:left w:val="none" w:sz="0" w:space="0" w:color="auto"/>
        <w:bottom w:val="none" w:sz="0" w:space="0" w:color="auto"/>
        <w:right w:val="none" w:sz="0" w:space="0" w:color="auto"/>
      </w:divBdr>
    </w:div>
    <w:div w:id="706947720">
      <w:bodyDiv w:val="1"/>
      <w:marLeft w:val="0"/>
      <w:marRight w:val="0"/>
      <w:marTop w:val="0"/>
      <w:marBottom w:val="0"/>
      <w:divBdr>
        <w:top w:val="none" w:sz="0" w:space="0" w:color="auto"/>
        <w:left w:val="none" w:sz="0" w:space="0" w:color="auto"/>
        <w:bottom w:val="none" w:sz="0" w:space="0" w:color="auto"/>
        <w:right w:val="none" w:sz="0" w:space="0" w:color="auto"/>
      </w:divBdr>
    </w:div>
    <w:div w:id="708186964">
      <w:bodyDiv w:val="1"/>
      <w:marLeft w:val="0"/>
      <w:marRight w:val="0"/>
      <w:marTop w:val="0"/>
      <w:marBottom w:val="0"/>
      <w:divBdr>
        <w:top w:val="none" w:sz="0" w:space="0" w:color="auto"/>
        <w:left w:val="none" w:sz="0" w:space="0" w:color="auto"/>
        <w:bottom w:val="none" w:sz="0" w:space="0" w:color="auto"/>
        <w:right w:val="none" w:sz="0" w:space="0" w:color="auto"/>
      </w:divBdr>
    </w:div>
    <w:div w:id="708990693">
      <w:bodyDiv w:val="1"/>
      <w:marLeft w:val="0"/>
      <w:marRight w:val="0"/>
      <w:marTop w:val="0"/>
      <w:marBottom w:val="0"/>
      <w:divBdr>
        <w:top w:val="none" w:sz="0" w:space="0" w:color="auto"/>
        <w:left w:val="none" w:sz="0" w:space="0" w:color="auto"/>
        <w:bottom w:val="none" w:sz="0" w:space="0" w:color="auto"/>
        <w:right w:val="none" w:sz="0" w:space="0" w:color="auto"/>
      </w:divBdr>
    </w:div>
    <w:div w:id="711149924">
      <w:bodyDiv w:val="1"/>
      <w:marLeft w:val="0"/>
      <w:marRight w:val="0"/>
      <w:marTop w:val="0"/>
      <w:marBottom w:val="0"/>
      <w:divBdr>
        <w:top w:val="none" w:sz="0" w:space="0" w:color="auto"/>
        <w:left w:val="none" w:sz="0" w:space="0" w:color="auto"/>
        <w:bottom w:val="none" w:sz="0" w:space="0" w:color="auto"/>
        <w:right w:val="none" w:sz="0" w:space="0" w:color="auto"/>
      </w:divBdr>
    </w:div>
    <w:div w:id="712463632">
      <w:bodyDiv w:val="1"/>
      <w:marLeft w:val="0"/>
      <w:marRight w:val="0"/>
      <w:marTop w:val="0"/>
      <w:marBottom w:val="0"/>
      <w:divBdr>
        <w:top w:val="none" w:sz="0" w:space="0" w:color="auto"/>
        <w:left w:val="none" w:sz="0" w:space="0" w:color="auto"/>
        <w:bottom w:val="none" w:sz="0" w:space="0" w:color="auto"/>
        <w:right w:val="none" w:sz="0" w:space="0" w:color="auto"/>
      </w:divBdr>
    </w:div>
    <w:div w:id="712998631">
      <w:bodyDiv w:val="1"/>
      <w:marLeft w:val="0"/>
      <w:marRight w:val="0"/>
      <w:marTop w:val="0"/>
      <w:marBottom w:val="0"/>
      <w:divBdr>
        <w:top w:val="none" w:sz="0" w:space="0" w:color="auto"/>
        <w:left w:val="none" w:sz="0" w:space="0" w:color="auto"/>
        <w:bottom w:val="none" w:sz="0" w:space="0" w:color="auto"/>
        <w:right w:val="none" w:sz="0" w:space="0" w:color="auto"/>
      </w:divBdr>
    </w:div>
    <w:div w:id="713579103">
      <w:bodyDiv w:val="1"/>
      <w:marLeft w:val="0"/>
      <w:marRight w:val="0"/>
      <w:marTop w:val="0"/>
      <w:marBottom w:val="0"/>
      <w:divBdr>
        <w:top w:val="none" w:sz="0" w:space="0" w:color="auto"/>
        <w:left w:val="none" w:sz="0" w:space="0" w:color="auto"/>
        <w:bottom w:val="none" w:sz="0" w:space="0" w:color="auto"/>
        <w:right w:val="none" w:sz="0" w:space="0" w:color="auto"/>
      </w:divBdr>
    </w:div>
    <w:div w:id="714619195">
      <w:bodyDiv w:val="1"/>
      <w:marLeft w:val="0"/>
      <w:marRight w:val="0"/>
      <w:marTop w:val="0"/>
      <w:marBottom w:val="0"/>
      <w:divBdr>
        <w:top w:val="none" w:sz="0" w:space="0" w:color="auto"/>
        <w:left w:val="none" w:sz="0" w:space="0" w:color="auto"/>
        <w:bottom w:val="none" w:sz="0" w:space="0" w:color="auto"/>
        <w:right w:val="none" w:sz="0" w:space="0" w:color="auto"/>
      </w:divBdr>
    </w:div>
    <w:div w:id="715352587">
      <w:bodyDiv w:val="1"/>
      <w:marLeft w:val="0"/>
      <w:marRight w:val="0"/>
      <w:marTop w:val="0"/>
      <w:marBottom w:val="0"/>
      <w:divBdr>
        <w:top w:val="none" w:sz="0" w:space="0" w:color="auto"/>
        <w:left w:val="none" w:sz="0" w:space="0" w:color="auto"/>
        <w:bottom w:val="none" w:sz="0" w:space="0" w:color="auto"/>
        <w:right w:val="none" w:sz="0" w:space="0" w:color="auto"/>
      </w:divBdr>
    </w:div>
    <w:div w:id="716196353">
      <w:bodyDiv w:val="1"/>
      <w:marLeft w:val="0"/>
      <w:marRight w:val="0"/>
      <w:marTop w:val="0"/>
      <w:marBottom w:val="0"/>
      <w:divBdr>
        <w:top w:val="none" w:sz="0" w:space="0" w:color="auto"/>
        <w:left w:val="none" w:sz="0" w:space="0" w:color="auto"/>
        <w:bottom w:val="none" w:sz="0" w:space="0" w:color="auto"/>
        <w:right w:val="none" w:sz="0" w:space="0" w:color="auto"/>
      </w:divBdr>
    </w:div>
    <w:div w:id="722950259">
      <w:bodyDiv w:val="1"/>
      <w:marLeft w:val="0"/>
      <w:marRight w:val="0"/>
      <w:marTop w:val="0"/>
      <w:marBottom w:val="0"/>
      <w:divBdr>
        <w:top w:val="none" w:sz="0" w:space="0" w:color="auto"/>
        <w:left w:val="none" w:sz="0" w:space="0" w:color="auto"/>
        <w:bottom w:val="none" w:sz="0" w:space="0" w:color="auto"/>
        <w:right w:val="none" w:sz="0" w:space="0" w:color="auto"/>
      </w:divBdr>
    </w:div>
    <w:div w:id="726421600">
      <w:bodyDiv w:val="1"/>
      <w:marLeft w:val="0"/>
      <w:marRight w:val="0"/>
      <w:marTop w:val="0"/>
      <w:marBottom w:val="0"/>
      <w:divBdr>
        <w:top w:val="none" w:sz="0" w:space="0" w:color="auto"/>
        <w:left w:val="none" w:sz="0" w:space="0" w:color="auto"/>
        <w:bottom w:val="none" w:sz="0" w:space="0" w:color="auto"/>
        <w:right w:val="none" w:sz="0" w:space="0" w:color="auto"/>
      </w:divBdr>
    </w:div>
    <w:div w:id="726997470">
      <w:bodyDiv w:val="1"/>
      <w:marLeft w:val="0"/>
      <w:marRight w:val="0"/>
      <w:marTop w:val="0"/>
      <w:marBottom w:val="0"/>
      <w:divBdr>
        <w:top w:val="none" w:sz="0" w:space="0" w:color="auto"/>
        <w:left w:val="none" w:sz="0" w:space="0" w:color="auto"/>
        <w:bottom w:val="none" w:sz="0" w:space="0" w:color="auto"/>
        <w:right w:val="none" w:sz="0" w:space="0" w:color="auto"/>
      </w:divBdr>
    </w:div>
    <w:div w:id="730468212">
      <w:bodyDiv w:val="1"/>
      <w:marLeft w:val="0"/>
      <w:marRight w:val="0"/>
      <w:marTop w:val="0"/>
      <w:marBottom w:val="0"/>
      <w:divBdr>
        <w:top w:val="none" w:sz="0" w:space="0" w:color="auto"/>
        <w:left w:val="none" w:sz="0" w:space="0" w:color="auto"/>
        <w:bottom w:val="none" w:sz="0" w:space="0" w:color="auto"/>
        <w:right w:val="none" w:sz="0" w:space="0" w:color="auto"/>
      </w:divBdr>
    </w:div>
    <w:div w:id="731394708">
      <w:bodyDiv w:val="1"/>
      <w:marLeft w:val="0"/>
      <w:marRight w:val="0"/>
      <w:marTop w:val="0"/>
      <w:marBottom w:val="0"/>
      <w:divBdr>
        <w:top w:val="none" w:sz="0" w:space="0" w:color="auto"/>
        <w:left w:val="none" w:sz="0" w:space="0" w:color="auto"/>
        <w:bottom w:val="none" w:sz="0" w:space="0" w:color="auto"/>
        <w:right w:val="none" w:sz="0" w:space="0" w:color="auto"/>
      </w:divBdr>
    </w:div>
    <w:div w:id="732045462">
      <w:bodyDiv w:val="1"/>
      <w:marLeft w:val="0"/>
      <w:marRight w:val="0"/>
      <w:marTop w:val="0"/>
      <w:marBottom w:val="0"/>
      <w:divBdr>
        <w:top w:val="none" w:sz="0" w:space="0" w:color="auto"/>
        <w:left w:val="none" w:sz="0" w:space="0" w:color="auto"/>
        <w:bottom w:val="none" w:sz="0" w:space="0" w:color="auto"/>
        <w:right w:val="none" w:sz="0" w:space="0" w:color="auto"/>
      </w:divBdr>
    </w:div>
    <w:div w:id="733158890">
      <w:bodyDiv w:val="1"/>
      <w:marLeft w:val="0"/>
      <w:marRight w:val="0"/>
      <w:marTop w:val="0"/>
      <w:marBottom w:val="0"/>
      <w:divBdr>
        <w:top w:val="none" w:sz="0" w:space="0" w:color="auto"/>
        <w:left w:val="none" w:sz="0" w:space="0" w:color="auto"/>
        <w:bottom w:val="none" w:sz="0" w:space="0" w:color="auto"/>
        <w:right w:val="none" w:sz="0" w:space="0" w:color="auto"/>
      </w:divBdr>
    </w:div>
    <w:div w:id="733747179">
      <w:bodyDiv w:val="1"/>
      <w:marLeft w:val="0"/>
      <w:marRight w:val="0"/>
      <w:marTop w:val="0"/>
      <w:marBottom w:val="0"/>
      <w:divBdr>
        <w:top w:val="none" w:sz="0" w:space="0" w:color="auto"/>
        <w:left w:val="none" w:sz="0" w:space="0" w:color="auto"/>
        <w:bottom w:val="none" w:sz="0" w:space="0" w:color="auto"/>
        <w:right w:val="none" w:sz="0" w:space="0" w:color="auto"/>
      </w:divBdr>
    </w:div>
    <w:div w:id="737481434">
      <w:bodyDiv w:val="1"/>
      <w:marLeft w:val="0"/>
      <w:marRight w:val="0"/>
      <w:marTop w:val="0"/>
      <w:marBottom w:val="0"/>
      <w:divBdr>
        <w:top w:val="none" w:sz="0" w:space="0" w:color="auto"/>
        <w:left w:val="none" w:sz="0" w:space="0" w:color="auto"/>
        <w:bottom w:val="none" w:sz="0" w:space="0" w:color="auto"/>
        <w:right w:val="none" w:sz="0" w:space="0" w:color="auto"/>
      </w:divBdr>
    </w:div>
    <w:div w:id="740565095">
      <w:bodyDiv w:val="1"/>
      <w:marLeft w:val="0"/>
      <w:marRight w:val="0"/>
      <w:marTop w:val="0"/>
      <w:marBottom w:val="0"/>
      <w:divBdr>
        <w:top w:val="none" w:sz="0" w:space="0" w:color="auto"/>
        <w:left w:val="none" w:sz="0" w:space="0" w:color="auto"/>
        <w:bottom w:val="none" w:sz="0" w:space="0" w:color="auto"/>
        <w:right w:val="none" w:sz="0" w:space="0" w:color="auto"/>
      </w:divBdr>
    </w:div>
    <w:div w:id="741873314">
      <w:bodyDiv w:val="1"/>
      <w:marLeft w:val="0"/>
      <w:marRight w:val="0"/>
      <w:marTop w:val="0"/>
      <w:marBottom w:val="0"/>
      <w:divBdr>
        <w:top w:val="none" w:sz="0" w:space="0" w:color="auto"/>
        <w:left w:val="none" w:sz="0" w:space="0" w:color="auto"/>
        <w:bottom w:val="none" w:sz="0" w:space="0" w:color="auto"/>
        <w:right w:val="none" w:sz="0" w:space="0" w:color="auto"/>
      </w:divBdr>
    </w:div>
    <w:div w:id="742917673">
      <w:bodyDiv w:val="1"/>
      <w:marLeft w:val="0"/>
      <w:marRight w:val="0"/>
      <w:marTop w:val="0"/>
      <w:marBottom w:val="0"/>
      <w:divBdr>
        <w:top w:val="none" w:sz="0" w:space="0" w:color="auto"/>
        <w:left w:val="none" w:sz="0" w:space="0" w:color="auto"/>
        <w:bottom w:val="none" w:sz="0" w:space="0" w:color="auto"/>
        <w:right w:val="none" w:sz="0" w:space="0" w:color="auto"/>
      </w:divBdr>
    </w:div>
    <w:div w:id="743065273">
      <w:bodyDiv w:val="1"/>
      <w:marLeft w:val="0"/>
      <w:marRight w:val="0"/>
      <w:marTop w:val="0"/>
      <w:marBottom w:val="0"/>
      <w:divBdr>
        <w:top w:val="none" w:sz="0" w:space="0" w:color="auto"/>
        <w:left w:val="none" w:sz="0" w:space="0" w:color="auto"/>
        <w:bottom w:val="none" w:sz="0" w:space="0" w:color="auto"/>
        <w:right w:val="none" w:sz="0" w:space="0" w:color="auto"/>
      </w:divBdr>
    </w:div>
    <w:div w:id="744448964">
      <w:bodyDiv w:val="1"/>
      <w:marLeft w:val="0"/>
      <w:marRight w:val="0"/>
      <w:marTop w:val="0"/>
      <w:marBottom w:val="0"/>
      <w:divBdr>
        <w:top w:val="none" w:sz="0" w:space="0" w:color="auto"/>
        <w:left w:val="none" w:sz="0" w:space="0" w:color="auto"/>
        <w:bottom w:val="none" w:sz="0" w:space="0" w:color="auto"/>
        <w:right w:val="none" w:sz="0" w:space="0" w:color="auto"/>
      </w:divBdr>
    </w:div>
    <w:div w:id="744957183">
      <w:bodyDiv w:val="1"/>
      <w:marLeft w:val="0"/>
      <w:marRight w:val="0"/>
      <w:marTop w:val="0"/>
      <w:marBottom w:val="0"/>
      <w:divBdr>
        <w:top w:val="none" w:sz="0" w:space="0" w:color="auto"/>
        <w:left w:val="none" w:sz="0" w:space="0" w:color="auto"/>
        <w:bottom w:val="none" w:sz="0" w:space="0" w:color="auto"/>
        <w:right w:val="none" w:sz="0" w:space="0" w:color="auto"/>
      </w:divBdr>
    </w:div>
    <w:div w:id="753161846">
      <w:bodyDiv w:val="1"/>
      <w:marLeft w:val="0"/>
      <w:marRight w:val="0"/>
      <w:marTop w:val="0"/>
      <w:marBottom w:val="0"/>
      <w:divBdr>
        <w:top w:val="none" w:sz="0" w:space="0" w:color="auto"/>
        <w:left w:val="none" w:sz="0" w:space="0" w:color="auto"/>
        <w:bottom w:val="none" w:sz="0" w:space="0" w:color="auto"/>
        <w:right w:val="none" w:sz="0" w:space="0" w:color="auto"/>
      </w:divBdr>
    </w:div>
    <w:div w:id="755790499">
      <w:bodyDiv w:val="1"/>
      <w:marLeft w:val="0"/>
      <w:marRight w:val="0"/>
      <w:marTop w:val="0"/>
      <w:marBottom w:val="0"/>
      <w:divBdr>
        <w:top w:val="none" w:sz="0" w:space="0" w:color="auto"/>
        <w:left w:val="none" w:sz="0" w:space="0" w:color="auto"/>
        <w:bottom w:val="none" w:sz="0" w:space="0" w:color="auto"/>
        <w:right w:val="none" w:sz="0" w:space="0" w:color="auto"/>
      </w:divBdr>
    </w:div>
    <w:div w:id="760565191">
      <w:bodyDiv w:val="1"/>
      <w:marLeft w:val="0"/>
      <w:marRight w:val="0"/>
      <w:marTop w:val="0"/>
      <w:marBottom w:val="0"/>
      <w:divBdr>
        <w:top w:val="none" w:sz="0" w:space="0" w:color="auto"/>
        <w:left w:val="none" w:sz="0" w:space="0" w:color="auto"/>
        <w:bottom w:val="none" w:sz="0" w:space="0" w:color="auto"/>
        <w:right w:val="none" w:sz="0" w:space="0" w:color="auto"/>
      </w:divBdr>
    </w:div>
    <w:div w:id="760948118">
      <w:bodyDiv w:val="1"/>
      <w:marLeft w:val="0"/>
      <w:marRight w:val="0"/>
      <w:marTop w:val="0"/>
      <w:marBottom w:val="0"/>
      <w:divBdr>
        <w:top w:val="none" w:sz="0" w:space="0" w:color="auto"/>
        <w:left w:val="none" w:sz="0" w:space="0" w:color="auto"/>
        <w:bottom w:val="none" w:sz="0" w:space="0" w:color="auto"/>
        <w:right w:val="none" w:sz="0" w:space="0" w:color="auto"/>
      </w:divBdr>
    </w:div>
    <w:div w:id="762267823">
      <w:bodyDiv w:val="1"/>
      <w:marLeft w:val="0"/>
      <w:marRight w:val="0"/>
      <w:marTop w:val="0"/>
      <w:marBottom w:val="0"/>
      <w:divBdr>
        <w:top w:val="none" w:sz="0" w:space="0" w:color="auto"/>
        <w:left w:val="none" w:sz="0" w:space="0" w:color="auto"/>
        <w:bottom w:val="none" w:sz="0" w:space="0" w:color="auto"/>
        <w:right w:val="none" w:sz="0" w:space="0" w:color="auto"/>
      </w:divBdr>
    </w:div>
    <w:div w:id="762336894">
      <w:bodyDiv w:val="1"/>
      <w:marLeft w:val="0"/>
      <w:marRight w:val="0"/>
      <w:marTop w:val="0"/>
      <w:marBottom w:val="0"/>
      <w:divBdr>
        <w:top w:val="none" w:sz="0" w:space="0" w:color="auto"/>
        <w:left w:val="none" w:sz="0" w:space="0" w:color="auto"/>
        <w:bottom w:val="none" w:sz="0" w:space="0" w:color="auto"/>
        <w:right w:val="none" w:sz="0" w:space="0" w:color="auto"/>
      </w:divBdr>
    </w:div>
    <w:div w:id="763377032">
      <w:bodyDiv w:val="1"/>
      <w:marLeft w:val="0"/>
      <w:marRight w:val="0"/>
      <w:marTop w:val="0"/>
      <w:marBottom w:val="0"/>
      <w:divBdr>
        <w:top w:val="none" w:sz="0" w:space="0" w:color="auto"/>
        <w:left w:val="none" w:sz="0" w:space="0" w:color="auto"/>
        <w:bottom w:val="none" w:sz="0" w:space="0" w:color="auto"/>
        <w:right w:val="none" w:sz="0" w:space="0" w:color="auto"/>
      </w:divBdr>
    </w:div>
    <w:div w:id="770012305">
      <w:bodyDiv w:val="1"/>
      <w:marLeft w:val="0"/>
      <w:marRight w:val="0"/>
      <w:marTop w:val="0"/>
      <w:marBottom w:val="0"/>
      <w:divBdr>
        <w:top w:val="none" w:sz="0" w:space="0" w:color="auto"/>
        <w:left w:val="none" w:sz="0" w:space="0" w:color="auto"/>
        <w:bottom w:val="none" w:sz="0" w:space="0" w:color="auto"/>
        <w:right w:val="none" w:sz="0" w:space="0" w:color="auto"/>
      </w:divBdr>
    </w:div>
    <w:div w:id="770130377">
      <w:bodyDiv w:val="1"/>
      <w:marLeft w:val="0"/>
      <w:marRight w:val="0"/>
      <w:marTop w:val="0"/>
      <w:marBottom w:val="0"/>
      <w:divBdr>
        <w:top w:val="none" w:sz="0" w:space="0" w:color="auto"/>
        <w:left w:val="none" w:sz="0" w:space="0" w:color="auto"/>
        <w:bottom w:val="none" w:sz="0" w:space="0" w:color="auto"/>
        <w:right w:val="none" w:sz="0" w:space="0" w:color="auto"/>
      </w:divBdr>
    </w:div>
    <w:div w:id="771172060">
      <w:bodyDiv w:val="1"/>
      <w:marLeft w:val="0"/>
      <w:marRight w:val="0"/>
      <w:marTop w:val="0"/>
      <w:marBottom w:val="0"/>
      <w:divBdr>
        <w:top w:val="none" w:sz="0" w:space="0" w:color="auto"/>
        <w:left w:val="none" w:sz="0" w:space="0" w:color="auto"/>
        <w:bottom w:val="none" w:sz="0" w:space="0" w:color="auto"/>
        <w:right w:val="none" w:sz="0" w:space="0" w:color="auto"/>
      </w:divBdr>
    </w:div>
    <w:div w:id="773596843">
      <w:bodyDiv w:val="1"/>
      <w:marLeft w:val="0"/>
      <w:marRight w:val="0"/>
      <w:marTop w:val="0"/>
      <w:marBottom w:val="0"/>
      <w:divBdr>
        <w:top w:val="none" w:sz="0" w:space="0" w:color="auto"/>
        <w:left w:val="none" w:sz="0" w:space="0" w:color="auto"/>
        <w:bottom w:val="none" w:sz="0" w:space="0" w:color="auto"/>
        <w:right w:val="none" w:sz="0" w:space="0" w:color="auto"/>
      </w:divBdr>
    </w:div>
    <w:div w:id="773667728">
      <w:bodyDiv w:val="1"/>
      <w:marLeft w:val="0"/>
      <w:marRight w:val="0"/>
      <w:marTop w:val="0"/>
      <w:marBottom w:val="0"/>
      <w:divBdr>
        <w:top w:val="none" w:sz="0" w:space="0" w:color="auto"/>
        <w:left w:val="none" w:sz="0" w:space="0" w:color="auto"/>
        <w:bottom w:val="none" w:sz="0" w:space="0" w:color="auto"/>
        <w:right w:val="none" w:sz="0" w:space="0" w:color="auto"/>
      </w:divBdr>
    </w:div>
    <w:div w:id="775442470">
      <w:bodyDiv w:val="1"/>
      <w:marLeft w:val="0"/>
      <w:marRight w:val="0"/>
      <w:marTop w:val="0"/>
      <w:marBottom w:val="0"/>
      <w:divBdr>
        <w:top w:val="none" w:sz="0" w:space="0" w:color="auto"/>
        <w:left w:val="none" w:sz="0" w:space="0" w:color="auto"/>
        <w:bottom w:val="none" w:sz="0" w:space="0" w:color="auto"/>
        <w:right w:val="none" w:sz="0" w:space="0" w:color="auto"/>
      </w:divBdr>
    </w:div>
    <w:div w:id="776606596">
      <w:bodyDiv w:val="1"/>
      <w:marLeft w:val="0"/>
      <w:marRight w:val="0"/>
      <w:marTop w:val="0"/>
      <w:marBottom w:val="0"/>
      <w:divBdr>
        <w:top w:val="none" w:sz="0" w:space="0" w:color="auto"/>
        <w:left w:val="none" w:sz="0" w:space="0" w:color="auto"/>
        <w:bottom w:val="none" w:sz="0" w:space="0" w:color="auto"/>
        <w:right w:val="none" w:sz="0" w:space="0" w:color="auto"/>
      </w:divBdr>
    </w:div>
    <w:div w:id="779688961">
      <w:bodyDiv w:val="1"/>
      <w:marLeft w:val="0"/>
      <w:marRight w:val="0"/>
      <w:marTop w:val="0"/>
      <w:marBottom w:val="0"/>
      <w:divBdr>
        <w:top w:val="none" w:sz="0" w:space="0" w:color="auto"/>
        <w:left w:val="none" w:sz="0" w:space="0" w:color="auto"/>
        <w:bottom w:val="none" w:sz="0" w:space="0" w:color="auto"/>
        <w:right w:val="none" w:sz="0" w:space="0" w:color="auto"/>
      </w:divBdr>
    </w:div>
    <w:div w:id="783572254">
      <w:bodyDiv w:val="1"/>
      <w:marLeft w:val="0"/>
      <w:marRight w:val="0"/>
      <w:marTop w:val="0"/>
      <w:marBottom w:val="0"/>
      <w:divBdr>
        <w:top w:val="none" w:sz="0" w:space="0" w:color="auto"/>
        <w:left w:val="none" w:sz="0" w:space="0" w:color="auto"/>
        <w:bottom w:val="none" w:sz="0" w:space="0" w:color="auto"/>
        <w:right w:val="none" w:sz="0" w:space="0" w:color="auto"/>
      </w:divBdr>
    </w:div>
    <w:div w:id="785931964">
      <w:bodyDiv w:val="1"/>
      <w:marLeft w:val="0"/>
      <w:marRight w:val="0"/>
      <w:marTop w:val="0"/>
      <w:marBottom w:val="0"/>
      <w:divBdr>
        <w:top w:val="none" w:sz="0" w:space="0" w:color="auto"/>
        <w:left w:val="none" w:sz="0" w:space="0" w:color="auto"/>
        <w:bottom w:val="none" w:sz="0" w:space="0" w:color="auto"/>
        <w:right w:val="none" w:sz="0" w:space="0" w:color="auto"/>
      </w:divBdr>
    </w:div>
    <w:div w:id="792746300">
      <w:bodyDiv w:val="1"/>
      <w:marLeft w:val="0"/>
      <w:marRight w:val="0"/>
      <w:marTop w:val="0"/>
      <w:marBottom w:val="0"/>
      <w:divBdr>
        <w:top w:val="none" w:sz="0" w:space="0" w:color="auto"/>
        <w:left w:val="none" w:sz="0" w:space="0" w:color="auto"/>
        <w:bottom w:val="none" w:sz="0" w:space="0" w:color="auto"/>
        <w:right w:val="none" w:sz="0" w:space="0" w:color="auto"/>
      </w:divBdr>
    </w:div>
    <w:div w:id="796485760">
      <w:bodyDiv w:val="1"/>
      <w:marLeft w:val="0"/>
      <w:marRight w:val="0"/>
      <w:marTop w:val="0"/>
      <w:marBottom w:val="0"/>
      <w:divBdr>
        <w:top w:val="none" w:sz="0" w:space="0" w:color="auto"/>
        <w:left w:val="none" w:sz="0" w:space="0" w:color="auto"/>
        <w:bottom w:val="none" w:sz="0" w:space="0" w:color="auto"/>
        <w:right w:val="none" w:sz="0" w:space="0" w:color="auto"/>
      </w:divBdr>
    </w:div>
    <w:div w:id="796800624">
      <w:bodyDiv w:val="1"/>
      <w:marLeft w:val="0"/>
      <w:marRight w:val="0"/>
      <w:marTop w:val="0"/>
      <w:marBottom w:val="0"/>
      <w:divBdr>
        <w:top w:val="none" w:sz="0" w:space="0" w:color="auto"/>
        <w:left w:val="none" w:sz="0" w:space="0" w:color="auto"/>
        <w:bottom w:val="none" w:sz="0" w:space="0" w:color="auto"/>
        <w:right w:val="none" w:sz="0" w:space="0" w:color="auto"/>
      </w:divBdr>
    </w:div>
    <w:div w:id="797383096">
      <w:bodyDiv w:val="1"/>
      <w:marLeft w:val="0"/>
      <w:marRight w:val="0"/>
      <w:marTop w:val="0"/>
      <w:marBottom w:val="0"/>
      <w:divBdr>
        <w:top w:val="none" w:sz="0" w:space="0" w:color="auto"/>
        <w:left w:val="none" w:sz="0" w:space="0" w:color="auto"/>
        <w:bottom w:val="none" w:sz="0" w:space="0" w:color="auto"/>
        <w:right w:val="none" w:sz="0" w:space="0" w:color="auto"/>
      </w:divBdr>
    </w:div>
    <w:div w:id="797838686">
      <w:bodyDiv w:val="1"/>
      <w:marLeft w:val="0"/>
      <w:marRight w:val="0"/>
      <w:marTop w:val="0"/>
      <w:marBottom w:val="0"/>
      <w:divBdr>
        <w:top w:val="none" w:sz="0" w:space="0" w:color="auto"/>
        <w:left w:val="none" w:sz="0" w:space="0" w:color="auto"/>
        <w:bottom w:val="none" w:sz="0" w:space="0" w:color="auto"/>
        <w:right w:val="none" w:sz="0" w:space="0" w:color="auto"/>
      </w:divBdr>
    </w:div>
    <w:div w:id="798651702">
      <w:bodyDiv w:val="1"/>
      <w:marLeft w:val="0"/>
      <w:marRight w:val="0"/>
      <w:marTop w:val="0"/>
      <w:marBottom w:val="0"/>
      <w:divBdr>
        <w:top w:val="none" w:sz="0" w:space="0" w:color="auto"/>
        <w:left w:val="none" w:sz="0" w:space="0" w:color="auto"/>
        <w:bottom w:val="none" w:sz="0" w:space="0" w:color="auto"/>
        <w:right w:val="none" w:sz="0" w:space="0" w:color="auto"/>
      </w:divBdr>
    </w:div>
    <w:div w:id="799080708">
      <w:bodyDiv w:val="1"/>
      <w:marLeft w:val="0"/>
      <w:marRight w:val="0"/>
      <w:marTop w:val="0"/>
      <w:marBottom w:val="0"/>
      <w:divBdr>
        <w:top w:val="none" w:sz="0" w:space="0" w:color="auto"/>
        <w:left w:val="none" w:sz="0" w:space="0" w:color="auto"/>
        <w:bottom w:val="none" w:sz="0" w:space="0" w:color="auto"/>
        <w:right w:val="none" w:sz="0" w:space="0" w:color="auto"/>
      </w:divBdr>
    </w:div>
    <w:div w:id="807170410">
      <w:bodyDiv w:val="1"/>
      <w:marLeft w:val="0"/>
      <w:marRight w:val="0"/>
      <w:marTop w:val="0"/>
      <w:marBottom w:val="0"/>
      <w:divBdr>
        <w:top w:val="none" w:sz="0" w:space="0" w:color="auto"/>
        <w:left w:val="none" w:sz="0" w:space="0" w:color="auto"/>
        <w:bottom w:val="none" w:sz="0" w:space="0" w:color="auto"/>
        <w:right w:val="none" w:sz="0" w:space="0" w:color="auto"/>
      </w:divBdr>
    </w:div>
    <w:div w:id="813134664">
      <w:bodyDiv w:val="1"/>
      <w:marLeft w:val="0"/>
      <w:marRight w:val="0"/>
      <w:marTop w:val="0"/>
      <w:marBottom w:val="0"/>
      <w:divBdr>
        <w:top w:val="none" w:sz="0" w:space="0" w:color="auto"/>
        <w:left w:val="none" w:sz="0" w:space="0" w:color="auto"/>
        <w:bottom w:val="none" w:sz="0" w:space="0" w:color="auto"/>
        <w:right w:val="none" w:sz="0" w:space="0" w:color="auto"/>
      </w:divBdr>
    </w:div>
    <w:div w:id="813178345">
      <w:bodyDiv w:val="1"/>
      <w:marLeft w:val="0"/>
      <w:marRight w:val="0"/>
      <w:marTop w:val="0"/>
      <w:marBottom w:val="0"/>
      <w:divBdr>
        <w:top w:val="none" w:sz="0" w:space="0" w:color="auto"/>
        <w:left w:val="none" w:sz="0" w:space="0" w:color="auto"/>
        <w:bottom w:val="none" w:sz="0" w:space="0" w:color="auto"/>
        <w:right w:val="none" w:sz="0" w:space="0" w:color="auto"/>
      </w:divBdr>
    </w:div>
    <w:div w:id="813369996">
      <w:bodyDiv w:val="1"/>
      <w:marLeft w:val="0"/>
      <w:marRight w:val="0"/>
      <w:marTop w:val="0"/>
      <w:marBottom w:val="0"/>
      <w:divBdr>
        <w:top w:val="none" w:sz="0" w:space="0" w:color="auto"/>
        <w:left w:val="none" w:sz="0" w:space="0" w:color="auto"/>
        <w:bottom w:val="none" w:sz="0" w:space="0" w:color="auto"/>
        <w:right w:val="none" w:sz="0" w:space="0" w:color="auto"/>
      </w:divBdr>
    </w:div>
    <w:div w:id="814376159">
      <w:bodyDiv w:val="1"/>
      <w:marLeft w:val="0"/>
      <w:marRight w:val="0"/>
      <w:marTop w:val="0"/>
      <w:marBottom w:val="0"/>
      <w:divBdr>
        <w:top w:val="none" w:sz="0" w:space="0" w:color="auto"/>
        <w:left w:val="none" w:sz="0" w:space="0" w:color="auto"/>
        <w:bottom w:val="none" w:sz="0" w:space="0" w:color="auto"/>
        <w:right w:val="none" w:sz="0" w:space="0" w:color="auto"/>
      </w:divBdr>
    </w:div>
    <w:div w:id="815149597">
      <w:bodyDiv w:val="1"/>
      <w:marLeft w:val="0"/>
      <w:marRight w:val="0"/>
      <w:marTop w:val="0"/>
      <w:marBottom w:val="0"/>
      <w:divBdr>
        <w:top w:val="none" w:sz="0" w:space="0" w:color="auto"/>
        <w:left w:val="none" w:sz="0" w:space="0" w:color="auto"/>
        <w:bottom w:val="none" w:sz="0" w:space="0" w:color="auto"/>
        <w:right w:val="none" w:sz="0" w:space="0" w:color="auto"/>
      </w:divBdr>
    </w:div>
    <w:div w:id="816193484">
      <w:bodyDiv w:val="1"/>
      <w:marLeft w:val="0"/>
      <w:marRight w:val="0"/>
      <w:marTop w:val="0"/>
      <w:marBottom w:val="0"/>
      <w:divBdr>
        <w:top w:val="none" w:sz="0" w:space="0" w:color="auto"/>
        <w:left w:val="none" w:sz="0" w:space="0" w:color="auto"/>
        <w:bottom w:val="none" w:sz="0" w:space="0" w:color="auto"/>
        <w:right w:val="none" w:sz="0" w:space="0" w:color="auto"/>
      </w:divBdr>
    </w:div>
    <w:div w:id="821234778">
      <w:bodyDiv w:val="1"/>
      <w:marLeft w:val="0"/>
      <w:marRight w:val="0"/>
      <w:marTop w:val="0"/>
      <w:marBottom w:val="0"/>
      <w:divBdr>
        <w:top w:val="none" w:sz="0" w:space="0" w:color="auto"/>
        <w:left w:val="none" w:sz="0" w:space="0" w:color="auto"/>
        <w:bottom w:val="none" w:sz="0" w:space="0" w:color="auto"/>
        <w:right w:val="none" w:sz="0" w:space="0" w:color="auto"/>
      </w:divBdr>
    </w:div>
    <w:div w:id="821773423">
      <w:bodyDiv w:val="1"/>
      <w:marLeft w:val="0"/>
      <w:marRight w:val="0"/>
      <w:marTop w:val="0"/>
      <w:marBottom w:val="0"/>
      <w:divBdr>
        <w:top w:val="none" w:sz="0" w:space="0" w:color="auto"/>
        <w:left w:val="none" w:sz="0" w:space="0" w:color="auto"/>
        <w:bottom w:val="none" w:sz="0" w:space="0" w:color="auto"/>
        <w:right w:val="none" w:sz="0" w:space="0" w:color="auto"/>
      </w:divBdr>
    </w:div>
    <w:div w:id="823397454">
      <w:bodyDiv w:val="1"/>
      <w:marLeft w:val="0"/>
      <w:marRight w:val="0"/>
      <w:marTop w:val="0"/>
      <w:marBottom w:val="0"/>
      <w:divBdr>
        <w:top w:val="none" w:sz="0" w:space="0" w:color="auto"/>
        <w:left w:val="none" w:sz="0" w:space="0" w:color="auto"/>
        <w:bottom w:val="none" w:sz="0" w:space="0" w:color="auto"/>
        <w:right w:val="none" w:sz="0" w:space="0" w:color="auto"/>
      </w:divBdr>
    </w:div>
    <w:div w:id="827330956">
      <w:bodyDiv w:val="1"/>
      <w:marLeft w:val="0"/>
      <w:marRight w:val="0"/>
      <w:marTop w:val="0"/>
      <w:marBottom w:val="0"/>
      <w:divBdr>
        <w:top w:val="none" w:sz="0" w:space="0" w:color="auto"/>
        <w:left w:val="none" w:sz="0" w:space="0" w:color="auto"/>
        <w:bottom w:val="none" w:sz="0" w:space="0" w:color="auto"/>
        <w:right w:val="none" w:sz="0" w:space="0" w:color="auto"/>
      </w:divBdr>
    </w:div>
    <w:div w:id="827407379">
      <w:bodyDiv w:val="1"/>
      <w:marLeft w:val="0"/>
      <w:marRight w:val="0"/>
      <w:marTop w:val="0"/>
      <w:marBottom w:val="0"/>
      <w:divBdr>
        <w:top w:val="none" w:sz="0" w:space="0" w:color="auto"/>
        <w:left w:val="none" w:sz="0" w:space="0" w:color="auto"/>
        <w:bottom w:val="none" w:sz="0" w:space="0" w:color="auto"/>
        <w:right w:val="none" w:sz="0" w:space="0" w:color="auto"/>
      </w:divBdr>
    </w:div>
    <w:div w:id="831795184">
      <w:bodyDiv w:val="1"/>
      <w:marLeft w:val="0"/>
      <w:marRight w:val="0"/>
      <w:marTop w:val="0"/>
      <w:marBottom w:val="0"/>
      <w:divBdr>
        <w:top w:val="none" w:sz="0" w:space="0" w:color="auto"/>
        <w:left w:val="none" w:sz="0" w:space="0" w:color="auto"/>
        <w:bottom w:val="none" w:sz="0" w:space="0" w:color="auto"/>
        <w:right w:val="none" w:sz="0" w:space="0" w:color="auto"/>
      </w:divBdr>
    </w:div>
    <w:div w:id="834031967">
      <w:bodyDiv w:val="1"/>
      <w:marLeft w:val="0"/>
      <w:marRight w:val="0"/>
      <w:marTop w:val="0"/>
      <w:marBottom w:val="0"/>
      <w:divBdr>
        <w:top w:val="none" w:sz="0" w:space="0" w:color="auto"/>
        <w:left w:val="none" w:sz="0" w:space="0" w:color="auto"/>
        <w:bottom w:val="none" w:sz="0" w:space="0" w:color="auto"/>
        <w:right w:val="none" w:sz="0" w:space="0" w:color="auto"/>
      </w:divBdr>
    </w:div>
    <w:div w:id="834033085">
      <w:bodyDiv w:val="1"/>
      <w:marLeft w:val="0"/>
      <w:marRight w:val="0"/>
      <w:marTop w:val="0"/>
      <w:marBottom w:val="0"/>
      <w:divBdr>
        <w:top w:val="none" w:sz="0" w:space="0" w:color="auto"/>
        <w:left w:val="none" w:sz="0" w:space="0" w:color="auto"/>
        <w:bottom w:val="none" w:sz="0" w:space="0" w:color="auto"/>
        <w:right w:val="none" w:sz="0" w:space="0" w:color="auto"/>
      </w:divBdr>
    </w:div>
    <w:div w:id="835147493">
      <w:bodyDiv w:val="1"/>
      <w:marLeft w:val="0"/>
      <w:marRight w:val="0"/>
      <w:marTop w:val="0"/>
      <w:marBottom w:val="0"/>
      <w:divBdr>
        <w:top w:val="none" w:sz="0" w:space="0" w:color="auto"/>
        <w:left w:val="none" w:sz="0" w:space="0" w:color="auto"/>
        <w:bottom w:val="none" w:sz="0" w:space="0" w:color="auto"/>
        <w:right w:val="none" w:sz="0" w:space="0" w:color="auto"/>
      </w:divBdr>
    </w:div>
    <w:div w:id="835994422">
      <w:bodyDiv w:val="1"/>
      <w:marLeft w:val="0"/>
      <w:marRight w:val="0"/>
      <w:marTop w:val="0"/>
      <w:marBottom w:val="0"/>
      <w:divBdr>
        <w:top w:val="none" w:sz="0" w:space="0" w:color="auto"/>
        <w:left w:val="none" w:sz="0" w:space="0" w:color="auto"/>
        <w:bottom w:val="none" w:sz="0" w:space="0" w:color="auto"/>
        <w:right w:val="none" w:sz="0" w:space="0" w:color="auto"/>
      </w:divBdr>
    </w:div>
    <w:div w:id="837036285">
      <w:bodyDiv w:val="1"/>
      <w:marLeft w:val="0"/>
      <w:marRight w:val="0"/>
      <w:marTop w:val="0"/>
      <w:marBottom w:val="0"/>
      <w:divBdr>
        <w:top w:val="none" w:sz="0" w:space="0" w:color="auto"/>
        <w:left w:val="none" w:sz="0" w:space="0" w:color="auto"/>
        <w:bottom w:val="none" w:sz="0" w:space="0" w:color="auto"/>
        <w:right w:val="none" w:sz="0" w:space="0" w:color="auto"/>
      </w:divBdr>
    </w:div>
    <w:div w:id="837235203">
      <w:bodyDiv w:val="1"/>
      <w:marLeft w:val="0"/>
      <w:marRight w:val="0"/>
      <w:marTop w:val="0"/>
      <w:marBottom w:val="0"/>
      <w:divBdr>
        <w:top w:val="none" w:sz="0" w:space="0" w:color="auto"/>
        <w:left w:val="none" w:sz="0" w:space="0" w:color="auto"/>
        <w:bottom w:val="none" w:sz="0" w:space="0" w:color="auto"/>
        <w:right w:val="none" w:sz="0" w:space="0" w:color="auto"/>
      </w:divBdr>
    </w:div>
    <w:div w:id="839274916">
      <w:bodyDiv w:val="1"/>
      <w:marLeft w:val="0"/>
      <w:marRight w:val="0"/>
      <w:marTop w:val="0"/>
      <w:marBottom w:val="0"/>
      <w:divBdr>
        <w:top w:val="none" w:sz="0" w:space="0" w:color="auto"/>
        <w:left w:val="none" w:sz="0" w:space="0" w:color="auto"/>
        <w:bottom w:val="none" w:sz="0" w:space="0" w:color="auto"/>
        <w:right w:val="none" w:sz="0" w:space="0" w:color="auto"/>
      </w:divBdr>
    </w:div>
    <w:div w:id="841242674">
      <w:bodyDiv w:val="1"/>
      <w:marLeft w:val="0"/>
      <w:marRight w:val="0"/>
      <w:marTop w:val="0"/>
      <w:marBottom w:val="0"/>
      <w:divBdr>
        <w:top w:val="none" w:sz="0" w:space="0" w:color="auto"/>
        <w:left w:val="none" w:sz="0" w:space="0" w:color="auto"/>
        <w:bottom w:val="none" w:sz="0" w:space="0" w:color="auto"/>
        <w:right w:val="none" w:sz="0" w:space="0" w:color="auto"/>
      </w:divBdr>
    </w:div>
    <w:div w:id="841354926">
      <w:bodyDiv w:val="1"/>
      <w:marLeft w:val="0"/>
      <w:marRight w:val="0"/>
      <w:marTop w:val="0"/>
      <w:marBottom w:val="0"/>
      <w:divBdr>
        <w:top w:val="none" w:sz="0" w:space="0" w:color="auto"/>
        <w:left w:val="none" w:sz="0" w:space="0" w:color="auto"/>
        <w:bottom w:val="none" w:sz="0" w:space="0" w:color="auto"/>
        <w:right w:val="none" w:sz="0" w:space="0" w:color="auto"/>
      </w:divBdr>
    </w:div>
    <w:div w:id="846746216">
      <w:bodyDiv w:val="1"/>
      <w:marLeft w:val="0"/>
      <w:marRight w:val="0"/>
      <w:marTop w:val="0"/>
      <w:marBottom w:val="0"/>
      <w:divBdr>
        <w:top w:val="none" w:sz="0" w:space="0" w:color="auto"/>
        <w:left w:val="none" w:sz="0" w:space="0" w:color="auto"/>
        <w:bottom w:val="none" w:sz="0" w:space="0" w:color="auto"/>
        <w:right w:val="none" w:sz="0" w:space="0" w:color="auto"/>
      </w:divBdr>
    </w:div>
    <w:div w:id="846865910">
      <w:bodyDiv w:val="1"/>
      <w:marLeft w:val="0"/>
      <w:marRight w:val="0"/>
      <w:marTop w:val="0"/>
      <w:marBottom w:val="0"/>
      <w:divBdr>
        <w:top w:val="none" w:sz="0" w:space="0" w:color="auto"/>
        <w:left w:val="none" w:sz="0" w:space="0" w:color="auto"/>
        <w:bottom w:val="none" w:sz="0" w:space="0" w:color="auto"/>
        <w:right w:val="none" w:sz="0" w:space="0" w:color="auto"/>
      </w:divBdr>
    </w:div>
    <w:div w:id="849686411">
      <w:bodyDiv w:val="1"/>
      <w:marLeft w:val="0"/>
      <w:marRight w:val="0"/>
      <w:marTop w:val="0"/>
      <w:marBottom w:val="0"/>
      <w:divBdr>
        <w:top w:val="none" w:sz="0" w:space="0" w:color="auto"/>
        <w:left w:val="none" w:sz="0" w:space="0" w:color="auto"/>
        <w:bottom w:val="none" w:sz="0" w:space="0" w:color="auto"/>
        <w:right w:val="none" w:sz="0" w:space="0" w:color="auto"/>
      </w:divBdr>
    </w:div>
    <w:div w:id="850097259">
      <w:bodyDiv w:val="1"/>
      <w:marLeft w:val="0"/>
      <w:marRight w:val="0"/>
      <w:marTop w:val="0"/>
      <w:marBottom w:val="0"/>
      <w:divBdr>
        <w:top w:val="none" w:sz="0" w:space="0" w:color="auto"/>
        <w:left w:val="none" w:sz="0" w:space="0" w:color="auto"/>
        <w:bottom w:val="none" w:sz="0" w:space="0" w:color="auto"/>
        <w:right w:val="none" w:sz="0" w:space="0" w:color="auto"/>
      </w:divBdr>
    </w:div>
    <w:div w:id="851258511">
      <w:bodyDiv w:val="1"/>
      <w:marLeft w:val="0"/>
      <w:marRight w:val="0"/>
      <w:marTop w:val="0"/>
      <w:marBottom w:val="0"/>
      <w:divBdr>
        <w:top w:val="none" w:sz="0" w:space="0" w:color="auto"/>
        <w:left w:val="none" w:sz="0" w:space="0" w:color="auto"/>
        <w:bottom w:val="none" w:sz="0" w:space="0" w:color="auto"/>
        <w:right w:val="none" w:sz="0" w:space="0" w:color="auto"/>
      </w:divBdr>
    </w:div>
    <w:div w:id="853881427">
      <w:bodyDiv w:val="1"/>
      <w:marLeft w:val="0"/>
      <w:marRight w:val="0"/>
      <w:marTop w:val="0"/>
      <w:marBottom w:val="0"/>
      <w:divBdr>
        <w:top w:val="none" w:sz="0" w:space="0" w:color="auto"/>
        <w:left w:val="none" w:sz="0" w:space="0" w:color="auto"/>
        <w:bottom w:val="none" w:sz="0" w:space="0" w:color="auto"/>
        <w:right w:val="none" w:sz="0" w:space="0" w:color="auto"/>
      </w:divBdr>
    </w:div>
    <w:div w:id="854420845">
      <w:bodyDiv w:val="1"/>
      <w:marLeft w:val="0"/>
      <w:marRight w:val="0"/>
      <w:marTop w:val="0"/>
      <w:marBottom w:val="0"/>
      <w:divBdr>
        <w:top w:val="none" w:sz="0" w:space="0" w:color="auto"/>
        <w:left w:val="none" w:sz="0" w:space="0" w:color="auto"/>
        <w:bottom w:val="none" w:sz="0" w:space="0" w:color="auto"/>
        <w:right w:val="none" w:sz="0" w:space="0" w:color="auto"/>
      </w:divBdr>
    </w:div>
    <w:div w:id="855312119">
      <w:bodyDiv w:val="1"/>
      <w:marLeft w:val="0"/>
      <w:marRight w:val="0"/>
      <w:marTop w:val="0"/>
      <w:marBottom w:val="0"/>
      <w:divBdr>
        <w:top w:val="none" w:sz="0" w:space="0" w:color="auto"/>
        <w:left w:val="none" w:sz="0" w:space="0" w:color="auto"/>
        <w:bottom w:val="none" w:sz="0" w:space="0" w:color="auto"/>
        <w:right w:val="none" w:sz="0" w:space="0" w:color="auto"/>
      </w:divBdr>
    </w:div>
    <w:div w:id="862744313">
      <w:bodyDiv w:val="1"/>
      <w:marLeft w:val="0"/>
      <w:marRight w:val="0"/>
      <w:marTop w:val="0"/>
      <w:marBottom w:val="0"/>
      <w:divBdr>
        <w:top w:val="none" w:sz="0" w:space="0" w:color="auto"/>
        <w:left w:val="none" w:sz="0" w:space="0" w:color="auto"/>
        <w:bottom w:val="none" w:sz="0" w:space="0" w:color="auto"/>
        <w:right w:val="none" w:sz="0" w:space="0" w:color="auto"/>
      </w:divBdr>
    </w:div>
    <w:div w:id="866792127">
      <w:bodyDiv w:val="1"/>
      <w:marLeft w:val="0"/>
      <w:marRight w:val="0"/>
      <w:marTop w:val="0"/>
      <w:marBottom w:val="0"/>
      <w:divBdr>
        <w:top w:val="none" w:sz="0" w:space="0" w:color="auto"/>
        <w:left w:val="none" w:sz="0" w:space="0" w:color="auto"/>
        <w:bottom w:val="none" w:sz="0" w:space="0" w:color="auto"/>
        <w:right w:val="none" w:sz="0" w:space="0" w:color="auto"/>
      </w:divBdr>
    </w:div>
    <w:div w:id="867835410">
      <w:bodyDiv w:val="1"/>
      <w:marLeft w:val="0"/>
      <w:marRight w:val="0"/>
      <w:marTop w:val="0"/>
      <w:marBottom w:val="0"/>
      <w:divBdr>
        <w:top w:val="none" w:sz="0" w:space="0" w:color="auto"/>
        <w:left w:val="none" w:sz="0" w:space="0" w:color="auto"/>
        <w:bottom w:val="none" w:sz="0" w:space="0" w:color="auto"/>
        <w:right w:val="none" w:sz="0" w:space="0" w:color="auto"/>
      </w:divBdr>
    </w:div>
    <w:div w:id="868685334">
      <w:bodyDiv w:val="1"/>
      <w:marLeft w:val="0"/>
      <w:marRight w:val="0"/>
      <w:marTop w:val="0"/>
      <w:marBottom w:val="0"/>
      <w:divBdr>
        <w:top w:val="none" w:sz="0" w:space="0" w:color="auto"/>
        <w:left w:val="none" w:sz="0" w:space="0" w:color="auto"/>
        <w:bottom w:val="none" w:sz="0" w:space="0" w:color="auto"/>
        <w:right w:val="none" w:sz="0" w:space="0" w:color="auto"/>
      </w:divBdr>
    </w:div>
    <w:div w:id="868689470">
      <w:bodyDiv w:val="1"/>
      <w:marLeft w:val="0"/>
      <w:marRight w:val="0"/>
      <w:marTop w:val="0"/>
      <w:marBottom w:val="0"/>
      <w:divBdr>
        <w:top w:val="none" w:sz="0" w:space="0" w:color="auto"/>
        <w:left w:val="none" w:sz="0" w:space="0" w:color="auto"/>
        <w:bottom w:val="none" w:sz="0" w:space="0" w:color="auto"/>
        <w:right w:val="none" w:sz="0" w:space="0" w:color="auto"/>
      </w:divBdr>
    </w:div>
    <w:div w:id="869495551">
      <w:bodyDiv w:val="1"/>
      <w:marLeft w:val="0"/>
      <w:marRight w:val="0"/>
      <w:marTop w:val="0"/>
      <w:marBottom w:val="0"/>
      <w:divBdr>
        <w:top w:val="none" w:sz="0" w:space="0" w:color="auto"/>
        <w:left w:val="none" w:sz="0" w:space="0" w:color="auto"/>
        <w:bottom w:val="none" w:sz="0" w:space="0" w:color="auto"/>
        <w:right w:val="none" w:sz="0" w:space="0" w:color="auto"/>
      </w:divBdr>
    </w:div>
    <w:div w:id="871920772">
      <w:bodyDiv w:val="1"/>
      <w:marLeft w:val="0"/>
      <w:marRight w:val="0"/>
      <w:marTop w:val="0"/>
      <w:marBottom w:val="0"/>
      <w:divBdr>
        <w:top w:val="none" w:sz="0" w:space="0" w:color="auto"/>
        <w:left w:val="none" w:sz="0" w:space="0" w:color="auto"/>
        <w:bottom w:val="none" w:sz="0" w:space="0" w:color="auto"/>
        <w:right w:val="none" w:sz="0" w:space="0" w:color="auto"/>
      </w:divBdr>
    </w:div>
    <w:div w:id="872380254">
      <w:bodyDiv w:val="1"/>
      <w:marLeft w:val="0"/>
      <w:marRight w:val="0"/>
      <w:marTop w:val="0"/>
      <w:marBottom w:val="0"/>
      <w:divBdr>
        <w:top w:val="none" w:sz="0" w:space="0" w:color="auto"/>
        <w:left w:val="none" w:sz="0" w:space="0" w:color="auto"/>
        <w:bottom w:val="none" w:sz="0" w:space="0" w:color="auto"/>
        <w:right w:val="none" w:sz="0" w:space="0" w:color="auto"/>
      </w:divBdr>
    </w:div>
    <w:div w:id="876352208">
      <w:bodyDiv w:val="1"/>
      <w:marLeft w:val="0"/>
      <w:marRight w:val="0"/>
      <w:marTop w:val="0"/>
      <w:marBottom w:val="0"/>
      <w:divBdr>
        <w:top w:val="none" w:sz="0" w:space="0" w:color="auto"/>
        <w:left w:val="none" w:sz="0" w:space="0" w:color="auto"/>
        <w:bottom w:val="none" w:sz="0" w:space="0" w:color="auto"/>
        <w:right w:val="none" w:sz="0" w:space="0" w:color="auto"/>
      </w:divBdr>
    </w:div>
    <w:div w:id="876358025">
      <w:bodyDiv w:val="1"/>
      <w:marLeft w:val="0"/>
      <w:marRight w:val="0"/>
      <w:marTop w:val="0"/>
      <w:marBottom w:val="0"/>
      <w:divBdr>
        <w:top w:val="none" w:sz="0" w:space="0" w:color="auto"/>
        <w:left w:val="none" w:sz="0" w:space="0" w:color="auto"/>
        <w:bottom w:val="none" w:sz="0" w:space="0" w:color="auto"/>
        <w:right w:val="none" w:sz="0" w:space="0" w:color="auto"/>
      </w:divBdr>
    </w:div>
    <w:div w:id="880285046">
      <w:bodyDiv w:val="1"/>
      <w:marLeft w:val="0"/>
      <w:marRight w:val="0"/>
      <w:marTop w:val="0"/>
      <w:marBottom w:val="0"/>
      <w:divBdr>
        <w:top w:val="none" w:sz="0" w:space="0" w:color="auto"/>
        <w:left w:val="none" w:sz="0" w:space="0" w:color="auto"/>
        <w:bottom w:val="none" w:sz="0" w:space="0" w:color="auto"/>
        <w:right w:val="none" w:sz="0" w:space="0" w:color="auto"/>
      </w:divBdr>
    </w:div>
    <w:div w:id="885339524">
      <w:bodyDiv w:val="1"/>
      <w:marLeft w:val="0"/>
      <w:marRight w:val="0"/>
      <w:marTop w:val="0"/>
      <w:marBottom w:val="0"/>
      <w:divBdr>
        <w:top w:val="none" w:sz="0" w:space="0" w:color="auto"/>
        <w:left w:val="none" w:sz="0" w:space="0" w:color="auto"/>
        <w:bottom w:val="none" w:sz="0" w:space="0" w:color="auto"/>
        <w:right w:val="none" w:sz="0" w:space="0" w:color="auto"/>
      </w:divBdr>
    </w:div>
    <w:div w:id="886137167">
      <w:bodyDiv w:val="1"/>
      <w:marLeft w:val="0"/>
      <w:marRight w:val="0"/>
      <w:marTop w:val="0"/>
      <w:marBottom w:val="0"/>
      <w:divBdr>
        <w:top w:val="none" w:sz="0" w:space="0" w:color="auto"/>
        <w:left w:val="none" w:sz="0" w:space="0" w:color="auto"/>
        <w:bottom w:val="none" w:sz="0" w:space="0" w:color="auto"/>
        <w:right w:val="none" w:sz="0" w:space="0" w:color="auto"/>
      </w:divBdr>
    </w:div>
    <w:div w:id="889876036">
      <w:bodyDiv w:val="1"/>
      <w:marLeft w:val="0"/>
      <w:marRight w:val="0"/>
      <w:marTop w:val="0"/>
      <w:marBottom w:val="0"/>
      <w:divBdr>
        <w:top w:val="none" w:sz="0" w:space="0" w:color="auto"/>
        <w:left w:val="none" w:sz="0" w:space="0" w:color="auto"/>
        <w:bottom w:val="none" w:sz="0" w:space="0" w:color="auto"/>
        <w:right w:val="none" w:sz="0" w:space="0" w:color="auto"/>
      </w:divBdr>
    </w:div>
    <w:div w:id="890339191">
      <w:bodyDiv w:val="1"/>
      <w:marLeft w:val="0"/>
      <w:marRight w:val="0"/>
      <w:marTop w:val="0"/>
      <w:marBottom w:val="0"/>
      <w:divBdr>
        <w:top w:val="none" w:sz="0" w:space="0" w:color="auto"/>
        <w:left w:val="none" w:sz="0" w:space="0" w:color="auto"/>
        <w:bottom w:val="none" w:sz="0" w:space="0" w:color="auto"/>
        <w:right w:val="none" w:sz="0" w:space="0" w:color="auto"/>
      </w:divBdr>
    </w:div>
    <w:div w:id="897210746">
      <w:bodyDiv w:val="1"/>
      <w:marLeft w:val="0"/>
      <w:marRight w:val="0"/>
      <w:marTop w:val="0"/>
      <w:marBottom w:val="0"/>
      <w:divBdr>
        <w:top w:val="none" w:sz="0" w:space="0" w:color="auto"/>
        <w:left w:val="none" w:sz="0" w:space="0" w:color="auto"/>
        <w:bottom w:val="none" w:sz="0" w:space="0" w:color="auto"/>
        <w:right w:val="none" w:sz="0" w:space="0" w:color="auto"/>
      </w:divBdr>
    </w:div>
    <w:div w:id="901136887">
      <w:bodyDiv w:val="1"/>
      <w:marLeft w:val="0"/>
      <w:marRight w:val="0"/>
      <w:marTop w:val="0"/>
      <w:marBottom w:val="0"/>
      <w:divBdr>
        <w:top w:val="none" w:sz="0" w:space="0" w:color="auto"/>
        <w:left w:val="none" w:sz="0" w:space="0" w:color="auto"/>
        <w:bottom w:val="none" w:sz="0" w:space="0" w:color="auto"/>
        <w:right w:val="none" w:sz="0" w:space="0" w:color="auto"/>
      </w:divBdr>
    </w:div>
    <w:div w:id="908344435">
      <w:bodyDiv w:val="1"/>
      <w:marLeft w:val="0"/>
      <w:marRight w:val="0"/>
      <w:marTop w:val="0"/>
      <w:marBottom w:val="0"/>
      <w:divBdr>
        <w:top w:val="none" w:sz="0" w:space="0" w:color="auto"/>
        <w:left w:val="none" w:sz="0" w:space="0" w:color="auto"/>
        <w:bottom w:val="none" w:sz="0" w:space="0" w:color="auto"/>
        <w:right w:val="none" w:sz="0" w:space="0" w:color="auto"/>
      </w:divBdr>
    </w:div>
    <w:div w:id="908421864">
      <w:bodyDiv w:val="1"/>
      <w:marLeft w:val="0"/>
      <w:marRight w:val="0"/>
      <w:marTop w:val="0"/>
      <w:marBottom w:val="0"/>
      <w:divBdr>
        <w:top w:val="none" w:sz="0" w:space="0" w:color="auto"/>
        <w:left w:val="none" w:sz="0" w:space="0" w:color="auto"/>
        <w:bottom w:val="none" w:sz="0" w:space="0" w:color="auto"/>
        <w:right w:val="none" w:sz="0" w:space="0" w:color="auto"/>
      </w:divBdr>
    </w:div>
    <w:div w:id="910502647">
      <w:bodyDiv w:val="1"/>
      <w:marLeft w:val="0"/>
      <w:marRight w:val="0"/>
      <w:marTop w:val="0"/>
      <w:marBottom w:val="0"/>
      <w:divBdr>
        <w:top w:val="none" w:sz="0" w:space="0" w:color="auto"/>
        <w:left w:val="none" w:sz="0" w:space="0" w:color="auto"/>
        <w:bottom w:val="none" w:sz="0" w:space="0" w:color="auto"/>
        <w:right w:val="none" w:sz="0" w:space="0" w:color="auto"/>
      </w:divBdr>
    </w:div>
    <w:div w:id="912469409">
      <w:bodyDiv w:val="1"/>
      <w:marLeft w:val="0"/>
      <w:marRight w:val="0"/>
      <w:marTop w:val="0"/>
      <w:marBottom w:val="0"/>
      <w:divBdr>
        <w:top w:val="none" w:sz="0" w:space="0" w:color="auto"/>
        <w:left w:val="none" w:sz="0" w:space="0" w:color="auto"/>
        <w:bottom w:val="none" w:sz="0" w:space="0" w:color="auto"/>
        <w:right w:val="none" w:sz="0" w:space="0" w:color="auto"/>
      </w:divBdr>
    </w:div>
    <w:div w:id="914171902">
      <w:bodyDiv w:val="1"/>
      <w:marLeft w:val="0"/>
      <w:marRight w:val="0"/>
      <w:marTop w:val="0"/>
      <w:marBottom w:val="0"/>
      <w:divBdr>
        <w:top w:val="none" w:sz="0" w:space="0" w:color="auto"/>
        <w:left w:val="none" w:sz="0" w:space="0" w:color="auto"/>
        <w:bottom w:val="none" w:sz="0" w:space="0" w:color="auto"/>
        <w:right w:val="none" w:sz="0" w:space="0" w:color="auto"/>
      </w:divBdr>
    </w:div>
    <w:div w:id="916666593">
      <w:bodyDiv w:val="1"/>
      <w:marLeft w:val="0"/>
      <w:marRight w:val="0"/>
      <w:marTop w:val="0"/>
      <w:marBottom w:val="0"/>
      <w:divBdr>
        <w:top w:val="none" w:sz="0" w:space="0" w:color="auto"/>
        <w:left w:val="none" w:sz="0" w:space="0" w:color="auto"/>
        <w:bottom w:val="none" w:sz="0" w:space="0" w:color="auto"/>
        <w:right w:val="none" w:sz="0" w:space="0" w:color="auto"/>
      </w:divBdr>
    </w:div>
    <w:div w:id="923145286">
      <w:bodyDiv w:val="1"/>
      <w:marLeft w:val="0"/>
      <w:marRight w:val="0"/>
      <w:marTop w:val="0"/>
      <w:marBottom w:val="0"/>
      <w:divBdr>
        <w:top w:val="none" w:sz="0" w:space="0" w:color="auto"/>
        <w:left w:val="none" w:sz="0" w:space="0" w:color="auto"/>
        <w:bottom w:val="none" w:sz="0" w:space="0" w:color="auto"/>
        <w:right w:val="none" w:sz="0" w:space="0" w:color="auto"/>
      </w:divBdr>
    </w:div>
    <w:div w:id="926618564">
      <w:bodyDiv w:val="1"/>
      <w:marLeft w:val="0"/>
      <w:marRight w:val="0"/>
      <w:marTop w:val="0"/>
      <w:marBottom w:val="0"/>
      <w:divBdr>
        <w:top w:val="none" w:sz="0" w:space="0" w:color="auto"/>
        <w:left w:val="none" w:sz="0" w:space="0" w:color="auto"/>
        <w:bottom w:val="none" w:sz="0" w:space="0" w:color="auto"/>
        <w:right w:val="none" w:sz="0" w:space="0" w:color="auto"/>
      </w:divBdr>
    </w:div>
    <w:div w:id="929119711">
      <w:bodyDiv w:val="1"/>
      <w:marLeft w:val="0"/>
      <w:marRight w:val="0"/>
      <w:marTop w:val="0"/>
      <w:marBottom w:val="0"/>
      <w:divBdr>
        <w:top w:val="none" w:sz="0" w:space="0" w:color="auto"/>
        <w:left w:val="none" w:sz="0" w:space="0" w:color="auto"/>
        <w:bottom w:val="none" w:sz="0" w:space="0" w:color="auto"/>
        <w:right w:val="none" w:sz="0" w:space="0" w:color="auto"/>
      </w:divBdr>
    </w:div>
    <w:div w:id="932124528">
      <w:bodyDiv w:val="1"/>
      <w:marLeft w:val="0"/>
      <w:marRight w:val="0"/>
      <w:marTop w:val="0"/>
      <w:marBottom w:val="0"/>
      <w:divBdr>
        <w:top w:val="none" w:sz="0" w:space="0" w:color="auto"/>
        <w:left w:val="none" w:sz="0" w:space="0" w:color="auto"/>
        <w:bottom w:val="none" w:sz="0" w:space="0" w:color="auto"/>
        <w:right w:val="none" w:sz="0" w:space="0" w:color="auto"/>
      </w:divBdr>
    </w:div>
    <w:div w:id="932661709">
      <w:bodyDiv w:val="1"/>
      <w:marLeft w:val="0"/>
      <w:marRight w:val="0"/>
      <w:marTop w:val="0"/>
      <w:marBottom w:val="0"/>
      <w:divBdr>
        <w:top w:val="none" w:sz="0" w:space="0" w:color="auto"/>
        <w:left w:val="none" w:sz="0" w:space="0" w:color="auto"/>
        <w:bottom w:val="none" w:sz="0" w:space="0" w:color="auto"/>
        <w:right w:val="none" w:sz="0" w:space="0" w:color="auto"/>
      </w:divBdr>
    </w:div>
    <w:div w:id="934871939">
      <w:bodyDiv w:val="1"/>
      <w:marLeft w:val="0"/>
      <w:marRight w:val="0"/>
      <w:marTop w:val="0"/>
      <w:marBottom w:val="0"/>
      <w:divBdr>
        <w:top w:val="none" w:sz="0" w:space="0" w:color="auto"/>
        <w:left w:val="none" w:sz="0" w:space="0" w:color="auto"/>
        <w:bottom w:val="none" w:sz="0" w:space="0" w:color="auto"/>
        <w:right w:val="none" w:sz="0" w:space="0" w:color="auto"/>
      </w:divBdr>
    </w:div>
    <w:div w:id="941493038">
      <w:bodyDiv w:val="1"/>
      <w:marLeft w:val="0"/>
      <w:marRight w:val="0"/>
      <w:marTop w:val="0"/>
      <w:marBottom w:val="0"/>
      <w:divBdr>
        <w:top w:val="none" w:sz="0" w:space="0" w:color="auto"/>
        <w:left w:val="none" w:sz="0" w:space="0" w:color="auto"/>
        <w:bottom w:val="none" w:sz="0" w:space="0" w:color="auto"/>
        <w:right w:val="none" w:sz="0" w:space="0" w:color="auto"/>
      </w:divBdr>
    </w:div>
    <w:div w:id="941495847">
      <w:bodyDiv w:val="1"/>
      <w:marLeft w:val="0"/>
      <w:marRight w:val="0"/>
      <w:marTop w:val="0"/>
      <w:marBottom w:val="0"/>
      <w:divBdr>
        <w:top w:val="none" w:sz="0" w:space="0" w:color="auto"/>
        <w:left w:val="none" w:sz="0" w:space="0" w:color="auto"/>
        <w:bottom w:val="none" w:sz="0" w:space="0" w:color="auto"/>
        <w:right w:val="none" w:sz="0" w:space="0" w:color="auto"/>
      </w:divBdr>
    </w:div>
    <w:div w:id="942960100">
      <w:bodyDiv w:val="1"/>
      <w:marLeft w:val="0"/>
      <w:marRight w:val="0"/>
      <w:marTop w:val="0"/>
      <w:marBottom w:val="0"/>
      <w:divBdr>
        <w:top w:val="none" w:sz="0" w:space="0" w:color="auto"/>
        <w:left w:val="none" w:sz="0" w:space="0" w:color="auto"/>
        <w:bottom w:val="none" w:sz="0" w:space="0" w:color="auto"/>
        <w:right w:val="none" w:sz="0" w:space="0" w:color="auto"/>
      </w:divBdr>
    </w:div>
    <w:div w:id="944925044">
      <w:bodyDiv w:val="1"/>
      <w:marLeft w:val="0"/>
      <w:marRight w:val="0"/>
      <w:marTop w:val="0"/>
      <w:marBottom w:val="0"/>
      <w:divBdr>
        <w:top w:val="none" w:sz="0" w:space="0" w:color="auto"/>
        <w:left w:val="none" w:sz="0" w:space="0" w:color="auto"/>
        <w:bottom w:val="none" w:sz="0" w:space="0" w:color="auto"/>
        <w:right w:val="none" w:sz="0" w:space="0" w:color="auto"/>
      </w:divBdr>
    </w:div>
    <w:div w:id="945427792">
      <w:bodyDiv w:val="1"/>
      <w:marLeft w:val="0"/>
      <w:marRight w:val="0"/>
      <w:marTop w:val="0"/>
      <w:marBottom w:val="0"/>
      <w:divBdr>
        <w:top w:val="none" w:sz="0" w:space="0" w:color="auto"/>
        <w:left w:val="none" w:sz="0" w:space="0" w:color="auto"/>
        <w:bottom w:val="none" w:sz="0" w:space="0" w:color="auto"/>
        <w:right w:val="none" w:sz="0" w:space="0" w:color="auto"/>
      </w:divBdr>
    </w:div>
    <w:div w:id="947664343">
      <w:bodyDiv w:val="1"/>
      <w:marLeft w:val="0"/>
      <w:marRight w:val="0"/>
      <w:marTop w:val="0"/>
      <w:marBottom w:val="0"/>
      <w:divBdr>
        <w:top w:val="none" w:sz="0" w:space="0" w:color="auto"/>
        <w:left w:val="none" w:sz="0" w:space="0" w:color="auto"/>
        <w:bottom w:val="none" w:sz="0" w:space="0" w:color="auto"/>
        <w:right w:val="none" w:sz="0" w:space="0" w:color="auto"/>
      </w:divBdr>
    </w:div>
    <w:div w:id="949969655">
      <w:bodyDiv w:val="1"/>
      <w:marLeft w:val="0"/>
      <w:marRight w:val="0"/>
      <w:marTop w:val="0"/>
      <w:marBottom w:val="0"/>
      <w:divBdr>
        <w:top w:val="none" w:sz="0" w:space="0" w:color="auto"/>
        <w:left w:val="none" w:sz="0" w:space="0" w:color="auto"/>
        <w:bottom w:val="none" w:sz="0" w:space="0" w:color="auto"/>
        <w:right w:val="none" w:sz="0" w:space="0" w:color="auto"/>
      </w:divBdr>
    </w:div>
    <w:div w:id="950671542">
      <w:bodyDiv w:val="1"/>
      <w:marLeft w:val="0"/>
      <w:marRight w:val="0"/>
      <w:marTop w:val="0"/>
      <w:marBottom w:val="0"/>
      <w:divBdr>
        <w:top w:val="none" w:sz="0" w:space="0" w:color="auto"/>
        <w:left w:val="none" w:sz="0" w:space="0" w:color="auto"/>
        <w:bottom w:val="none" w:sz="0" w:space="0" w:color="auto"/>
        <w:right w:val="none" w:sz="0" w:space="0" w:color="auto"/>
      </w:divBdr>
    </w:div>
    <w:div w:id="952902035">
      <w:bodyDiv w:val="1"/>
      <w:marLeft w:val="0"/>
      <w:marRight w:val="0"/>
      <w:marTop w:val="0"/>
      <w:marBottom w:val="0"/>
      <w:divBdr>
        <w:top w:val="none" w:sz="0" w:space="0" w:color="auto"/>
        <w:left w:val="none" w:sz="0" w:space="0" w:color="auto"/>
        <w:bottom w:val="none" w:sz="0" w:space="0" w:color="auto"/>
        <w:right w:val="none" w:sz="0" w:space="0" w:color="auto"/>
      </w:divBdr>
    </w:div>
    <w:div w:id="952905607">
      <w:bodyDiv w:val="1"/>
      <w:marLeft w:val="0"/>
      <w:marRight w:val="0"/>
      <w:marTop w:val="0"/>
      <w:marBottom w:val="0"/>
      <w:divBdr>
        <w:top w:val="none" w:sz="0" w:space="0" w:color="auto"/>
        <w:left w:val="none" w:sz="0" w:space="0" w:color="auto"/>
        <w:bottom w:val="none" w:sz="0" w:space="0" w:color="auto"/>
        <w:right w:val="none" w:sz="0" w:space="0" w:color="auto"/>
      </w:divBdr>
    </w:div>
    <w:div w:id="955061337">
      <w:bodyDiv w:val="1"/>
      <w:marLeft w:val="0"/>
      <w:marRight w:val="0"/>
      <w:marTop w:val="0"/>
      <w:marBottom w:val="0"/>
      <w:divBdr>
        <w:top w:val="none" w:sz="0" w:space="0" w:color="auto"/>
        <w:left w:val="none" w:sz="0" w:space="0" w:color="auto"/>
        <w:bottom w:val="none" w:sz="0" w:space="0" w:color="auto"/>
        <w:right w:val="none" w:sz="0" w:space="0" w:color="auto"/>
      </w:divBdr>
    </w:div>
    <w:div w:id="957415531">
      <w:bodyDiv w:val="1"/>
      <w:marLeft w:val="0"/>
      <w:marRight w:val="0"/>
      <w:marTop w:val="0"/>
      <w:marBottom w:val="0"/>
      <w:divBdr>
        <w:top w:val="none" w:sz="0" w:space="0" w:color="auto"/>
        <w:left w:val="none" w:sz="0" w:space="0" w:color="auto"/>
        <w:bottom w:val="none" w:sz="0" w:space="0" w:color="auto"/>
        <w:right w:val="none" w:sz="0" w:space="0" w:color="auto"/>
      </w:divBdr>
    </w:div>
    <w:div w:id="958070947">
      <w:bodyDiv w:val="1"/>
      <w:marLeft w:val="0"/>
      <w:marRight w:val="0"/>
      <w:marTop w:val="0"/>
      <w:marBottom w:val="0"/>
      <w:divBdr>
        <w:top w:val="none" w:sz="0" w:space="0" w:color="auto"/>
        <w:left w:val="none" w:sz="0" w:space="0" w:color="auto"/>
        <w:bottom w:val="none" w:sz="0" w:space="0" w:color="auto"/>
        <w:right w:val="none" w:sz="0" w:space="0" w:color="auto"/>
      </w:divBdr>
    </w:div>
    <w:div w:id="959729194">
      <w:bodyDiv w:val="1"/>
      <w:marLeft w:val="0"/>
      <w:marRight w:val="0"/>
      <w:marTop w:val="0"/>
      <w:marBottom w:val="0"/>
      <w:divBdr>
        <w:top w:val="none" w:sz="0" w:space="0" w:color="auto"/>
        <w:left w:val="none" w:sz="0" w:space="0" w:color="auto"/>
        <w:bottom w:val="none" w:sz="0" w:space="0" w:color="auto"/>
        <w:right w:val="none" w:sz="0" w:space="0" w:color="auto"/>
      </w:divBdr>
    </w:div>
    <w:div w:id="961228882">
      <w:bodyDiv w:val="1"/>
      <w:marLeft w:val="0"/>
      <w:marRight w:val="0"/>
      <w:marTop w:val="0"/>
      <w:marBottom w:val="0"/>
      <w:divBdr>
        <w:top w:val="none" w:sz="0" w:space="0" w:color="auto"/>
        <w:left w:val="none" w:sz="0" w:space="0" w:color="auto"/>
        <w:bottom w:val="none" w:sz="0" w:space="0" w:color="auto"/>
        <w:right w:val="none" w:sz="0" w:space="0" w:color="auto"/>
      </w:divBdr>
    </w:div>
    <w:div w:id="963926643">
      <w:bodyDiv w:val="1"/>
      <w:marLeft w:val="0"/>
      <w:marRight w:val="0"/>
      <w:marTop w:val="0"/>
      <w:marBottom w:val="0"/>
      <w:divBdr>
        <w:top w:val="none" w:sz="0" w:space="0" w:color="auto"/>
        <w:left w:val="none" w:sz="0" w:space="0" w:color="auto"/>
        <w:bottom w:val="none" w:sz="0" w:space="0" w:color="auto"/>
        <w:right w:val="none" w:sz="0" w:space="0" w:color="auto"/>
      </w:divBdr>
    </w:div>
    <w:div w:id="965508816">
      <w:bodyDiv w:val="1"/>
      <w:marLeft w:val="0"/>
      <w:marRight w:val="0"/>
      <w:marTop w:val="0"/>
      <w:marBottom w:val="0"/>
      <w:divBdr>
        <w:top w:val="none" w:sz="0" w:space="0" w:color="auto"/>
        <w:left w:val="none" w:sz="0" w:space="0" w:color="auto"/>
        <w:bottom w:val="none" w:sz="0" w:space="0" w:color="auto"/>
        <w:right w:val="none" w:sz="0" w:space="0" w:color="auto"/>
      </w:divBdr>
    </w:div>
    <w:div w:id="969290645">
      <w:bodyDiv w:val="1"/>
      <w:marLeft w:val="0"/>
      <w:marRight w:val="0"/>
      <w:marTop w:val="0"/>
      <w:marBottom w:val="0"/>
      <w:divBdr>
        <w:top w:val="none" w:sz="0" w:space="0" w:color="auto"/>
        <w:left w:val="none" w:sz="0" w:space="0" w:color="auto"/>
        <w:bottom w:val="none" w:sz="0" w:space="0" w:color="auto"/>
        <w:right w:val="none" w:sz="0" w:space="0" w:color="auto"/>
      </w:divBdr>
    </w:div>
    <w:div w:id="972104049">
      <w:bodyDiv w:val="1"/>
      <w:marLeft w:val="0"/>
      <w:marRight w:val="0"/>
      <w:marTop w:val="0"/>
      <w:marBottom w:val="0"/>
      <w:divBdr>
        <w:top w:val="none" w:sz="0" w:space="0" w:color="auto"/>
        <w:left w:val="none" w:sz="0" w:space="0" w:color="auto"/>
        <w:bottom w:val="none" w:sz="0" w:space="0" w:color="auto"/>
        <w:right w:val="none" w:sz="0" w:space="0" w:color="auto"/>
      </w:divBdr>
    </w:div>
    <w:div w:id="973028695">
      <w:bodyDiv w:val="1"/>
      <w:marLeft w:val="0"/>
      <w:marRight w:val="0"/>
      <w:marTop w:val="0"/>
      <w:marBottom w:val="0"/>
      <w:divBdr>
        <w:top w:val="none" w:sz="0" w:space="0" w:color="auto"/>
        <w:left w:val="none" w:sz="0" w:space="0" w:color="auto"/>
        <w:bottom w:val="none" w:sz="0" w:space="0" w:color="auto"/>
        <w:right w:val="none" w:sz="0" w:space="0" w:color="auto"/>
      </w:divBdr>
    </w:div>
    <w:div w:id="977150942">
      <w:bodyDiv w:val="1"/>
      <w:marLeft w:val="0"/>
      <w:marRight w:val="0"/>
      <w:marTop w:val="0"/>
      <w:marBottom w:val="0"/>
      <w:divBdr>
        <w:top w:val="none" w:sz="0" w:space="0" w:color="auto"/>
        <w:left w:val="none" w:sz="0" w:space="0" w:color="auto"/>
        <w:bottom w:val="none" w:sz="0" w:space="0" w:color="auto"/>
        <w:right w:val="none" w:sz="0" w:space="0" w:color="auto"/>
      </w:divBdr>
    </w:div>
    <w:div w:id="977607607">
      <w:bodyDiv w:val="1"/>
      <w:marLeft w:val="0"/>
      <w:marRight w:val="0"/>
      <w:marTop w:val="0"/>
      <w:marBottom w:val="0"/>
      <w:divBdr>
        <w:top w:val="none" w:sz="0" w:space="0" w:color="auto"/>
        <w:left w:val="none" w:sz="0" w:space="0" w:color="auto"/>
        <w:bottom w:val="none" w:sz="0" w:space="0" w:color="auto"/>
        <w:right w:val="none" w:sz="0" w:space="0" w:color="auto"/>
      </w:divBdr>
    </w:div>
    <w:div w:id="978267511">
      <w:bodyDiv w:val="1"/>
      <w:marLeft w:val="0"/>
      <w:marRight w:val="0"/>
      <w:marTop w:val="0"/>
      <w:marBottom w:val="0"/>
      <w:divBdr>
        <w:top w:val="none" w:sz="0" w:space="0" w:color="auto"/>
        <w:left w:val="none" w:sz="0" w:space="0" w:color="auto"/>
        <w:bottom w:val="none" w:sz="0" w:space="0" w:color="auto"/>
        <w:right w:val="none" w:sz="0" w:space="0" w:color="auto"/>
      </w:divBdr>
    </w:div>
    <w:div w:id="980424182">
      <w:bodyDiv w:val="1"/>
      <w:marLeft w:val="0"/>
      <w:marRight w:val="0"/>
      <w:marTop w:val="0"/>
      <w:marBottom w:val="0"/>
      <w:divBdr>
        <w:top w:val="none" w:sz="0" w:space="0" w:color="auto"/>
        <w:left w:val="none" w:sz="0" w:space="0" w:color="auto"/>
        <w:bottom w:val="none" w:sz="0" w:space="0" w:color="auto"/>
        <w:right w:val="none" w:sz="0" w:space="0" w:color="auto"/>
      </w:divBdr>
    </w:div>
    <w:div w:id="982740032">
      <w:bodyDiv w:val="1"/>
      <w:marLeft w:val="0"/>
      <w:marRight w:val="0"/>
      <w:marTop w:val="0"/>
      <w:marBottom w:val="0"/>
      <w:divBdr>
        <w:top w:val="none" w:sz="0" w:space="0" w:color="auto"/>
        <w:left w:val="none" w:sz="0" w:space="0" w:color="auto"/>
        <w:bottom w:val="none" w:sz="0" w:space="0" w:color="auto"/>
        <w:right w:val="none" w:sz="0" w:space="0" w:color="auto"/>
      </w:divBdr>
    </w:div>
    <w:div w:id="982853587">
      <w:bodyDiv w:val="1"/>
      <w:marLeft w:val="0"/>
      <w:marRight w:val="0"/>
      <w:marTop w:val="0"/>
      <w:marBottom w:val="0"/>
      <w:divBdr>
        <w:top w:val="none" w:sz="0" w:space="0" w:color="auto"/>
        <w:left w:val="none" w:sz="0" w:space="0" w:color="auto"/>
        <w:bottom w:val="none" w:sz="0" w:space="0" w:color="auto"/>
        <w:right w:val="none" w:sz="0" w:space="0" w:color="auto"/>
      </w:divBdr>
    </w:div>
    <w:div w:id="984359463">
      <w:bodyDiv w:val="1"/>
      <w:marLeft w:val="0"/>
      <w:marRight w:val="0"/>
      <w:marTop w:val="0"/>
      <w:marBottom w:val="0"/>
      <w:divBdr>
        <w:top w:val="none" w:sz="0" w:space="0" w:color="auto"/>
        <w:left w:val="none" w:sz="0" w:space="0" w:color="auto"/>
        <w:bottom w:val="none" w:sz="0" w:space="0" w:color="auto"/>
        <w:right w:val="none" w:sz="0" w:space="0" w:color="auto"/>
      </w:divBdr>
    </w:div>
    <w:div w:id="985083450">
      <w:bodyDiv w:val="1"/>
      <w:marLeft w:val="0"/>
      <w:marRight w:val="0"/>
      <w:marTop w:val="0"/>
      <w:marBottom w:val="0"/>
      <w:divBdr>
        <w:top w:val="none" w:sz="0" w:space="0" w:color="auto"/>
        <w:left w:val="none" w:sz="0" w:space="0" w:color="auto"/>
        <w:bottom w:val="none" w:sz="0" w:space="0" w:color="auto"/>
        <w:right w:val="none" w:sz="0" w:space="0" w:color="auto"/>
      </w:divBdr>
    </w:div>
    <w:div w:id="985672058">
      <w:bodyDiv w:val="1"/>
      <w:marLeft w:val="0"/>
      <w:marRight w:val="0"/>
      <w:marTop w:val="0"/>
      <w:marBottom w:val="0"/>
      <w:divBdr>
        <w:top w:val="none" w:sz="0" w:space="0" w:color="auto"/>
        <w:left w:val="none" w:sz="0" w:space="0" w:color="auto"/>
        <w:bottom w:val="none" w:sz="0" w:space="0" w:color="auto"/>
        <w:right w:val="none" w:sz="0" w:space="0" w:color="auto"/>
      </w:divBdr>
    </w:div>
    <w:div w:id="986209085">
      <w:bodyDiv w:val="1"/>
      <w:marLeft w:val="0"/>
      <w:marRight w:val="0"/>
      <w:marTop w:val="0"/>
      <w:marBottom w:val="0"/>
      <w:divBdr>
        <w:top w:val="none" w:sz="0" w:space="0" w:color="auto"/>
        <w:left w:val="none" w:sz="0" w:space="0" w:color="auto"/>
        <w:bottom w:val="none" w:sz="0" w:space="0" w:color="auto"/>
        <w:right w:val="none" w:sz="0" w:space="0" w:color="auto"/>
      </w:divBdr>
    </w:div>
    <w:div w:id="989603045">
      <w:bodyDiv w:val="1"/>
      <w:marLeft w:val="0"/>
      <w:marRight w:val="0"/>
      <w:marTop w:val="0"/>
      <w:marBottom w:val="0"/>
      <w:divBdr>
        <w:top w:val="none" w:sz="0" w:space="0" w:color="auto"/>
        <w:left w:val="none" w:sz="0" w:space="0" w:color="auto"/>
        <w:bottom w:val="none" w:sz="0" w:space="0" w:color="auto"/>
        <w:right w:val="none" w:sz="0" w:space="0" w:color="auto"/>
      </w:divBdr>
    </w:div>
    <w:div w:id="993532498">
      <w:bodyDiv w:val="1"/>
      <w:marLeft w:val="0"/>
      <w:marRight w:val="0"/>
      <w:marTop w:val="0"/>
      <w:marBottom w:val="0"/>
      <w:divBdr>
        <w:top w:val="none" w:sz="0" w:space="0" w:color="auto"/>
        <w:left w:val="none" w:sz="0" w:space="0" w:color="auto"/>
        <w:bottom w:val="none" w:sz="0" w:space="0" w:color="auto"/>
        <w:right w:val="none" w:sz="0" w:space="0" w:color="auto"/>
      </w:divBdr>
    </w:div>
    <w:div w:id="995113640">
      <w:bodyDiv w:val="1"/>
      <w:marLeft w:val="0"/>
      <w:marRight w:val="0"/>
      <w:marTop w:val="0"/>
      <w:marBottom w:val="0"/>
      <w:divBdr>
        <w:top w:val="none" w:sz="0" w:space="0" w:color="auto"/>
        <w:left w:val="none" w:sz="0" w:space="0" w:color="auto"/>
        <w:bottom w:val="none" w:sz="0" w:space="0" w:color="auto"/>
        <w:right w:val="none" w:sz="0" w:space="0" w:color="auto"/>
      </w:divBdr>
    </w:div>
    <w:div w:id="997927674">
      <w:bodyDiv w:val="1"/>
      <w:marLeft w:val="0"/>
      <w:marRight w:val="0"/>
      <w:marTop w:val="0"/>
      <w:marBottom w:val="0"/>
      <w:divBdr>
        <w:top w:val="none" w:sz="0" w:space="0" w:color="auto"/>
        <w:left w:val="none" w:sz="0" w:space="0" w:color="auto"/>
        <w:bottom w:val="none" w:sz="0" w:space="0" w:color="auto"/>
        <w:right w:val="none" w:sz="0" w:space="0" w:color="auto"/>
      </w:divBdr>
    </w:div>
    <w:div w:id="999694773">
      <w:bodyDiv w:val="1"/>
      <w:marLeft w:val="0"/>
      <w:marRight w:val="0"/>
      <w:marTop w:val="0"/>
      <w:marBottom w:val="0"/>
      <w:divBdr>
        <w:top w:val="none" w:sz="0" w:space="0" w:color="auto"/>
        <w:left w:val="none" w:sz="0" w:space="0" w:color="auto"/>
        <w:bottom w:val="none" w:sz="0" w:space="0" w:color="auto"/>
        <w:right w:val="none" w:sz="0" w:space="0" w:color="auto"/>
      </w:divBdr>
    </w:div>
    <w:div w:id="1000546795">
      <w:bodyDiv w:val="1"/>
      <w:marLeft w:val="0"/>
      <w:marRight w:val="0"/>
      <w:marTop w:val="0"/>
      <w:marBottom w:val="0"/>
      <w:divBdr>
        <w:top w:val="none" w:sz="0" w:space="0" w:color="auto"/>
        <w:left w:val="none" w:sz="0" w:space="0" w:color="auto"/>
        <w:bottom w:val="none" w:sz="0" w:space="0" w:color="auto"/>
        <w:right w:val="none" w:sz="0" w:space="0" w:color="auto"/>
      </w:divBdr>
    </w:div>
    <w:div w:id="1003703012">
      <w:bodyDiv w:val="1"/>
      <w:marLeft w:val="0"/>
      <w:marRight w:val="0"/>
      <w:marTop w:val="0"/>
      <w:marBottom w:val="0"/>
      <w:divBdr>
        <w:top w:val="none" w:sz="0" w:space="0" w:color="auto"/>
        <w:left w:val="none" w:sz="0" w:space="0" w:color="auto"/>
        <w:bottom w:val="none" w:sz="0" w:space="0" w:color="auto"/>
        <w:right w:val="none" w:sz="0" w:space="0" w:color="auto"/>
      </w:divBdr>
    </w:div>
    <w:div w:id="1003704574">
      <w:bodyDiv w:val="1"/>
      <w:marLeft w:val="0"/>
      <w:marRight w:val="0"/>
      <w:marTop w:val="0"/>
      <w:marBottom w:val="0"/>
      <w:divBdr>
        <w:top w:val="none" w:sz="0" w:space="0" w:color="auto"/>
        <w:left w:val="none" w:sz="0" w:space="0" w:color="auto"/>
        <w:bottom w:val="none" w:sz="0" w:space="0" w:color="auto"/>
        <w:right w:val="none" w:sz="0" w:space="0" w:color="auto"/>
      </w:divBdr>
    </w:div>
    <w:div w:id="1009406889">
      <w:bodyDiv w:val="1"/>
      <w:marLeft w:val="0"/>
      <w:marRight w:val="0"/>
      <w:marTop w:val="0"/>
      <w:marBottom w:val="0"/>
      <w:divBdr>
        <w:top w:val="none" w:sz="0" w:space="0" w:color="auto"/>
        <w:left w:val="none" w:sz="0" w:space="0" w:color="auto"/>
        <w:bottom w:val="none" w:sz="0" w:space="0" w:color="auto"/>
        <w:right w:val="none" w:sz="0" w:space="0" w:color="auto"/>
      </w:divBdr>
    </w:div>
    <w:div w:id="1010177752">
      <w:bodyDiv w:val="1"/>
      <w:marLeft w:val="0"/>
      <w:marRight w:val="0"/>
      <w:marTop w:val="0"/>
      <w:marBottom w:val="0"/>
      <w:divBdr>
        <w:top w:val="none" w:sz="0" w:space="0" w:color="auto"/>
        <w:left w:val="none" w:sz="0" w:space="0" w:color="auto"/>
        <w:bottom w:val="none" w:sz="0" w:space="0" w:color="auto"/>
        <w:right w:val="none" w:sz="0" w:space="0" w:color="auto"/>
      </w:divBdr>
    </w:div>
    <w:div w:id="1013534786">
      <w:bodyDiv w:val="1"/>
      <w:marLeft w:val="0"/>
      <w:marRight w:val="0"/>
      <w:marTop w:val="0"/>
      <w:marBottom w:val="0"/>
      <w:divBdr>
        <w:top w:val="none" w:sz="0" w:space="0" w:color="auto"/>
        <w:left w:val="none" w:sz="0" w:space="0" w:color="auto"/>
        <w:bottom w:val="none" w:sz="0" w:space="0" w:color="auto"/>
        <w:right w:val="none" w:sz="0" w:space="0" w:color="auto"/>
      </w:divBdr>
    </w:div>
    <w:div w:id="1014112339">
      <w:bodyDiv w:val="1"/>
      <w:marLeft w:val="0"/>
      <w:marRight w:val="0"/>
      <w:marTop w:val="0"/>
      <w:marBottom w:val="0"/>
      <w:divBdr>
        <w:top w:val="none" w:sz="0" w:space="0" w:color="auto"/>
        <w:left w:val="none" w:sz="0" w:space="0" w:color="auto"/>
        <w:bottom w:val="none" w:sz="0" w:space="0" w:color="auto"/>
        <w:right w:val="none" w:sz="0" w:space="0" w:color="auto"/>
      </w:divBdr>
    </w:div>
    <w:div w:id="1014646617">
      <w:bodyDiv w:val="1"/>
      <w:marLeft w:val="0"/>
      <w:marRight w:val="0"/>
      <w:marTop w:val="0"/>
      <w:marBottom w:val="0"/>
      <w:divBdr>
        <w:top w:val="none" w:sz="0" w:space="0" w:color="auto"/>
        <w:left w:val="none" w:sz="0" w:space="0" w:color="auto"/>
        <w:bottom w:val="none" w:sz="0" w:space="0" w:color="auto"/>
        <w:right w:val="none" w:sz="0" w:space="0" w:color="auto"/>
      </w:divBdr>
    </w:div>
    <w:div w:id="1015109204">
      <w:bodyDiv w:val="1"/>
      <w:marLeft w:val="0"/>
      <w:marRight w:val="0"/>
      <w:marTop w:val="0"/>
      <w:marBottom w:val="0"/>
      <w:divBdr>
        <w:top w:val="none" w:sz="0" w:space="0" w:color="auto"/>
        <w:left w:val="none" w:sz="0" w:space="0" w:color="auto"/>
        <w:bottom w:val="none" w:sz="0" w:space="0" w:color="auto"/>
        <w:right w:val="none" w:sz="0" w:space="0" w:color="auto"/>
      </w:divBdr>
    </w:div>
    <w:div w:id="1018120211">
      <w:bodyDiv w:val="1"/>
      <w:marLeft w:val="0"/>
      <w:marRight w:val="0"/>
      <w:marTop w:val="0"/>
      <w:marBottom w:val="0"/>
      <w:divBdr>
        <w:top w:val="none" w:sz="0" w:space="0" w:color="auto"/>
        <w:left w:val="none" w:sz="0" w:space="0" w:color="auto"/>
        <w:bottom w:val="none" w:sz="0" w:space="0" w:color="auto"/>
        <w:right w:val="none" w:sz="0" w:space="0" w:color="auto"/>
      </w:divBdr>
    </w:div>
    <w:div w:id="1018701151">
      <w:bodyDiv w:val="1"/>
      <w:marLeft w:val="0"/>
      <w:marRight w:val="0"/>
      <w:marTop w:val="0"/>
      <w:marBottom w:val="0"/>
      <w:divBdr>
        <w:top w:val="none" w:sz="0" w:space="0" w:color="auto"/>
        <w:left w:val="none" w:sz="0" w:space="0" w:color="auto"/>
        <w:bottom w:val="none" w:sz="0" w:space="0" w:color="auto"/>
        <w:right w:val="none" w:sz="0" w:space="0" w:color="auto"/>
      </w:divBdr>
      <w:divsChild>
        <w:div w:id="1727414535">
          <w:marLeft w:val="0"/>
          <w:marRight w:val="0"/>
          <w:marTop w:val="0"/>
          <w:marBottom w:val="0"/>
          <w:divBdr>
            <w:top w:val="none" w:sz="0" w:space="0" w:color="auto"/>
            <w:left w:val="none" w:sz="0" w:space="0" w:color="auto"/>
            <w:bottom w:val="none" w:sz="0" w:space="0" w:color="auto"/>
            <w:right w:val="none" w:sz="0" w:space="0" w:color="auto"/>
          </w:divBdr>
          <w:divsChild>
            <w:div w:id="580414344">
              <w:marLeft w:val="0"/>
              <w:marRight w:val="0"/>
              <w:marTop w:val="0"/>
              <w:marBottom w:val="0"/>
              <w:divBdr>
                <w:top w:val="none" w:sz="0" w:space="0" w:color="auto"/>
                <w:left w:val="none" w:sz="0" w:space="0" w:color="auto"/>
                <w:bottom w:val="none" w:sz="0" w:space="0" w:color="auto"/>
                <w:right w:val="none" w:sz="0" w:space="0" w:color="auto"/>
              </w:divBdr>
              <w:divsChild>
                <w:div w:id="1730107662">
                  <w:marLeft w:val="0"/>
                  <w:marRight w:val="0"/>
                  <w:marTop w:val="0"/>
                  <w:marBottom w:val="0"/>
                  <w:divBdr>
                    <w:top w:val="none" w:sz="0" w:space="0" w:color="auto"/>
                    <w:left w:val="none" w:sz="0" w:space="0" w:color="auto"/>
                    <w:bottom w:val="none" w:sz="0" w:space="0" w:color="auto"/>
                    <w:right w:val="none" w:sz="0" w:space="0" w:color="auto"/>
                  </w:divBdr>
                  <w:divsChild>
                    <w:div w:id="1924989151">
                      <w:marLeft w:val="0"/>
                      <w:marRight w:val="0"/>
                      <w:marTop w:val="0"/>
                      <w:marBottom w:val="0"/>
                      <w:divBdr>
                        <w:top w:val="none" w:sz="0" w:space="0" w:color="auto"/>
                        <w:left w:val="none" w:sz="0" w:space="0" w:color="auto"/>
                        <w:bottom w:val="none" w:sz="0" w:space="0" w:color="auto"/>
                        <w:right w:val="none" w:sz="0" w:space="0" w:color="auto"/>
                      </w:divBdr>
                      <w:divsChild>
                        <w:div w:id="363093455">
                          <w:marLeft w:val="0"/>
                          <w:marRight w:val="0"/>
                          <w:marTop w:val="0"/>
                          <w:marBottom w:val="0"/>
                          <w:divBdr>
                            <w:top w:val="none" w:sz="0" w:space="0" w:color="auto"/>
                            <w:left w:val="none" w:sz="0" w:space="0" w:color="auto"/>
                            <w:bottom w:val="none" w:sz="0" w:space="0" w:color="auto"/>
                            <w:right w:val="none" w:sz="0" w:space="0" w:color="auto"/>
                          </w:divBdr>
                          <w:divsChild>
                            <w:div w:id="121570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2782135">
      <w:bodyDiv w:val="1"/>
      <w:marLeft w:val="0"/>
      <w:marRight w:val="0"/>
      <w:marTop w:val="0"/>
      <w:marBottom w:val="0"/>
      <w:divBdr>
        <w:top w:val="none" w:sz="0" w:space="0" w:color="auto"/>
        <w:left w:val="none" w:sz="0" w:space="0" w:color="auto"/>
        <w:bottom w:val="none" w:sz="0" w:space="0" w:color="auto"/>
        <w:right w:val="none" w:sz="0" w:space="0" w:color="auto"/>
      </w:divBdr>
    </w:div>
    <w:div w:id="1023168873">
      <w:bodyDiv w:val="1"/>
      <w:marLeft w:val="0"/>
      <w:marRight w:val="0"/>
      <w:marTop w:val="0"/>
      <w:marBottom w:val="0"/>
      <w:divBdr>
        <w:top w:val="none" w:sz="0" w:space="0" w:color="auto"/>
        <w:left w:val="none" w:sz="0" w:space="0" w:color="auto"/>
        <w:bottom w:val="none" w:sz="0" w:space="0" w:color="auto"/>
        <w:right w:val="none" w:sz="0" w:space="0" w:color="auto"/>
      </w:divBdr>
    </w:div>
    <w:div w:id="1024668267">
      <w:bodyDiv w:val="1"/>
      <w:marLeft w:val="0"/>
      <w:marRight w:val="0"/>
      <w:marTop w:val="0"/>
      <w:marBottom w:val="0"/>
      <w:divBdr>
        <w:top w:val="none" w:sz="0" w:space="0" w:color="auto"/>
        <w:left w:val="none" w:sz="0" w:space="0" w:color="auto"/>
        <w:bottom w:val="none" w:sz="0" w:space="0" w:color="auto"/>
        <w:right w:val="none" w:sz="0" w:space="0" w:color="auto"/>
      </w:divBdr>
    </w:div>
    <w:div w:id="1025719015">
      <w:bodyDiv w:val="1"/>
      <w:marLeft w:val="0"/>
      <w:marRight w:val="0"/>
      <w:marTop w:val="0"/>
      <w:marBottom w:val="0"/>
      <w:divBdr>
        <w:top w:val="none" w:sz="0" w:space="0" w:color="auto"/>
        <w:left w:val="none" w:sz="0" w:space="0" w:color="auto"/>
        <w:bottom w:val="none" w:sz="0" w:space="0" w:color="auto"/>
        <w:right w:val="none" w:sz="0" w:space="0" w:color="auto"/>
      </w:divBdr>
    </w:div>
    <w:div w:id="1027024469">
      <w:bodyDiv w:val="1"/>
      <w:marLeft w:val="0"/>
      <w:marRight w:val="0"/>
      <w:marTop w:val="0"/>
      <w:marBottom w:val="0"/>
      <w:divBdr>
        <w:top w:val="none" w:sz="0" w:space="0" w:color="auto"/>
        <w:left w:val="none" w:sz="0" w:space="0" w:color="auto"/>
        <w:bottom w:val="none" w:sz="0" w:space="0" w:color="auto"/>
        <w:right w:val="none" w:sz="0" w:space="0" w:color="auto"/>
      </w:divBdr>
    </w:div>
    <w:div w:id="1027682833">
      <w:bodyDiv w:val="1"/>
      <w:marLeft w:val="0"/>
      <w:marRight w:val="0"/>
      <w:marTop w:val="0"/>
      <w:marBottom w:val="0"/>
      <w:divBdr>
        <w:top w:val="none" w:sz="0" w:space="0" w:color="auto"/>
        <w:left w:val="none" w:sz="0" w:space="0" w:color="auto"/>
        <w:bottom w:val="none" w:sz="0" w:space="0" w:color="auto"/>
        <w:right w:val="none" w:sz="0" w:space="0" w:color="auto"/>
      </w:divBdr>
    </w:div>
    <w:div w:id="1029797372">
      <w:bodyDiv w:val="1"/>
      <w:marLeft w:val="0"/>
      <w:marRight w:val="0"/>
      <w:marTop w:val="0"/>
      <w:marBottom w:val="0"/>
      <w:divBdr>
        <w:top w:val="none" w:sz="0" w:space="0" w:color="auto"/>
        <w:left w:val="none" w:sz="0" w:space="0" w:color="auto"/>
        <w:bottom w:val="none" w:sz="0" w:space="0" w:color="auto"/>
        <w:right w:val="none" w:sz="0" w:space="0" w:color="auto"/>
      </w:divBdr>
    </w:div>
    <w:div w:id="1032072355">
      <w:bodyDiv w:val="1"/>
      <w:marLeft w:val="0"/>
      <w:marRight w:val="0"/>
      <w:marTop w:val="0"/>
      <w:marBottom w:val="0"/>
      <w:divBdr>
        <w:top w:val="none" w:sz="0" w:space="0" w:color="auto"/>
        <w:left w:val="none" w:sz="0" w:space="0" w:color="auto"/>
        <w:bottom w:val="none" w:sz="0" w:space="0" w:color="auto"/>
        <w:right w:val="none" w:sz="0" w:space="0" w:color="auto"/>
      </w:divBdr>
    </w:div>
    <w:div w:id="1037851727">
      <w:bodyDiv w:val="1"/>
      <w:marLeft w:val="0"/>
      <w:marRight w:val="0"/>
      <w:marTop w:val="0"/>
      <w:marBottom w:val="0"/>
      <w:divBdr>
        <w:top w:val="none" w:sz="0" w:space="0" w:color="auto"/>
        <w:left w:val="none" w:sz="0" w:space="0" w:color="auto"/>
        <w:bottom w:val="none" w:sz="0" w:space="0" w:color="auto"/>
        <w:right w:val="none" w:sz="0" w:space="0" w:color="auto"/>
      </w:divBdr>
    </w:div>
    <w:div w:id="1040016331">
      <w:bodyDiv w:val="1"/>
      <w:marLeft w:val="0"/>
      <w:marRight w:val="0"/>
      <w:marTop w:val="0"/>
      <w:marBottom w:val="0"/>
      <w:divBdr>
        <w:top w:val="none" w:sz="0" w:space="0" w:color="auto"/>
        <w:left w:val="none" w:sz="0" w:space="0" w:color="auto"/>
        <w:bottom w:val="none" w:sz="0" w:space="0" w:color="auto"/>
        <w:right w:val="none" w:sz="0" w:space="0" w:color="auto"/>
      </w:divBdr>
    </w:div>
    <w:div w:id="1040201677">
      <w:bodyDiv w:val="1"/>
      <w:marLeft w:val="0"/>
      <w:marRight w:val="0"/>
      <w:marTop w:val="0"/>
      <w:marBottom w:val="0"/>
      <w:divBdr>
        <w:top w:val="none" w:sz="0" w:space="0" w:color="auto"/>
        <w:left w:val="none" w:sz="0" w:space="0" w:color="auto"/>
        <w:bottom w:val="none" w:sz="0" w:space="0" w:color="auto"/>
        <w:right w:val="none" w:sz="0" w:space="0" w:color="auto"/>
      </w:divBdr>
    </w:div>
    <w:div w:id="1041906075">
      <w:bodyDiv w:val="1"/>
      <w:marLeft w:val="0"/>
      <w:marRight w:val="0"/>
      <w:marTop w:val="0"/>
      <w:marBottom w:val="0"/>
      <w:divBdr>
        <w:top w:val="none" w:sz="0" w:space="0" w:color="auto"/>
        <w:left w:val="none" w:sz="0" w:space="0" w:color="auto"/>
        <w:bottom w:val="none" w:sz="0" w:space="0" w:color="auto"/>
        <w:right w:val="none" w:sz="0" w:space="0" w:color="auto"/>
      </w:divBdr>
    </w:div>
    <w:div w:id="1042168687">
      <w:bodyDiv w:val="1"/>
      <w:marLeft w:val="0"/>
      <w:marRight w:val="0"/>
      <w:marTop w:val="0"/>
      <w:marBottom w:val="0"/>
      <w:divBdr>
        <w:top w:val="none" w:sz="0" w:space="0" w:color="auto"/>
        <w:left w:val="none" w:sz="0" w:space="0" w:color="auto"/>
        <w:bottom w:val="none" w:sz="0" w:space="0" w:color="auto"/>
        <w:right w:val="none" w:sz="0" w:space="0" w:color="auto"/>
      </w:divBdr>
    </w:div>
    <w:div w:id="1042558913">
      <w:bodyDiv w:val="1"/>
      <w:marLeft w:val="0"/>
      <w:marRight w:val="0"/>
      <w:marTop w:val="0"/>
      <w:marBottom w:val="0"/>
      <w:divBdr>
        <w:top w:val="none" w:sz="0" w:space="0" w:color="auto"/>
        <w:left w:val="none" w:sz="0" w:space="0" w:color="auto"/>
        <w:bottom w:val="none" w:sz="0" w:space="0" w:color="auto"/>
        <w:right w:val="none" w:sz="0" w:space="0" w:color="auto"/>
      </w:divBdr>
    </w:div>
    <w:div w:id="1043408099">
      <w:bodyDiv w:val="1"/>
      <w:marLeft w:val="0"/>
      <w:marRight w:val="0"/>
      <w:marTop w:val="0"/>
      <w:marBottom w:val="0"/>
      <w:divBdr>
        <w:top w:val="none" w:sz="0" w:space="0" w:color="auto"/>
        <w:left w:val="none" w:sz="0" w:space="0" w:color="auto"/>
        <w:bottom w:val="none" w:sz="0" w:space="0" w:color="auto"/>
        <w:right w:val="none" w:sz="0" w:space="0" w:color="auto"/>
      </w:divBdr>
    </w:div>
    <w:div w:id="1044135910">
      <w:bodyDiv w:val="1"/>
      <w:marLeft w:val="0"/>
      <w:marRight w:val="0"/>
      <w:marTop w:val="0"/>
      <w:marBottom w:val="0"/>
      <w:divBdr>
        <w:top w:val="none" w:sz="0" w:space="0" w:color="auto"/>
        <w:left w:val="none" w:sz="0" w:space="0" w:color="auto"/>
        <w:bottom w:val="none" w:sz="0" w:space="0" w:color="auto"/>
        <w:right w:val="none" w:sz="0" w:space="0" w:color="auto"/>
      </w:divBdr>
    </w:div>
    <w:div w:id="1045331354">
      <w:bodyDiv w:val="1"/>
      <w:marLeft w:val="0"/>
      <w:marRight w:val="0"/>
      <w:marTop w:val="0"/>
      <w:marBottom w:val="0"/>
      <w:divBdr>
        <w:top w:val="none" w:sz="0" w:space="0" w:color="auto"/>
        <w:left w:val="none" w:sz="0" w:space="0" w:color="auto"/>
        <w:bottom w:val="none" w:sz="0" w:space="0" w:color="auto"/>
        <w:right w:val="none" w:sz="0" w:space="0" w:color="auto"/>
      </w:divBdr>
    </w:div>
    <w:div w:id="1045524715">
      <w:bodyDiv w:val="1"/>
      <w:marLeft w:val="0"/>
      <w:marRight w:val="0"/>
      <w:marTop w:val="0"/>
      <w:marBottom w:val="0"/>
      <w:divBdr>
        <w:top w:val="none" w:sz="0" w:space="0" w:color="auto"/>
        <w:left w:val="none" w:sz="0" w:space="0" w:color="auto"/>
        <w:bottom w:val="none" w:sz="0" w:space="0" w:color="auto"/>
        <w:right w:val="none" w:sz="0" w:space="0" w:color="auto"/>
      </w:divBdr>
    </w:div>
    <w:div w:id="1048071931">
      <w:bodyDiv w:val="1"/>
      <w:marLeft w:val="0"/>
      <w:marRight w:val="0"/>
      <w:marTop w:val="0"/>
      <w:marBottom w:val="0"/>
      <w:divBdr>
        <w:top w:val="none" w:sz="0" w:space="0" w:color="auto"/>
        <w:left w:val="none" w:sz="0" w:space="0" w:color="auto"/>
        <w:bottom w:val="none" w:sz="0" w:space="0" w:color="auto"/>
        <w:right w:val="none" w:sz="0" w:space="0" w:color="auto"/>
      </w:divBdr>
    </w:div>
    <w:div w:id="1050807919">
      <w:bodyDiv w:val="1"/>
      <w:marLeft w:val="0"/>
      <w:marRight w:val="0"/>
      <w:marTop w:val="0"/>
      <w:marBottom w:val="0"/>
      <w:divBdr>
        <w:top w:val="none" w:sz="0" w:space="0" w:color="auto"/>
        <w:left w:val="none" w:sz="0" w:space="0" w:color="auto"/>
        <w:bottom w:val="none" w:sz="0" w:space="0" w:color="auto"/>
        <w:right w:val="none" w:sz="0" w:space="0" w:color="auto"/>
      </w:divBdr>
    </w:div>
    <w:div w:id="1054550850">
      <w:bodyDiv w:val="1"/>
      <w:marLeft w:val="0"/>
      <w:marRight w:val="0"/>
      <w:marTop w:val="0"/>
      <w:marBottom w:val="0"/>
      <w:divBdr>
        <w:top w:val="none" w:sz="0" w:space="0" w:color="auto"/>
        <w:left w:val="none" w:sz="0" w:space="0" w:color="auto"/>
        <w:bottom w:val="none" w:sz="0" w:space="0" w:color="auto"/>
        <w:right w:val="none" w:sz="0" w:space="0" w:color="auto"/>
      </w:divBdr>
    </w:div>
    <w:div w:id="1057555132">
      <w:bodyDiv w:val="1"/>
      <w:marLeft w:val="0"/>
      <w:marRight w:val="0"/>
      <w:marTop w:val="0"/>
      <w:marBottom w:val="0"/>
      <w:divBdr>
        <w:top w:val="none" w:sz="0" w:space="0" w:color="auto"/>
        <w:left w:val="none" w:sz="0" w:space="0" w:color="auto"/>
        <w:bottom w:val="none" w:sz="0" w:space="0" w:color="auto"/>
        <w:right w:val="none" w:sz="0" w:space="0" w:color="auto"/>
      </w:divBdr>
    </w:div>
    <w:div w:id="1063799463">
      <w:bodyDiv w:val="1"/>
      <w:marLeft w:val="0"/>
      <w:marRight w:val="0"/>
      <w:marTop w:val="0"/>
      <w:marBottom w:val="0"/>
      <w:divBdr>
        <w:top w:val="none" w:sz="0" w:space="0" w:color="auto"/>
        <w:left w:val="none" w:sz="0" w:space="0" w:color="auto"/>
        <w:bottom w:val="none" w:sz="0" w:space="0" w:color="auto"/>
        <w:right w:val="none" w:sz="0" w:space="0" w:color="auto"/>
      </w:divBdr>
    </w:div>
    <w:div w:id="1067992471">
      <w:bodyDiv w:val="1"/>
      <w:marLeft w:val="0"/>
      <w:marRight w:val="0"/>
      <w:marTop w:val="0"/>
      <w:marBottom w:val="0"/>
      <w:divBdr>
        <w:top w:val="none" w:sz="0" w:space="0" w:color="auto"/>
        <w:left w:val="none" w:sz="0" w:space="0" w:color="auto"/>
        <w:bottom w:val="none" w:sz="0" w:space="0" w:color="auto"/>
        <w:right w:val="none" w:sz="0" w:space="0" w:color="auto"/>
      </w:divBdr>
    </w:div>
    <w:div w:id="1073545381">
      <w:bodyDiv w:val="1"/>
      <w:marLeft w:val="0"/>
      <w:marRight w:val="0"/>
      <w:marTop w:val="0"/>
      <w:marBottom w:val="0"/>
      <w:divBdr>
        <w:top w:val="none" w:sz="0" w:space="0" w:color="auto"/>
        <w:left w:val="none" w:sz="0" w:space="0" w:color="auto"/>
        <w:bottom w:val="none" w:sz="0" w:space="0" w:color="auto"/>
        <w:right w:val="none" w:sz="0" w:space="0" w:color="auto"/>
      </w:divBdr>
    </w:div>
    <w:div w:id="1073743424">
      <w:bodyDiv w:val="1"/>
      <w:marLeft w:val="0"/>
      <w:marRight w:val="0"/>
      <w:marTop w:val="0"/>
      <w:marBottom w:val="0"/>
      <w:divBdr>
        <w:top w:val="none" w:sz="0" w:space="0" w:color="auto"/>
        <w:left w:val="none" w:sz="0" w:space="0" w:color="auto"/>
        <w:bottom w:val="none" w:sz="0" w:space="0" w:color="auto"/>
        <w:right w:val="none" w:sz="0" w:space="0" w:color="auto"/>
      </w:divBdr>
    </w:div>
    <w:div w:id="1074013377">
      <w:bodyDiv w:val="1"/>
      <w:marLeft w:val="0"/>
      <w:marRight w:val="0"/>
      <w:marTop w:val="0"/>
      <w:marBottom w:val="0"/>
      <w:divBdr>
        <w:top w:val="none" w:sz="0" w:space="0" w:color="auto"/>
        <w:left w:val="none" w:sz="0" w:space="0" w:color="auto"/>
        <w:bottom w:val="none" w:sz="0" w:space="0" w:color="auto"/>
        <w:right w:val="none" w:sz="0" w:space="0" w:color="auto"/>
      </w:divBdr>
    </w:div>
    <w:div w:id="1074622875">
      <w:bodyDiv w:val="1"/>
      <w:marLeft w:val="0"/>
      <w:marRight w:val="0"/>
      <w:marTop w:val="0"/>
      <w:marBottom w:val="0"/>
      <w:divBdr>
        <w:top w:val="none" w:sz="0" w:space="0" w:color="auto"/>
        <w:left w:val="none" w:sz="0" w:space="0" w:color="auto"/>
        <w:bottom w:val="none" w:sz="0" w:space="0" w:color="auto"/>
        <w:right w:val="none" w:sz="0" w:space="0" w:color="auto"/>
      </w:divBdr>
    </w:div>
    <w:div w:id="1077744678">
      <w:bodyDiv w:val="1"/>
      <w:marLeft w:val="0"/>
      <w:marRight w:val="0"/>
      <w:marTop w:val="0"/>
      <w:marBottom w:val="0"/>
      <w:divBdr>
        <w:top w:val="none" w:sz="0" w:space="0" w:color="auto"/>
        <w:left w:val="none" w:sz="0" w:space="0" w:color="auto"/>
        <w:bottom w:val="none" w:sz="0" w:space="0" w:color="auto"/>
        <w:right w:val="none" w:sz="0" w:space="0" w:color="auto"/>
      </w:divBdr>
    </w:div>
    <w:div w:id="1077898029">
      <w:bodyDiv w:val="1"/>
      <w:marLeft w:val="0"/>
      <w:marRight w:val="0"/>
      <w:marTop w:val="0"/>
      <w:marBottom w:val="0"/>
      <w:divBdr>
        <w:top w:val="none" w:sz="0" w:space="0" w:color="auto"/>
        <w:left w:val="none" w:sz="0" w:space="0" w:color="auto"/>
        <w:bottom w:val="none" w:sz="0" w:space="0" w:color="auto"/>
        <w:right w:val="none" w:sz="0" w:space="0" w:color="auto"/>
      </w:divBdr>
    </w:div>
    <w:div w:id="1078357473">
      <w:bodyDiv w:val="1"/>
      <w:marLeft w:val="0"/>
      <w:marRight w:val="0"/>
      <w:marTop w:val="0"/>
      <w:marBottom w:val="0"/>
      <w:divBdr>
        <w:top w:val="none" w:sz="0" w:space="0" w:color="auto"/>
        <w:left w:val="none" w:sz="0" w:space="0" w:color="auto"/>
        <w:bottom w:val="none" w:sz="0" w:space="0" w:color="auto"/>
        <w:right w:val="none" w:sz="0" w:space="0" w:color="auto"/>
      </w:divBdr>
    </w:div>
    <w:div w:id="1078601279">
      <w:bodyDiv w:val="1"/>
      <w:marLeft w:val="0"/>
      <w:marRight w:val="0"/>
      <w:marTop w:val="0"/>
      <w:marBottom w:val="0"/>
      <w:divBdr>
        <w:top w:val="none" w:sz="0" w:space="0" w:color="auto"/>
        <w:left w:val="none" w:sz="0" w:space="0" w:color="auto"/>
        <w:bottom w:val="none" w:sz="0" w:space="0" w:color="auto"/>
        <w:right w:val="none" w:sz="0" w:space="0" w:color="auto"/>
      </w:divBdr>
    </w:div>
    <w:div w:id="1078866547">
      <w:bodyDiv w:val="1"/>
      <w:marLeft w:val="0"/>
      <w:marRight w:val="0"/>
      <w:marTop w:val="0"/>
      <w:marBottom w:val="0"/>
      <w:divBdr>
        <w:top w:val="none" w:sz="0" w:space="0" w:color="auto"/>
        <w:left w:val="none" w:sz="0" w:space="0" w:color="auto"/>
        <w:bottom w:val="none" w:sz="0" w:space="0" w:color="auto"/>
        <w:right w:val="none" w:sz="0" w:space="0" w:color="auto"/>
      </w:divBdr>
    </w:div>
    <w:div w:id="1079910885">
      <w:bodyDiv w:val="1"/>
      <w:marLeft w:val="0"/>
      <w:marRight w:val="0"/>
      <w:marTop w:val="0"/>
      <w:marBottom w:val="0"/>
      <w:divBdr>
        <w:top w:val="none" w:sz="0" w:space="0" w:color="auto"/>
        <w:left w:val="none" w:sz="0" w:space="0" w:color="auto"/>
        <w:bottom w:val="none" w:sz="0" w:space="0" w:color="auto"/>
        <w:right w:val="none" w:sz="0" w:space="0" w:color="auto"/>
      </w:divBdr>
    </w:div>
    <w:div w:id="1080063623">
      <w:bodyDiv w:val="1"/>
      <w:marLeft w:val="0"/>
      <w:marRight w:val="0"/>
      <w:marTop w:val="0"/>
      <w:marBottom w:val="0"/>
      <w:divBdr>
        <w:top w:val="none" w:sz="0" w:space="0" w:color="auto"/>
        <w:left w:val="none" w:sz="0" w:space="0" w:color="auto"/>
        <w:bottom w:val="none" w:sz="0" w:space="0" w:color="auto"/>
        <w:right w:val="none" w:sz="0" w:space="0" w:color="auto"/>
      </w:divBdr>
    </w:div>
    <w:div w:id="1080253139">
      <w:bodyDiv w:val="1"/>
      <w:marLeft w:val="0"/>
      <w:marRight w:val="0"/>
      <w:marTop w:val="0"/>
      <w:marBottom w:val="0"/>
      <w:divBdr>
        <w:top w:val="none" w:sz="0" w:space="0" w:color="auto"/>
        <w:left w:val="none" w:sz="0" w:space="0" w:color="auto"/>
        <w:bottom w:val="none" w:sz="0" w:space="0" w:color="auto"/>
        <w:right w:val="none" w:sz="0" w:space="0" w:color="auto"/>
      </w:divBdr>
    </w:div>
    <w:div w:id="1082726421">
      <w:bodyDiv w:val="1"/>
      <w:marLeft w:val="0"/>
      <w:marRight w:val="0"/>
      <w:marTop w:val="0"/>
      <w:marBottom w:val="0"/>
      <w:divBdr>
        <w:top w:val="none" w:sz="0" w:space="0" w:color="auto"/>
        <w:left w:val="none" w:sz="0" w:space="0" w:color="auto"/>
        <w:bottom w:val="none" w:sz="0" w:space="0" w:color="auto"/>
        <w:right w:val="none" w:sz="0" w:space="0" w:color="auto"/>
      </w:divBdr>
    </w:div>
    <w:div w:id="1084843796">
      <w:bodyDiv w:val="1"/>
      <w:marLeft w:val="0"/>
      <w:marRight w:val="0"/>
      <w:marTop w:val="0"/>
      <w:marBottom w:val="0"/>
      <w:divBdr>
        <w:top w:val="none" w:sz="0" w:space="0" w:color="auto"/>
        <w:left w:val="none" w:sz="0" w:space="0" w:color="auto"/>
        <w:bottom w:val="none" w:sz="0" w:space="0" w:color="auto"/>
        <w:right w:val="none" w:sz="0" w:space="0" w:color="auto"/>
      </w:divBdr>
    </w:div>
    <w:div w:id="1084884816">
      <w:bodyDiv w:val="1"/>
      <w:marLeft w:val="0"/>
      <w:marRight w:val="0"/>
      <w:marTop w:val="0"/>
      <w:marBottom w:val="0"/>
      <w:divBdr>
        <w:top w:val="none" w:sz="0" w:space="0" w:color="auto"/>
        <w:left w:val="none" w:sz="0" w:space="0" w:color="auto"/>
        <w:bottom w:val="none" w:sz="0" w:space="0" w:color="auto"/>
        <w:right w:val="none" w:sz="0" w:space="0" w:color="auto"/>
      </w:divBdr>
    </w:div>
    <w:div w:id="1086347853">
      <w:bodyDiv w:val="1"/>
      <w:marLeft w:val="0"/>
      <w:marRight w:val="0"/>
      <w:marTop w:val="0"/>
      <w:marBottom w:val="0"/>
      <w:divBdr>
        <w:top w:val="none" w:sz="0" w:space="0" w:color="auto"/>
        <w:left w:val="none" w:sz="0" w:space="0" w:color="auto"/>
        <w:bottom w:val="none" w:sz="0" w:space="0" w:color="auto"/>
        <w:right w:val="none" w:sz="0" w:space="0" w:color="auto"/>
      </w:divBdr>
    </w:div>
    <w:div w:id="1090196425">
      <w:bodyDiv w:val="1"/>
      <w:marLeft w:val="0"/>
      <w:marRight w:val="0"/>
      <w:marTop w:val="0"/>
      <w:marBottom w:val="0"/>
      <w:divBdr>
        <w:top w:val="none" w:sz="0" w:space="0" w:color="auto"/>
        <w:left w:val="none" w:sz="0" w:space="0" w:color="auto"/>
        <w:bottom w:val="none" w:sz="0" w:space="0" w:color="auto"/>
        <w:right w:val="none" w:sz="0" w:space="0" w:color="auto"/>
      </w:divBdr>
    </w:div>
    <w:div w:id="1091395310">
      <w:bodyDiv w:val="1"/>
      <w:marLeft w:val="0"/>
      <w:marRight w:val="0"/>
      <w:marTop w:val="0"/>
      <w:marBottom w:val="0"/>
      <w:divBdr>
        <w:top w:val="none" w:sz="0" w:space="0" w:color="auto"/>
        <w:left w:val="none" w:sz="0" w:space="0" w:color="auto"/>
        <w:bottom w:val="none" w:sz="0" w:space="0" w:color="auto"/>
        <w:right w:val="none" w:sz="0" w:space="0" w:color="auto"/>
      </w:divBdr>
    </w:div>
    <w:div w:id="1091899845">
      <w:bodyDiv w:val="1"/>
      <w:marLeft w:val="0"/>
      <w:marRight w:val="0"/>
      <w:marTop w:val="0"/>
      <w:marBottom w:val="0"/>
      <w:divBdr>
        <w:top w:val="none" w:sz="0" w:space="0" w:color="auto"/>
        <w:left w:val="none" w:sz="0" w:space="0" w:color="auto"/>
        <w:bottom w:val="none" w:sz="0" w:space="0" w:color="auto"/>
        <w:right w:val="none" w:sz="0" w:space="0" w:color="auto"/>
      </w:divBdr>
    </w:div>
    <w:div w:id="1092164592">
      <w:bodyDiv w:val="1"/>
      <w:marLeft w:val="0"/>
      <w:marRight w:val="0"/>
      <w:marTop w:val="0"/>
      <w:marBottom w:val="0"/>
      <w:divBdr>
        <w:top w:val="none" w:sz="0" w:space="0" w:color="auto"/>
        <w:left w:val="none" w:sz="0" w:space="0" w:color="auto"/>
        <w:bottom w:val="none" w:sz="0" w:space="0" w:color="auto"/>
        <w:right w:val="none" w:sz="0" w:space="0" w:color="auto"/>
      </w:divBdr>
    </w:div>
    <w:div w:id="1093861805">
      <w:bodyDiv w:val="1"/>
      <w:marLeft w:val="0"/>
      <w:marRight w:val="0"/>
      <w:marTop w:val="0"/>
      <w:marBottom w:val="0"/>
      <w:divBdr>
        <w:top w:val="none" w:sz="0" w:space="0" w:color="auto"/>
        <w:left w:val="none" w:sz="0" w:space="0" w:color="auto"/>
        <w:bottom w:val="none" w:sz="0" w:space="0" w:color="auto"/>
        <w:right w:val="none" w:sz="0" w:space="0" w:color="auto"/>
      </w:divBdr>
    </w:div>
    <w:div w:id="1094284073">
      <w:bodyDiv w:val="1"/>
      <w:marLeft w:val="0"/>
      <w:marRight w:val="0"/>
      <w:marTop w:val="0"/>
      <w:marBottom w:val="0"/>
      <w:divBdr>
        <w:top w:val="none" w:sz="0" w:space="0" w:color="auto"/>
        <w:left w:val="none" w:sz="0" w:space="0" w:color="auto"/>
        <w:bottom w:val="none" w:sz="0" w:space="0" w:color="auto"/>
        <w:right w:val="none" w:sz="0" w:space="0" w:color="auto"/>
      </w:divBdr>
    </w:div>
    <w:div w:id="1094592807">
      <w:bodyDiv w:val="1"/>
      <w:marLeft w:val="0"/>
      <w:marRight w:val="0"/>
      <w:marTop w:val="0"/>
      <w:marBottom w:val="0"/>
      <w:divBdr>
        <w:top w:val="none" w:sz="0" w:space="0" w:color="auto"/>
        <w:left w:val="none" w:sz="0" w:space="0" w:color="auto"/>
        <w:bottom w:val="none" w:sz="0" w:space="0" w:color="auto"/>
        <w:right w:val="none" w:sz="0" w:space="0" w:color="auto"/>
      </w:divBdr>
    </w:div>
    <w:div w:id="1095322298">
      <w:bodyDiv w:val="1"/>
      <w:marLeft w:val="0"/>
      <w:marRight w:val="0"/>
      <w:marTop w:val="0"/>
      <w:marBottom w:val="0"/>
      <w:divBdr>
        <w:top w:val="none" w:sz="0" w:space="0" w:color="auto"/>
        <w:left w:val="none" w:sz="0" w:space="0" w:color="auto"/>
        <w:bottom w:val="none" w:sz="0" w:space="0" w:color="auto"/>
        <w:right w:val="none" w:sz="0" w:space="0" w:color="auto"/>
      </w:divBdr>
    </w:div>
    <w:div w:id="1097601295">
      <w:bodyDiv w:val="1"/>
      <w:marLeft w:val="0"/>
      <w:marRight w:val="0"/>
      <w:marTop w:val="0"/>
      <w:marBottom w:val="0"/>
      <w:divBdr>
        <w:top w:val="none" w:sz="0" w:space="0" w:color="auto"/>
        <w:left w:val="none" w:sz="0" w:space="0" w:color="auto"/>
        <w:bottom w:val="none" w:sz="0" w:space="0" w:color="auto"/>
        <w:right w:val="none" w:sz="0" w:space="0" w:color="auto"/>
      </w:divBdr>
    </w:div>
    <w:div w:id="1098062912">
      <w:bodyDiv w:val="1"/>
      <w:marLeft w:val="0"/>
      <w:marRight w:val="0"/>
      <w:marTop w:val="0"/>
      <w:marBottom w:val="0"/>
      <w:divBdr>
        <w:top w:val="none" w:sz="0" w:space="0" w:color="auto"/>
        <w:left w:val="none" w:sz="0" w:space="0" w:color="auto"/>
        <w:bottom w:val="none" w:sz="0" w:space="0" w:color="auto"/>
        <w:right w:val="none" w:sz="0" w:space="0" w:color="auto"/>
      </w:divBdr>
    </w:div>
    <w:div w:id="1099719542">
      <w:bodyDiv w:val="1"/>
      <w:marLeft w:val="0"/>
      <w:marRight w:val="0"/>
      <w:marTop w:val="0"/>
      <w:marBottom w:val="0"/>
      <w:divBdr>
        <w:top w:val="none" w:sz="0" w:space="0" w:color="auto"/>
        <w:left w:val="none" w:sz="0" w:space="0" w:color="auto"/>
        <w:bottom w:val="none" w:sz="0" w:space="0" w:color="auto"/>
        <w:right w:val="none" w:sz="0" w:space="0" w:color="auto"/>
      </w:divBdr>
    </w:div>
    <w:div w:id="1099906931">
      <w:bodyDiv w:val="1"/>
      <w:marLeft w:val="0"/>
      <w:marRight w:val="0"/>
      <w:marTop w:val="0"/>
      <w:marBottom w:val="0"/>
      <w:divBdr>
        <w:top w:val="none" w:sz="0" w:space="0" w:color="auto"/>
        <w:left w:val="none" w:sz="0" w:space="0" w:color="auto"/>
        <w:bottom w:val="none" w:sz="0" w:space="0" w:color="auto"/>
        <w:right w:val="none" w:sz="0" w:space="0" w:color="auto"/>
      </w:divBdr>
    </w:div>
    <w:div w:id="1102265081">
      <w:bodyDiv w:val="1"/>
      <w:marLeft w:val="0"/>
      <w:marRight w:val="0"/>
      <w:marTop w:val="0"/>
      <w:marBottom w:val="0"/>
      <w:divBdr>
        <w:top w:val="none" w:sz="0" w:space="0" w:color="auto"/>
        <w:left w:val="none" w:sz="0" w:space="0" w:color="auto"/>
        <w:bottom w:val="none" w:sz="0" w:space="0" w:color="auto"/>
        <w:right w:val="none" w:sz="0" w:space="0" w:color="auto"/>
      </w:divBdr>
    </w:div>
    <w:div w:id="1102382144">
      <w:bodyDiv w:val="1"/>
      <w:marLeft w:val="0"/>
      <w:marRight w:val="0"/>
      <w:marTop w:val="0"/>
      <w:marBottom w:val="0"/>
      <w:divBdr>
        <w:top w:val="none" w:sz="0" w:space="0" w:color="auto"/>
        <w:left w:val="none" w:sz="0" w:space="0" w:color="auto"/>
        <w:bottom w:val="none" w:sz="0" w:space="0" w:color="auto"/>
        <w:right w:val="none" w:sz="0" w:space="0" w:color="auto"/>
      </w:divBdr>
    </w:div>
    <w:div w:id="1102920690">
      <w:bodyDiv w:val="1"/>
      <w:marLeft w:val="0"/>
      <w:marRight w:val="0"/>
      <w:marTop w:val="0"/>
      <w:marBottom w:val="0"/>
      <w:divBdr>
        <w:top w:val="none" w:sz="0" w:space="0" w:color="auto"/>
        <w:left w:val="none" w:sz="0" w:space="0" w:color="auto"/>
        <w:bottom w:val="none" w:sz="0" w:space="0" w:color="auto"/>
        <w:right w:val="none" w:sz="0" w:space="0" w:color="auto"/>
      </w:divBdr>
    </w:div>
    <w:div w:id="1104151864">
      <w:bodyDiv w:val="1"/>
      <w:marLeft w:val="0"/>
      <w:marRight w:val="0"/>
      <w:marTop w:val="0"/>
      <w:marBottom w:val="0"/>
      <w:divBdr>
        <w:top w:val="none" w:sz="0" w:space="0" w:color="auto"/>
        <w:left w:val="none" w:sz="0" w:space="0" w:color="auto"/>
        <w:bottom w:val="none" w:sz="0" w:space="0" w:color="auto"/>
        <w:right w:val="none" w:sz="0" w:space="0" w:color="auto"/>
      </w:divBdr>
    </w:div>
    <w:div w:id="1105616589">
      <w:bodyDiv w:val="1"/>
      <w:marLeft w:val="0"/>
      <w:marRight w:val="0"/>
      <w:marTop w:val="0"/>
      <w:marBottom w:val="0"/>
      <w:divBdr>
        <w:top w:val="none" w:sz="0" w:space="0" w:color="auto"/>
        <w:left w:val="none" w:sz="0" w:space="0" w:color="auto"/>
        <w:bottom w:val="none" w:sz="0" w:space="0" w:color="auto"/>
        <w:right w:val="none" w:sz="0" w:space="0" w:color="auto"/>
      </w:divBdr>
    </w:div>
    <w:div w:id="1111777437">
      <w:bodyDiv w:val="1"/>
      <w:marLeft w:val="0"/>
      <w:marRight w:val="0"/>
      <w:marTop w:val="0"/>
      <w:marBottom w:val="0"/>
      <w:divBdr>
        <w:top w:val="none" w:sz="0" w:space="0" w:color="auto"/>
        <w:left w:val="none" w:sz="0" w:space="0" w:color="auto"/>
        <w:bottom w:val="none" w:sz="0" w:space="0" w:color="auto"/>
        <w:right w:val="none" w:sz="0" w:space="0" w:color="auto"/>
      </w:divBdr>
    </w:div>
    <w:div w:id="1114397653">
      <w:bodyDiv w:val="1"/>
      <w:marLeft w:val="0"/>
      <w:marRight w:val="0"/>
      <w:marTop w:val="0"/>
      <w:marBottom w:val="0"/>
      <w:divBdr>
        <w:top w:val="none" w:sz="0" w:space="0" w:color="auto"/>
        <w:left w:val="none" w:sz="0" w:space="0" w:color="auto"/>
        <w:bottom w:val="none" w:sz="0" w:space="0" w:color="auto"/>
        <w:right w:val="none" w:sz="0" w:space="0" w:color="auto"/>
      </w:divBdr>
    </w:div>
    <w:div w:id="1116370419">
      <w:bodyDiv w:val="1"/>
      <w:marLeft w:val="0"/>
      <w:marRight w:val="0"/>
      <w:marTop w:val="0"/>
      <w:marBottom w:val="0"/>
      <w:divBdr>
        <w:top w:val="none" w:sz="0" w:space="0" w:color="auto"/>
        <w:left w:val="none" w:sz="0" w:space="0" w:color="auto"/>
        <w:bottom w:val="none" w:sz="0" w:space="0" w:color="auto"/>
        <w:right w:val="none" w:sz="0" w:space="0" w:color="auto"/>
      </w:divBdr>
    </w:div>
    <w:div w:id="1116946955">
      <w:bodyDiv w:val="1"/>
      <w:marLeft w:val="0"/>
      <w:marRight w:val="0"/>
      <w:marTop w:val="0"/>
      <w:marBottom w:val="0"/>
      <w:divBdr>
        <w:top w:val="none" w:sz="0" w:space="0" w:color="auto"/>
        <w:left w:val="none" w:sz="0" w:space="0" w:color="auto"/>
        <w:bottom w:val="none" w:sz="0" w:space="0" w:color="auto"/>
        <w:right w:val="none" w:sz="0" w:space="0" w:color="auto"/>
      </w:divBdr>
    </w:div>
    <w:div w:id="1118330948">
      <w:bodyDiv w:val="1"/>
      <w:marLeft w:val="0"/>
      <w:marRight w:val="0"/>
      <w:marTop w:val="0"/>
      <w:marBottom w:val="0"/>
      <w:divBdr>
        <w:top w:val="none" w:sz="0" w:space="0" w:color="auto"/>
        <w:left w:val="none" w:sz="0" w:space="0" w:color="auto"/>
        <w:bottom w:val="none" w:sz="0" w:space="0" w:color="auto"/>
        <w:right w:val="none" w:sz="0" w:space="0" w:color="auto"/>
      </w:divBdr>
    </w:div>
    <w:div w:id="1118376887">
      <w:bodyDiv w:val="1"/>
      <w:marLeft w:val="0"/>
      <w:marRight w:val="0"/>
      <w:marTop w:val="0"/>
      <w:marBottom w:val="0"/>
      <w:divBdr>
        <w:top w:val="none" w:sz="0" w:space="0" w:color="auto"/>
        <w:left w:val="none" w:sz="0" w:space="0" w:color="auto"/>
        <w:bottom w:val="none" w:sz="0" w:space="0" w:color="auto"/>
        <w:right w:val="none" w:sz="0" w:space="0" w:color="auto"/>
      </w:divBdr>
    </w:div>
    <w:div w:id="1118640327">
      <w:bodyDiv w:val="1"/>
      <w:marLeft w:val="0"/>
      <w:marRight w:val="0"/>
      <w:marTop w:val="0"/>
      <w:marBottom w:val="0"/>
      <w:divBdr>
        <w:top w:val="none" w:sz="0" w:space="0" w:color="auto"/>
        <w:left w:val="none" w:sz="0" w:space="0" w:color="auto"/>
        <w:bottom w:val="none" w:sz="0" w:space="0" w:color="auto"/>
        <w:right w:val="none" w:sz="0" w:space="0" w:color="auto"/>
      </w:divBdr>
    </w:div>
    <w:div w:id="1119377362">
      <w:bodyDiv w:val="1"/>
      <w:marLeft w:val="0"/>
      <w:marRight w:val="0"/>
      <w:marTop w:val="0"/>
      <w:marBottom w:val="0"/>
      <w:divBdr>
        <w:top w:val="none" w:sz="0" w:space="0" w:color="auto"/>
        <w:left w:val="none" w:sz="0" w:space="0" w:color="auto"/>
        <w:bottom w:val="none" w:sz="0" w:space="0" w:color="auto"/>
        <w:right w:val="none" w:sz="0" w:space="0" w:color="auto"/>
      </w:divBdr>
    </w:div>
    <w:div w:id="1120219222">
      <w:bodyDiv w:val="1"/>
      <w:marLeft w:val="0"/>
      <w:marRight w:val="0"/>
      <w:marTop w:val="0"/>
      <w:marBottom w:val="0"/>
      <w:divBdr>
        <w:top w:val="none" w:sz="0" w:space="0" w:color="auto"/>
        <w:left w:val="none" w:sz="0" w:space="0" w:color="auto"/>
        <w:bottom w:val="none" w:sz="0" w:space="0" w:color="auto"/>
        <w:right w:val="none" w:sz="0" w:space="0" w:color="auto"/>
      </w:divBdr>
    </w:div>
    <w:div w:id="1120414485">
      <w:bodyDiv w:val="1"/>
      <w:marLeft w:val="0"/>
      <w:marRight w:val="0"/>
      <w:marTop w:val="0"/>
      <w:marBottom w:val="0"/>
      <w:divBdr>
        <w:top w:val="none" w:sz="0" w:space="0" w:color="auto"/>
        <w:left w:val="none" w:sz="0" w:space="0" w:color="auto"/>
        <w:bottom w:val="none" w:sz="0" w:space="0" w:color="auto"/>
        <w:right w:val="none" w:sz="0" w:space="0" w:color="auto"/>
      </w:divBdr>
    </w:div>
    <w:div w:id="1123966415">
      <w:bodyDiv w:val="1"/>
      <w:marLeft w:val="0"/>
      <w:marRight w:val="0"/>
      <w:marTop w:val="0"/>
      <w:marBottom w:val="0"/>
      <w:divBdr>
        <w:top w:val="none" w:sz="0" w:space="0" w:color="auto"/>
        <w:left w:val="none" w:sz="0" w:space="0" w:color="auto"/>
        <w:bottom w:val="none" w:sz="0" w:space="0" w:color="auto"/>
        <w:right w:val="none" w:sz="0" w:space="0" w:color="auto"/>
      </w:divBdr>
    </w:div>
    <w:div w:id="1124471199">
      <w:bodyDiv w:val="1"/>
      <w:marLeft w:val="0"/>
      <w:marRight w:val="0"/>
      <w:marTop w:val="0"/>
      <w:marBottom w:val="0"/>
      <w:divBdr>
        <w:top w:val="none" w:sz="0" w:space="0" w:color="auto"/>
        <w:left w:val="none" w:sz="0" w:space="0" w:color="auto"/>
        <w:bottom w:val="none" w:sz="0" w:space="0" w:color="auto"/>
        <w:right w:val="none" w:sz="0" w:space="0" w:color="auto"/>
      </w:divBdr>
    </w:div>
    <w:div w:id="1124663591">
      <w:bodyDiv w:val="1"/>
      <w:marLeft w:val="0"/>
      <w:marRight w:val="0"/>
      <w:marTop w:val="0"/>
      <w:marBottom w:val="0"/>
      <w:divBdr>
        <w:top w:val="none" w:sz="0" w:space="0" w:color="auto"/>
        <w:left w:val="none" w:sz="0" w:space="0" w:color="auto"/>
        <w:bottom w:val="none" w:sz="0" w:space="0" w:color="auto"/>
        <w:right w:val="none" w:sz="0" w:space="0" w:color="auto"/>
      </w:divBdr>
    </w:div>
    <w:div w:id="1125125789">
      <w:bodyDiv w:val="1"/>
      <w:marLeft w:val="0"/>
      <w:marRight w:val="0"/>
      <w:marTop w:val="0"/>
      <w:marBottom w:val="0"/>
      <w:divBdr>
        <w:top w:val="none" w:sz="0" w:space="0" w:color="auto"/>
        <w:left w:val="none" w:sz="0" w:space="0" w:color="auto"/>
        <w:bottom w:val="none" w:sz="0" w:space="0" w:color="auto"/>
        <w:right w:val="none" w:sz="0" w:space="0" w:color="auto"/>
      </w:divBdr>
    </w:div>
    <w:div w:id="1126268493">
      <w:bodyDiv w:val="1"/>
      <w:marLeft w:val="0"/>
      <w:marRight w:val="0"/>
      <w:marTop w:val="0"/>
      <w:marBottom w:val="0"/>
      <w:divBdr>
        <w:top w:val="none" w:sz="0" w:space="0" w:color="auto"/>
        <w:left w:val="none" w:sz="0" w:space="0" w:color="auto"/>
        <w:bottom w:val="none" w:sz="0" w:space="0" w:color="auto"/>
        <w:right w:val="none" w:sz="0" w:space="0" w:color="auto"/>
      </w:divBdr>
    </w:div>
    <w:div w:id="1129937809">
      <w:bodyDiv w:val="1"/>
      <w:marLeft w:val="0"/>
      <w:marRight w:val="0"/>
      <w:marTop w:val="0"/>
      <w:marBottom w:val="0"/>
      <w:divBdr>
        <w:top w:val="none" w:sz="0" w:space="0" w:color="auto"/>
        <w:left w:val="none" w:sz="0" w:space="0" w:color="auto"/>
        <w:bottom w:val="none" w:sz="0" w:space="0" w:color="auto"/>
        <w:right w:val="none" w:sz="0" w:space="0" w:color="auto"/>
      </w:divBdr>
    </w:div>
    <w:div w:id="1130897961">
      <w:bodyDiv w:val="1"/>
      <w:marLeft w:val="0"/>
      <w:marRight w:val="0"/>
      <w:marTop w:val="0"/>
      <w:marBottom w:val="0"/>
      <w:divBdr>
        <w:top w:val="none" w:sz="0" w:space="0" w:color="auto"/>
        <w:left w:val="none" w:sz="0" w:space="0" w:color="auto"/>
        <w:bottom w:val="none" w:sz="0" w:space="0" w:color="auto"/>
        <w:right w:val="none" w:sz="0" w:space="0" w:color="auto"/>
      </w:divBdr>
    </w:div>
    <w:div w:id="1131287838">
      <w:bodyDiv w:val="1"/>
      <w:marLeft w:val="0"/>
      <w:marRight w:val="0"/>
      <w:marTop w:val="0"/>
      <w:marBottom w:val="0"/>
      <w:divBdr>
        <w:top w:val="none" w:sz="0" w:space="0" w:color="auto"/>
        <w:left w:val="none" w:sz="0" w:space="0" w:color="auto"/>
        <w:bottom w:val="none" w:sz="0" w:space="0" w:color="auto"/>
        <w:right w:val="none" w:sz="0" w:space="0" w:color="auto"/>
      </w:divBdr>
    </w:div>
    <w:div w:id="1135441284">
      <w:bodyDiv w:val="1"/>
      <w:marLeft w:val="0"/>
      <w:marRight w:val="0"/>
      <w:marTop w:val="0"/>
      <w:marBottom w:val="0"/>
      <w:divBdr>
        <w:top w:val="none" w:sz="0" w:space="0" w:color="auto"/>
        <w:left w:val="none" w:sz="0" w:space="0" w:color="auto"/>
        <w:bottom w:val="none" w:sz="0" w:space="0" w:color="auto"/>
        <w:right w:val="none" w:sz="0" w:space="0" w:color="auto"/>
      </w:divBdr>
    </w:div>
    <w:div w:id="1136026905">
      <w:bodyDiv w:val="1"/>
      <w:marLeft w:val="0"/>
      <w:marRight w:val="0"/>
      <w:marTop w:val="0"/>
      <w:marBottom w:val="0"/>
      <w:divBdr>
        <w:top w:val="none" w:sz="0" w:space="0" w:color="auto"/>
        <w:left w:val="none" w:sz="0" w:space="0" w:color="auto"/>
        <w:bottom w:val="none" w:sz="0" w:space="0" w:color="auto"/>
        <w:right w:val="none" w:sz="0" w:space="0" w:color="auto"/>
      </w:divBdr>
    </w:div>
    <w:div w:id="1137457365">
      <w:bodyDiv w:val="1"/>
      <w:marLeft w:val="0"/>
      <w:marRight w:val="0"/>
      <w:marTop w:val="0"/>
      <w:marBottom w:val="0"/>
      <w:divBdr>
        <w:top w:val="none" w:sz="0" w:space="0" w:color="auto"/>
        <w:left w:val="none" w:sz="0" w:space="0" w:color="auto"/>
        <w:bottom w:val="none" w:sz="0" w:space="0" w:color="auto"/>
        <w:right w:val="none" w:sz="0" w:space="0" w:color="auto"/>
      </w:divBdr>
    </w:div>
    <w:div w:id="1138379417">
      <w:bodyDiv w:val="1"/>
      <w:marLeft w:val="0"/>
      <w:marRight w:val="0"/>
      <w:marTop w:val="0"/>
      <w:marBottom w:val="0"/>
      <w:divBdr>
        <w:top w:val="none" w:sz="0" w:space="0" w:color="auto"/>
        <w:left w:val="none" w:sz="0" w:space="0" w:color="auto"/>
        <w:bottom w:val="none" w:sz="0" w:space="0" w:color="auto"/>
        <w:right w:val="none" w:sz="0" w:space="0" w:color="auto"/>
      </w:divBdr>
    </w:div>
    <w:div w:id="1138839042">
      <w:bodyDiv w:val="1"/>
      <w:marLeft w:val="0"/>
      <w:marRight w:val="0"/>
      <w:marTop w:val="0"/>
      <w:marBottom w:val="0"/>
      <w:divBdr>
        <w:top w:val="none" w:sz="0" w:space="0" w:color="auto"/>
        <w:left w:val="none" w:sz="0" w:space="0" w:color="auto"/>
        <w:bottom w:val="none" w:sz="0" w:space="0" w:color="auto"/>
        <w:right w:val="none" w:sz="0" w:space="0" w:color="auto"/>
      </w:divBdr>
    </w:div>
    <w:div w:id="1139422479">
      <w:bodyDiv w:val="1"/>
      <w:marLeft w:val="0"/>
      <w:marRight w:val="0"/>
      <w:marTop w:val="0"/>
      <w:marBottom w:val="0"/>
      <w:divBdr>
        <w:top w:val="none" w:sz="0" w:space="0" w:color="auto"/>
        <w:left w:val="none" w:sz="0" w:space="0" w:color="auto"/>
        <w:bottom w:val="none" w:sz="0" w:space="0" w:color="auto"/>
        <w:right w:val="none" w:sz="0" w:space="0" w:color="auto"/>
      </w:divBdr>
    </w:div>
    <w:div w:id="1140997183">
      <w:bodyDiv w:val="1"/>
      <w:marLeft w:val="0"/>
      <w:marRight w:val="0"/>
      <w:marTop w:val="0"/>
      <w:marBottom w:val="0"/>
      <w:divBdr>
        <w:top w:val="none" w:sz="0" w:space="0" w:color="auto"/>
        <w:left w:val="none" w:sz="0" w:space="0" w:color="auto"/>
        <w:bottom w:val="none" w:sz="0" w:space="0" w:color="auto"/>
        <w:right w:val="none" w:sz="0" w:space="0" w:color="auto"/>
      </w:divBdr>
    </w:div>
    <w:div w:id="1142312863">
      <w:bodyDiv w:val="1"/>
      <w:marLeft w:val="0"/>
      <w:marRight w:val="0"/>
      <w:marTop w:val="0"/>
      <w:marBottom w:val="0"/>
      <w:divBdr>
        <w:top w:val="none" w:sz="0" w:space="0" w:color="auto"/>
        <w:left w:val="none" w:sz="0" w:space="0" w:color="auto"/>
        <w:bottom w:val="none" w:sz="0" w:space="0" w:color="auto"/>
        <w:right w:val="none" w:sz="0" w:space="0" w:color="auto"/>
      </w:divBdr>
    </w:div>
    <w:div w:id="1143620927">
      <w:bodyDiv w:val="1"/>
      <w:marLeft w:val="0"/>
      <w:marRight w:val="0"/>
      <w:marTop w:val="0"/>
      <w:marBottom w:val="0"/>
      <w:divBdr>
        <w:top w:val="none" w:sz="0" w:space="0" w:color="auto"/>
        <w:left w:val="none" w:sz="0" w:space="0" w:color="auto"/>
        <w:bottom w:val="none" w:sz="0" w:space="0" w:color="auto"/>
        <w:right w:val="none" w:sz="0" w:space="0" w:color="auto"/>
      </w:divBdr>
    </w:div>
    <w:div w:id="1146705438">
      <w:bodyDiv w:val="1"/>
      <w:marLeft w:val="0"/>
      <w:marRight w:val="0"/>
      <w:marTop w:val="0"/>
      <w:marBottom w:val="0"/>
      <w:divBdr>
        <w:top w:val="none" w:sz="0" w:space="0" w:color="auto"/>
        <w:left w:val="none" w:sz="0" w:space="0" w:color="auto"/>
        <w:bottom w:val="none" w:sz="0" w:space="0" w:color="auto"/>
        <w:right w:val="none" w:sz="0" w:space="0" w:color="auto"/>
      </w:divBdr>
    </w:div>
    <w:div w:id="1149439719">
      <w:bodyDiv w:val="1"/>
      <w:marLeft w:val="0"/>
      <w:marRight w:val="0"/>
      <w:marTop w:val="0"/>
      <w:marBottom w:val="0"/>
      <w:divBdr>
        <w:top w:val="none" w:sz="0" w:space="0" w:color="auto"/>
        <w:left w:val="none" w:sz="0" w:space="0" w:color="auto"/>
        <w:bottom w:val="none" w:sz="0" w:space="0" w:color="auto"/>
        <w:right w:val="none" w:sz="0" w:space="0" w:color="auto"/>
      </w:divBdr>
    </w:div>
    <w:div w:id="1149590311">
      <w:bodyDiv w:val="1"/>
      <w:marLeft w:val="0"/>
      <w:marRight w:val="0"/>
      <w:marTop w:val="0"/>
      <w:marBottom w:val="0"/>
      <w:divBdr>
        <w:top w:val="none" w:sz="0" w:space="0" w:color="auto"/>
        <w:left w:val="none" w:sz="0" w:space="0" w:color="auto"/>
        <w:bottom w:val="none" w:sz="0" w:space="0" w:color="auto"/>
        <w:right w:val="none" w:sz="0" w:space="0" w:color="auto"/>
      </w:divBdr>
    </w:div>
    <w:div w:id="1150904946">
      <w:bodyDiv w:val="1"/>
      <w:marLeft w:val="0"/>
      <w:marRight w:val="0"/>
      <w:marTop w:val="0"/>
      <w:marBottom w:val="0"/>
      <w:divBdr>
        <w:top w:val="none" w:sz="0" w:space="0" w:color="auto"/>
        <w:left w:val="none" w:sz="0" w:space="0" w:color="auto"/>
        <w:bottom w:val="none" w:sz="0" w:space="0" w:color="auto"/>
        <w:right w:val="none" w:sz="0" w:space="0" w:color="auto"/>
      </w:divBdr>
    </w:div>
    <w:div w:id="1151212335">
      <w:bodyDiv w:val="1"/>
      <w:marLeft w:val="0"/>
      <w:marRight w:val="0"/>
      <w:marTop w:val="0"/>
      <w:marBottom w:val="0"/>
      <w:divBdr>
        <w:top w:val="none" w:sz="0" w:space="0" w:color="auto"/>
        <w:left w:val="none" w:sz="0" w:space="0" w:color="auto"/>
        <w:bottom w:val="none" w:sz="0" w:space="0" w:color="auto"/>
        <w:right w:val="none" w:sz="0" w:space="0" w:color="auto"/>
      </w:divBdr>
    </w:div>
    <w:div w:id="1152328604">
      <w:bodyDiv w:val="1"/>
      <w:marLeft w:val="0"/>
      <w:marRight w:val="0"/>
      <w:marTop w:val="0"/>
      <w:marBottom w:val="0"/>
      <w:divBdr>
        <w:top w:val="none" w:sz="0" w:space="0" w:color="auto"/>
        <w:left w:val="none" w:sz="0" w:space="0" w:color="auto"/>
        <w:bottom w:val="none" w:sz="0" w:space="0" w:color="auto"/>
        <w:right w:val="none" w:sz="0" w:space="0" w:color="auto"/>
      </w:divBdr>
    </w:div>
    <w:div w:id="1156458506">
      <w:bodyDiv w:val="1"/>
      <w:marLeft w:val="0"/>
      <w:marRight w:val="0"/>
      <w:marTop w:val="0"/>
      <w:marBottom w:val="0"/>
      <w:divBdr>
        <w:top w:val="none" w:sz="0" w:space="0" w:color="auto"/>
        <w:left w:val="none" w:sz="0" w:space="0" w:color="auto"/>
        <w:bottom w:val="none" w:sz="0" w:space="0" w:color="auto"/>
        <w:right w:val="none" w:sz="0" w:space="0" w:color="auto"/>
      </w:divBdr>
    </w:div>
    <w:div w:id="1156461661">
      <w:bodyDiv w:val="1"/>
      <w:marLeft w:val="0"/>
      <w:marRight w:val="0"/>
      <w:marTop w:val="0"/>
      <w:marBottom w:val="0"/>
      <w:divBdr>
        <w:top w:val="none" w:sz="0" w:space="0" w:color="auto"/>
        <w:left w:val="none" w:sz="0" w:space="0" w:color="auto"/>
        <w:bottom w:val="none" w:sz="0" w:space="0" w:color="auto"/>
        <w:right w:val="none" w:sz="0" w:space="0" w:color="auto"/>
      </w:divBdr>
    </w:div>
    <w:div w:id="1161193625">
      <w:bodyDiv w:val="1"/>
      <w:marLeft w:val="0"/>
      <w:marRight w:val="0"/>
      <w:marTop w:val="0"/>
      <w:marBottom w:val="0"/>
      <w:divBdr>
        <w:top w:val="none" w:sz="0" w:space="0" w:color="auto"/>
        <w:left w:val="none" w:sz="0" w:space="0" w:color="auto"/>
        <w:bottom w:val="none" w:sz="0" w:space="0" w:color="auto"/>
        <w:right w:val="none" w:sz="0" w:space="0" w:color="auto"/>
      </w:divBdr>
    </w:div>
    <w:div w:id="1162698047">
      <w:bodyDiv w:val="1"/>
      <w:marLeft w:val="0"/>
      <w:marRight w:val="0"/>
      <w:marTop w:val="0"/>
      <w:marBottom w:val="0"/>
      <w:divBdr>
        <w:top w:val="none" w:sz="0" w:space="0" w:color="auto"/>
        <w:left w:val="none" w:sz="0" w:space="0" w:color="auto"/>
        <w:bottom w:val="none" w:sz="0" w:space="0" w:color="auto"/>
        <w:right w:val="none" w:sz="0" w:space="0" w:color="auto"/>
      </w:divBdr>
    </w:div>
    <w:div w:id="1165441252">
      <w:bodyDiv w:val="1"/>
      <w:marLeft w:val="0"/>
      <w:marRight w:val="0"/>
      <w:marTop w:val="0"/>
      <w:marBottom w:val="0"/>
      <w:divBdr>
        <w:top w:val="none" w:sz="0" w:space="0" w:color="auto"/>
        <w:left w:val="none" w:sz="0" w:space="0" w:color="auto"/>
        <w:bottom w:val="none" w:sz="0" w:space="0" w:color="auto"/>
        <w:right w:val="none" w:sz="0" w:space="0" w:color="auto"/>
      </w:divBdr>
    </w:div>
    <w:div w:id="1166285316">
      <w:bodyDiv w:val="1"/>
      <w:marLeft w:val="0"/>
      <w:marRight w:val="0"/>
      <w:marTop w:val="0"/>
      <w:marBottom w:val="0"/>
      <w:divBdr>
        <w:top w:val="none" w:sz="0" w:space="0" w:color="auto"/>
        <w:left w:val="none" w:sz="0" w:space="0" w:color="auto"/>
        <w:bottom w:val="none" w:sz="0" w:space="0" w:color="auto"/>
        <w:right w:val="none" w:sz="0" w:space="0" w:color="auto"/>
      </w:divBdr>
    </w:div>
    <w:div w:id="1166480193">
      <w:bodyDiv w:val="1"/>
      <w:marLeft w:val="0"/>
      <w:marRight w:val="0"/>
      <w:marTop w:val="0"/>
      <w:marBottom w:val="0"/>
      <w:divBdr>
        <w:top w:val="none" w:sz="0" w:space="0" w:color="auto"/>
        <w:left w:val="none" w:sz="0" w:space="0" w:color="auto"/>
        <w:bottom w:val="none" w:sz="0" w:space="0" w:color="auto"/>
        <w:right w:val="none" w:sz="0" w:space="0" w:color="auto"/>
      </w:divBdr>
    </w:div>
    <w:div w:id="1166820868">
      <w:bodyDiv w:val="1"/>
      <w:marLeft w:val="0"/>
      <w:marRight w:val="0"/>
      <w:marTop w:val="0"/>
      <w:marBottom w:val="0"/>
      <w:divBdr>
        <w:top w:val="none" w:sz="0" w:space="0" w:color="auto"/>
        <w:left w:val="none" w:sz="0" w:space="0" w:color="auto"/>
        <w:bottom w:val="none" w:sz="0" w:space="0" w:color="auto"/>
        <w:right w:val="none" w:sz="0" w:space="0" w:color="auto"/>
      </w:divBdr>
    </w:div>
    <w:div w:id="1167406214">
      <w:bodyDiv w:val="1"/>
      <w:marLeft w:val="0"/>
      <w:marRight w:val="0"/>
      <w:marTop w:val="0"/>
      <w:marBottom w:val="0"/>
      <w:divBdr>
        <w:top w:val="none" w:sz="0" w:space="0" w:color="auto"/>
        <w:left w:val="none" w:sz="0" w:space="0" w:color="auto"/>
        <w:bottom w:val="none" w:sz="0" w:space="0" w:color="auto"/>
        <w:right w:val="none" w:sz="0" w:space="0" w:color="auto"/>
      </w:divBdr>
    </w:div>
    <w:div w:id="1167750015">
      <w:bodyDiv w:val="1"/>
      <w:marLeft w:val="0"/>
      <w:marRight w:val="0"/>
      <w:marTop w:val="0"/>
      <w:marBottom w:val="0"/>
      <w:divBdr>
        <w:top w:val="none" w:sz="0" w:space="0" w:color="auto"/>
        <w:left w:val="none" w:sz="0" w:space="0" w:color="auto"/>
        <w:bottom w:val="none" w:sz="0" w:space="0" w:color="auto"/>
        <w:right w:val="none" w:sz="0" w:space="0" w:color="auto"/>
      </w:divBdr>
    </w:div>
    <w:div w:id="1168986137">
      <w:bodyDiv w:val="1"/>
      <w:marLeft w:val="0"/>
      <w:marRight w:val="0"/>
      <w:marTop w:val="0"/>
      <w:marBottom w:val="0"/>
      <w:divBdr>
        <w:top w:val="none" w:sz="0" w:space="0" w:color="auto"/>
        <w:left w:val="none" w:sz="0" w:space="0" w:color="auto"/>
        <w:bottom w:val="none" w:sz="0" w:space="0" w:color="auto"/>
        <w:right w:val="none" w:sz="0" w:space="0" w:color="auto"/>
      </w:divBdr>
    </w:div>
    <w:div w:id="1170557748">
      <w:bodyDiv w:val="1"/>
      <w:marLeft w:val="0"/>
      <w:marRight w:val="0"/>
      <w:marTop w:val="0"/>
      <w:marBottom w:val="0"/>
      <w:divBdr>
        <w:top w:val="none" w:sz="0" w:space="0" w:color="auto"/>
        <w:left w:val="none" w:sz="0" w:space="0" w:color="auto"/>
        <w:bottom w:val="none" w:sz="0" w:space="0" w:color="auto"/>
        <w:right w:val="none" w:sz="0" w:space="0" w:color="auto"/>
      </w:divBdr>
    </w:div>
    <w:div w:id="1170947981">
      <w:bodyDiv w:val="1"/>
      <w:marLeft w:val="0"/>
      <w:marRight w:val="0"/>
      <w:marTop w:val="0"/>
      <w:marBottom w:val="0"/>
      <w:divBdr>
        <w:top w:val="none" w:sz="0" w:space="0" w:color="auto"/>
        <w:left w:val="none" w:sz="0" w:space="0" w:color="auto"/>
        <w:bottom w:val="none" w:sz="0" w:space="0" w:color="auto"/>
        <w:right w:val="none" w:sz="0" w:space="0" w:color="auto"/>
      </w:divBdr>
    </w:div>
    <w:div w:id="1175460252">
      <w:bodyDiv w:val="1"/>
      <w:marLeft w:val="0"/>
      <w:marRight w:val="0"/>
      <w:marTop w:val="0"/>
      <w:marBottom w:val="0"/>
      <w:divBdr>
        <w:top w:val="none" w:sz="0" w:space="0" w:color="auto"/>
        <w:left w:val="none" w:sz="0" w:space="0" w:color="auto"/>
        <w:bottom w:val="none" w:sz="0" w:space="0" w:color="auto"/>
        <w:right w:val="none" w:sz="0" w:space="0" w:color="auto"/>
      </w:divBdr>
    </w:div>
    <w:div w:id="1176070673">
      <w:bodyDiv w:val="1"/>
      <w:marLeft w:val="0"/>
      <w:marRight w:val="0"/>
      <w:marTop w:val="0"/>
      <w:marBottom w:val="0"/>
      <w:divBdr>
        <w:top w:val="none" w:sz="0" w:space="0" w:color="auto"/>
        <w:left w:val="none" w:sz="0" w:space="0" w:color="auto"/>
        <w:bottom w:val="none" w:sz="0" w:space="0" w:color="auto"/>
        <w:right w:val="none" w:sz="0" w:space="0" w:color="auto"/>
      </w:divBdr>
    </w:div>
    <w:div w:id="1176461165">
      <w:bodyDiv w:val="1"/>
      <w:marLeft w:val="0"/>
      <w:marRight w:val="0"/>
      <w:marTop w:val="0"/>
      <w:marBottom w:val="0"/>
      <w:divBdr>
        <w:top w:val="none" w:sz="0" w:space="0" w:color="auto"/>
        <w:left w:val="none" w:sz="0" w:space="0" w:color="auto"/>
        <w:bottom w:val="none" w:sz="0" w:space="0" w:color="auto"/>
        <w:right w:val="none" w:sz="0" w:space="0" w:color="auto"/>
      </w:divBdr>
    </w:div>
    <w:div w:id="1181511160">
      <w:bodyDiv w:val="1"/>
      <w:marLeft w:val="0"/>
      <w:marRight w:val="0"/>
      <w:marTop w:val="0"/>
      <w:marBottom w:val="0"/>
      <w:divBdr>
        <w:top w:val="none" w:sz="0" w:space="0" w:color="auto"/>
        <w:left w:val="none" w:sz="0" w:space="0" w:color="auto"/>
        <w:bottom w:val="none" w:sz="0" w:space="0" w:color="auto"/>
        <w:right w:val="none" w:sz="0" w:space="0" w:color="auto"/>
      </w:divBdr>
    </w:div>
    <w:div w:id="1183284872">
      <w:bodyDiv w:val="1"/>
      <w:marLeft w:val="0"/>
      <w:marRight w:val="0"/>
      <w:marTop w:val="0"/>
      <w:marBottom w:val="0"/>
      <w:divBdr>
        <w:top w:val="none" w:sz="0" w:space="0" w:color="auto"/>
        <w:left w:val="none" w:sz="0" w:space="0" w:color="auto"/>
        <w:bottom w:val="none" w:sz="0" w:space="0" w:color="auto"/>
        <w:right w:val="none" w:sz="0" w:space="0" w:color="auto"/>
      </w:divBdr>
    </w:div>
    <w:div w:id="1183475582">
      <w:bodyDiv w:val="1"/>
      <w:marLeft w:val="0"/>
      <w:marRight w:val="0"/>
      <w:marTop w:val="0"/>
      <w:marBottom w:val="0"/>
      <w:divBdr>
        <w:top w:val="none" w:sz="0" w:space="0" w:color="auto"/>
        <w:left w:val="none" w:sz="0" w:space="0" w:color="auto"/>
        <w:bottom w:val="none" w:sz="0" w:space="0" w:color="auto"/>
        <w:right w:val="none" w:sz="0" w:space="0" w:color="auto"/>
      </w:divBdr>
    </w:div>
    <w:div w:id="1188064874">
      <w:bodyDiv w:val="1"/>
      <w:marLeft w:val="0"/>
      <w:marRight w:val="0"/>
      <w:marTop w:val="0"/>
      <w:marBottom w:val="0"/>
      <w:divBdr>
        <w:top w:val="none" w:sz="0" w:space="0" w:color="auto"/>
        <w:left w:val="none" w:sz="0" w:space="0" w:color="auto"/>
        <w:bottom w:val="none" w:sz="0" w:space="0" w:color="auto"/>
        <w:right w:val="none" w:sz="0" w:space="0" w:color="auto"/>
      </w:divBdr>
    </w:div>
    <w:div w:id="1188561233">
      <w:bodyDiv w:val="1"/>
      <w:marLeft w:val="0"/>
      <w:marRight w:val="0"/>
      <w:marTop w:val="0"/>
      <w:marBottom w:val="0"/>
      <w:divBdr>
        <w:top w:val="none" w:sz="0" w:space="0" w:color="auto"/>
        <w:left w:val="none" w:sz="0" w:space="0" w:color="auto"/>
        <w:bottom w:val="none" w:sz="0" w:space="0" w:color="auto"/>
        <w:right w:val="none" w:sz="0" w:space="0" w:color="auto"/>
      </w:divBdr>
    </w:div>
    <w:div w:id="1189024013">
      <w:bodyDiv w:val="1"/>
      <w:marLeft w:val="0"/>
      <w:marRight w:val="0"/>
      <w:marTop w:val="0"/>
      <w:marBottom w:val="0"/>
      <w:divBdr>
        <w:top w:val="none" w:sz="0" w:space="0" w:color="auto"/>
        <w:left w:val="none" w:sz="0" w:space="0" w:color="auto"/>
        <w:bottom w:val="none" w:sz="0" w:space="0" w:color="auto"/>
        <w:right w:val="none" w:sz="0" w:space="0" w:color="auto"/>
      </w:divBdr>
    </w:div>
    <w:div w:id="1190870263">
      <w:bodyDiv w:val="1"/>
      <w:marLeft w:val="0"/>
      <w:marRight w:val="0"/>
      <w:marTop w:val="0"/>
      <w:marBottom w:val="0"/>
      <w:divBdr>
        <w:top w:val="none" w:sz="0" w:space="0" w:color="auto"/>
        <w:left w:val="none" w:sz="0" w:space="0" w:color="auto"/>
        <w:bottom w:val="none" w:sz="0" w:space="0" w:color="auto"/>
        <w:right w:val="none" w:sz="0" w:space="0" w:color="auto"/>
      </w:divBdr>
    </w:div>
    <w:div w:id="1192263606">
      <w:bodyDiv w:val="1"/>
      <w:marLeft w:val="0"/>
      <w:marRight w:val="0"/>
      <w:marTop w:val="0"/>
      <w:marBottom w:val="0"/>
      <w:divBdr>
        <w:top w:val="none" w:sz="0" w:space="0" w:color="auto"/>
        <w:left w:val="none" w:sz="0" w:space="0" w:color="auto"/>
        <w:bottom w:val="none" w:sz="0" w:space="0" w:color="auto"/>
        <w:right w:val="none" w:sz="0" w:space="0" w:color="auto"/>
      </w:divBdr>
    </w:div>
    <w:div w:id="1192649028">
      <w:bodyDiv w:val="1"/>
      <w:marLeft w:val="0"/>
      <w:marRight w:val="0"/>
      <w:marTop w:val="0"/>
      <w:marBottom w:val="0"/>
      <w:divBdr>
        <w:top w:val="none" w:sz="0" w:space="0" w:color="auto"/>
        <w:left w:val="none" w:sz="0" w:space="0" w:color="auto"/>
        <w:bottom w:val="none" w:sz="0" w:space="0" w:color="auto"/>
        <w:right w:val="none" w:sz="0" w:space="0" w:color="auto"/>
      </w:divBdr>
    </w:div>
    <w:div w:id="1193766497">
      <w:bodyDiv w:val="1"/>
      <w:marLeft w:val="0"/>
      <w:marRight w:val="0"/>
      <w:marTop w:val="0"/>
      <w:marBottom w:val="0"/>
      <w:divBdr>
        <w:top w:val="none" w:sz="0" w:space="0" w:color="auto"/>
        <w:left w:val="none" w:sz="0" w:space="0" w:color="auto"/>
        <w:bottom w:val="none" w:sz="0" w:space="0" w:color="auto"/>
        <w:right w:val="none" w:sz="0" w:space="0" w:color="auto"/>
      </w:divBdr>
    </w:div>
    <w:div w:id="1193809846">
      <w:bodyDiv w:val="1"/>
      <w:marLeft w:val="0"/>
      <w:marRight w:val="0"/>
      <w:marTop w:val="0"/>
      <w:marBottom w:val="0"/>
      <w:divBdr>
        <w:top w:val="none" w:sz="0" w:space="0" w:color="auto"/>
        <w:left w:val="none" w:sz="0" w:space="0" w:color="auto"/>
        <w:bottom w:val="none" w:sz="0" w:space="0" w:color="auto"/>
        <w:right w:val="none" w:sz="0" w:space="0" w:color="auto"/>
      </w:divBdr>
    </w:div>
    <w:div w:id="1195533770">
      <w:bodyDiv w:val="1"/>
      <w:marLeft w:val="0"/>
      <w:marRight w:val="0"/>
      <w:marTop w:val="0"/>
      <w:marBottom w:val="0"/>
      <w:divBdr>
        <w:top w:val="none" w:sz="0" w:space="0" w:color="auto"/>
        <w:left w:val="none" w:sz="0" w:space="0" w:color="auto"/>
        <w:bottom w:val="none" w:sz="0" w:space="0" w:color="auto"/>
        <w:right w:val="none" w:sz="0" w:space="0" w:color="auto"/>
      </w:divBdr>
    </w:div>
    <w:div w:id="1196848507">
      <w:bodyDiv w:val="1"/>
      <w:marLeft w:val="0"/>
      <w:marRight w:val="0"/>
      <w:marTop w:val="0"/>
      <w:marBottom w:val="0"/>
      <w:divBdr>
        <w:top w:val="none" w:sz="0" w:space="0" w:color="auto"/>
        <w:left w:val="none" w:sz="0" w:space="0" w:color="auto"/>
        <w:bottom w:val="none" w:sz="0" w:space="0" w:color="auto"/>
        <w:right w:val="none" w:sz="0" w:space="0" w:color="auto"/>
      </w:divBdr>
    </w:div>
    <w:div w:id="1197307074">
      <w:bodyDiv w:val="1"/>
      <w:marLeft w:val="0"/>
      <w:marRight w:val="0"/>
      <w:marTop w:val="0"/>
      <w:marBottom w:val="0"/>
      <w:divBdr>
        <w:top w:val="none" w:sz="0" w:space="0" w:color="auto"/>
        <w:left w:val="none" w:sz="0" w:space="0" w:color="auto"/>
        <w:bottom w:val="none" w:sz="0" w:space="0" w:color="auto"/>
        <w:right w:val="none" w:sz="0" w:space="0" w:color="auto"/>
      </w:divBdr>
    </w:div>
    <w:div w:id="1197935159">
      <w:bodyDiv w:val="1"/>
      <w:marLeft w:val="0"/>
      <w:marRight w:val="0"/>
      <w:marTop w:val="0"/>
      <w:marBottom w:val="0"/>
      <w:divBdr>
        <w:top w:val="none" w:sz="0" w:space="0" w:color="auto"/>
        <w:left w:val="none" w:sz="0" w:space="0" w:color="auto"/>
        <w:bottom w:val="none" w:sz="0" w:space="0" w:color="auto"/>
        <w:right w:val="none" w:sz="0" w:space="0" w:color="auto"/>
      </w:divBdr>
    </w:div>
    <w:div w:id="1198153783">
      <w:bodyDiv w:val="1"/>
      <w:marLeft w:val="0"/>
      <w:marRight w:val="0"/>
      <w:marTop w:val="0"/>
      <w:marBottom w:val="0"/>
      <w:divBdr>
        <w:top w:val="none" w:sz="0" w:space="0" w:color="auto"/>
        <w:left w:val="none" w:sz="0" w:space="0" w:color="auto"/>
        <w:bottom w:val="none" w:sz="0" w:space="0" w:color="auto"/>
        <w:right w:val="none" w:sz="0" w:space="0" w:color="auto"/>
      </w:divBdr>
    </w:div>
    <w:div w:id="1198159800">
      <w:bodyDiv w:val="1"/>
      <w:marLeft w:val="0"/>
      <w:marRight w:val="0"/>
      <w:marTop w:val="0"/>
      <w:marBottom w:val="0"/>
      <w:divBdr>
        <w:top w:val="none" w:sz="0" w:space="0" w:color="auto"/>
        <w:left w:val="none" w:sz="0" w:space="0" w:color="auto"/>
        <w:bottom w:val="none" w:sz="0" w:space="0" w:color="auto"/>
        <w:right w:val="none" w:sz="0" w:space="0" w:color="auto"/>
      </w:divBdr>
    </w:div>
    <w:div w:id="1199313545">
      <w:bodyDiv w:val="1"/>
      <w:marLeft w:val="0"/>
      <w:marRight w:val="0"/>
      <w:marTop w:val="0"/>
      <w:marBottom w:val="0"/>
      <w:divBdr>
        <w:top w:val="none" w:sz="0" w:space="0" w:color="auto"/>
        <w:left w:val="none" w:sz="0" w:space="0" w:color="auto"/>
        <w:bottom w:val="none" w:sz="0" w:space="0" w:color="auto"/>
        <w:right w:val="none" w:sz="0" w:space="0" w:color="auto"/>
      </w:divBdr>
    </w:div>
    <w:div w:id="1201212782">
      <w:bodyDiv w:val="1"/>
      <w:marLeft w:val="0"/>
      <w:marRight w:val="0"/>
      <w:marTop w:val="0"/>
      <w:marBottom w:val="0"/>
      <w:divBdr>
        <w:top w:val="none" w:sz="0" w:space="0" w:color="auto"/>
        <w:left w:val="none" w:sz="0" w:space="0" w:color="auto"/>
        <w:bottom w:val="none" w:sz="0" w:space="0" w:color="auto"/>
        <w:right w:val="none" w:sz="0" w:space="0" w:color="auto"/>
      </w:divBdr>
    </w:div>
    <w:div w:id="1201286975">
      <w:bodyDiv w:val="1"/>
      <w:marLeft w:val="0"/>
      <w:marRight w:val="0"/>
      <w:marTop w:val="0"/>
      <w:marBottom w:val="0"/>
      <w:divBdr>
        <w:top w:val="none" w:sz="0" w:space="0" w:color="auto"/>
        <w:left w:val="none" w:sz="0" w:space="0" w:color="auto"/>
        <w:bottom w:val="none" w:sz="0" w:space="0" w:color="auto"/>
        <w:right w:val="none" w:sz="0" w:space="0" w:color="auto"/>
      </w:divBdr>
    </w:div>
    <w:div w:id="1203783324">
      <w:bodyDiv w:val="1"/>
      <w:marLeft w:val="0"/>
      <w:marRight w:val="0"/>
      <w:marTop w:val="0"/>
      <w:marBottom w:val="0"/>
      <w:divBdr>
        <w:top w:val="none" w:sz="0" w:space="0" w:color="auto"/>
        <w:left w:val="none" w:sz="0" w:space="0" w:color="auto"/>
        <w:bottom w:val="none" w:sz="0" w:space="0" w:color="auto"/>
        <w:right w:val="none" w:sz="0" w:space="0" w:color="auto"/>
      </w:divBdr>
    </w:div>
    <w:div w:id="1206678168">
      <w:bodyDiv w:val="1"/>
      <w:marLeft w:val="0"/>
      <w:marRight w:val="0"/>
      <w:marTop w:val="0"/>
      <w:marBottom w:val="0"/>
      <w:divBdr>
        <w:top w:val="none" w:sz="0" w:space="0" w:color="auto"/>
        <w:left w:val="none" w:sz="0" w:space="0" w:color="auto"/>
        <w:bottom w:val="none" w:sz="0" w:space="0" w:color="auto"/>
        <w:right w:val="none" w:sz="0" w:space="0" w:color="auto"/>
      </w:divBdr>
    </w:div>
    <w:div w:id="1207988981">
      <w:bodyDiv w:val="1"/>
      <w:marLeft w:val="0"/>
      <w:marRight w:val="0"/>
      <w:marTop w:val="0"/>
      <w:marBottom w:val="0"/>
      <w:divBdr>
        <w:top w:val="none" w:sz="0" w:space="0" w:color="auto"/>
        <w:left w:val="none" w:sz="0" w:space="0" w:color="auto"/>
        <w:bottom w:val="none" w:sz="0" w:space="0" w:color="auto"/>
        <w:right w:val="none" w:sz="0" w:space="0" w:color="auto"/>
      </w:divBdr>
    </w:div>
    <w:div w:id="1208222863">
      <w:bodyDiv w:val="1"/>
      <w:marLeft w:val="0"/>
      <w:marRight w:val="0"/>
      <w:marTop w:val="0"/>
      <w:marBottom w:val="0"/>
      <w:divBdr>
        <w:top w:val="none" w:sz="0" w:space="0" w:color="auto"/>
        <w:left w:val="none" w:sz="0" w:space="0" w:color="auto"/>
        <w:bottom w:val="none" w:sz="0" w:space="0" w:color="auto"/>
        <w:right w:val="none" w:sz="0" w:space="0" w:color="auto"/>
      </w:divBdr>
    </w:div>
    <w:div w:id="1208758035">
      <w:bodyDiv w:val="1"/>
      <w:marLeft w:val="0"/>
      <w:marRight w:val="0"/>
      <w:marTop w:val="0"/>
      <w:marBottom w:val="0"/>
      <w:divBdr>
        <w:top w:val="none" w:sz="0" w:space="0" w:color="auto"/>
        <w:left w:val="none" w:sz="0" w:space="0" w:color="auto"/>
        <w:bottom w:val="none" w:sz="0" w:space="0" w:color="auto"/>
        <w:right w:val="none" w:sz="0" w:space="0" w:color="auto"/>
      </w:divBdr>
    </w:div>
    <w:div w:id="1209761067">
      <w:bodyDiv w:val="1"/>
      <w:marLeft w:val="0"/>
      <w:marRight w:val="0"/>
      <w:marTop w:val="0"/>
      <w:marBottom w:val="0"/>
      <w:divBdr>
        <w:top w:val="none" w:sz="0" w:space="0" w:color="auto"/>
        <w:left w:val="none" w:sz="0" w:space="0" w:color="auto"/>
        <w:bottom w:val="none" w:sz="0" w:space="0" w:color="auto"/>
        <w:right w:val="none" w:sz="0" w:space="0" w:color="auto"/>
      </w:divBdr>
    </w:div>
    <w:div w:id="1210993961">
      <w:bodyDiv w:val="1"/>
      <w:marLeft w:val="0"/>
      <w:marRight w:val="0"/>
      <w:marTop w:val="0"/>
      <w:marBottom w:val="0"/>
      <w:divBdr>
        <w:top w:val="none" w:sz="0" w:space="0" w:color="auto"/>
        <w:left w:val="none" w:sz="0" w:space="0" w:color="auto"/>
        <w:bottom w:val="none" w:sz="0" w:space="0" w:color="auto"/>
        <w:right w:val="none" w:sz="0" w:space="0" w:color="auto"/>
      </w:divBdr>
    </w:div>
    <w:div w:id="1211309757">
      <w:bodyDiv w:val="1"/>
      <w:marLeft w:val="0"/>
      <w:marRight w:val="0"/>
      <w:marTop w:val="0"/>
      <w:marBottom w:val="0"/>
      <w:divBdr>
        <w:top w:val="none" w:sz="0" w:space="0" w:color="auto"/>
        <w:left w:val="none" w:sz="0" w:space="0" w:color="auto"/>
        <w:bottom w:val="none" w:sz="0" w:space="0" w:color="auto"/>
        <w:right w:val="none" w:sz="0" w:space="0" w:color="auto"/>
      </w:divBdr>
    </w:div>
    <w:div w:id="1212498834">
      <w:bodyDiv w:val="1"/>
      <w:marLeft w:val="0"/>
      <w:marRight w:val="0"/>
      <w:marTop w:val="0"/>
      <w:marBottom w:val="0"/>
      <w:divBdr>
        <w:top w:val="none" w:sz="0" w:space="0" w:color="auto"/>
        <w:left w:val="none" w:sz="0" w:space="0" w:color="auto"/>
        <w:bottom w:val="none" w:sz="0" w:space="0" w:color="auto"/>
        <w:right w:val="none" w:sz="0" w:space="0" w:color="auto"/>
      </w:divBdr>
    </w:div>
    <w:div w:id="1216308744">
      <w:bodyDiv w:val="1"/>
      <w:marLeft w:val="0"/>
      <w:marRight w:val="0"/>
      <w:marTop w:val="0"/>
      <w:marBottom w:val="0"/>
      <w:divBdr>
        <w:top w:val="none" w:sz="0" w:space="0" w:color="auto"/>
        <w:left w:val="none" w:sz="0" w:space="0" w:color="auto"/>
        <w:bottom w:val="none" w:sz="0" w:space="0" w:color="auto"/>
        <w:right w:val="none" w:sz="0" w:space="0" w:color="auto"/>
      </w:divBdr>
    </w:div>
    <w:div w:id="1216627919">
      <w:bodyDiv w:val="1"/>
      <w:marLeft w:val="0"/>
      <w:marRight w:val="0"/>
      <w:marTop w:val="0"/>
      <w:marBottom w:val="0"/>
      <w:divBdr>
        <w:top w:val="none" w:sz="0" w:space="0" w:color="auto"/>
        <w:left w:val="none" w:sz="0" w:space="0" w:color="auto"/>
        <w:bottom w:val="none" w:sz="0" w:space="0" w:color="auto"/>
        <w:right w:val="none" w:sz="0" w:space="0" w:color="auto"/>
      </w:divBdr>
    </w:div>
    <w:div w:id="1220049243">
      <w:bodyDiv w:val="1"/>
      <w:marLeft w:val="0"/>
      <w:marRight w:val="0"/>
      <w:marTop w:val="0"/>
      <w:marBottom w:val="0"/>
      <w:divBdr>
        <w:top w:val="none" w:sz="0" w:space="0" w:color="auto"/>
        <w:left w:val="none" w:sz="0" w:space="0" w:color="auto"/>
        <w:bottom w:val="none" w:sz="0" w:space="0" w:color="auto"/>
        <w:right w:val="none" w:sz="0" w:space="0" w:color="auto"/>
      </w:divBdr>
    </w:div>
    <w:div w:id="1221282695">
      <w:bodyDiv w:val="1"/>
      <w:marLeft w:val="0"/>
      <w:marRight w:val="0"/>
      <w:marTop w:val="0"/>
      <w:marBottom w:val="0"/>
      <w:divBdr>
        <w:top w:val="none" w:sz="0" w:space="0" w:color="auto"/>
        <w:left w:val="none" w:sz="0" w:space="0" w:color="auto"/>
        <w:bottom w:val="none" w:sz="0" w:space="0" w:color="auto"/>
        <w:right w:val="none" w:sz="0" w:space="0" w:color="auto"/>
      </w:divBdr>
    </w:div>
    <w:div w:id="1221552386">
      <w:bodyDiv w:val="1"/>
      <w:marLeft w:val="0"/>
      <w:marRight w:val="0"/>
      <w:marTop w:val="0"/>
      <w:marBottom w:val="0"/>
      <w:divBdr>
        <w:top w:val="none" w:sz="0" w:space="0" w:color="auto"/>
        <w:left w:val="none" w:sz="0" w:space="0" w:color="auto"/>
        <w:bottom w:val="none" w:sz="0" w:space="0" w:color="auto"/>
        <w:right w:val="none" w:sz="0" w:space="0" w:color="auto"/>
      </w:divBdr>
    </w:div>
    <w:div w:id="1223715305">
      <w:bodyDiv w:val="1"/>
      <w:marLeft w:val="0"/>
      <w:marRight w:val="0"/>
      <w:marTop w:val="0"/>
      <w:marBottom w:val="0"/>
      <w:divBdr>
        <w:top w:val="none" w:sz="0" w:space="0" w:color="auto"/>
        <w:left w:val="none" w:sz="0" w:space="0" w:color="auto"/>
        <w:bottom w:val="none" w:sz="0" w:space="0" w:color="auto"/>
        <w:right w:val="none" w:sz="0" w:space="0" w:color="auto"/>
      </w:divBdr>
    </w:div>
    <w:div w:id="1224297331">
      <w:bodyDiv w:val="1"/>
      <w:marLeft w:val="0"/>
      <w:marRight w:val="0"/>
      <w:marTop w:val="0"/>
      <w:marBottom w:val="0"/>
      <w:divBdr>
        <w:top w:val="none" w:sz="0" w:space="0" w:color="auto"/>
        <w:left w:val="none" w:sz="0" w:space="0" w:color="auto"/>
        <w:bottom w:val="none" w:sz="0" w:space="0" w:color="auto"/>
        <w:right w:val="none" w:sz="0" w:space="0" w:color="auto"/>
      </w:divBdr>
    </w:div>
    <w:div w:id="1230111424">
      <w:bodyDiv w:val="1"/>
      <w:marLeft w:val="0"/>
      <w:marRight w:val="0"/>
      <w:marTop w:val="0"/>
      <w:marBottom w:val="0"/>
      <w:divBdr>
        <w:top w:val="none" w:sz="0" w:space="0" w:color="auto"/>
        <w:left w:val="none" w:sz="0" w:space="0" w:color="auto"/>
        <w:bottom w:val="none" w:sz="0" w:space="0" w:color="auto"/>
        <w:right w:val="none" w:sz="0" w:space="0" w:color="auto"/>
      </w:divBdr>
    </w:div>
    <w:div w:id="1232277522">
      <w:bodyDiv w:val="1"/>
      <w:marLeft w:val="0"/>
      <w:marRight w:val="0"/>
      <w:marTop w:val="0"/>
      <w:marBottom w:val="0"/>
      <w:divBdr>
        <w:top w:val="none" w:sz="0" w:space="0" w:color="auto"/>
        <w:left w:val="none" w:sz="0" w:space="0" w:color="auto"/>
        <w:bottom w:val="none" w:sz="0" w:space="0" w:color="auto"/>
        <w:right w:val="none" w:sz="0" w:space="0" w:color="auto"/>
      </w:divBdr>
    </w:div>
    <w:div w:id="1238982169">
      <w:bodyDiv w:val="1"/>
      <w:marLeft w:val="0"/>
      <w:marRight w:val="0"/>
      <w:marTop w:val="0"/>
      <w:marBottom w:val="0"/>
      <w:divBdr>
        <w:top w:val="none" w:sz="0" w:space="0" w:color="auto"/>
        <w:left w:val="none" w:sz="0" w:space="0" w:color="auto"/>
        <w:bottom w:val="none" w:sz="0" w:space="0" w:color="auto"/>
        <w:right w:val="none" w:sz="0" w:space="0" w:color="auto"/>
      </w:divBdr>
    </w:div>
    <w:div w:id="1240946845">
      <w:bodyDiv w:val="1"/>
      <w:marLeft w:val="0"/>
      <w:marRight w:val="0"/>
      <w:marTop w:val="0"/>
      <w:marBottom w:val="0"/>
      <w:divBdr>
        <w:top w:val="none" w:sz="0" w:space="0" w:color="auto"/>
        <w:left w:val="none" w:sz="0" w:space="0" w:color="auto"/>
        <w:bottom w:val="none" w:sz="0" w:space="0" w:color="auto"/>
        <w:right w:val="none" w:sz="0" w:space="0" w:color="auto"/>
      </w:divBdr>
    </w:div>
    <w:div w:id="1241015261">
      <w:bodyDiv w:val="1"/>
      <w:marLeft w:val="0"/>
      <w:marRight w:val="0"/>
      <w:marTop w:val="0"/>
      <w:marBottom w:val="0"/>
      <w:divBdr>
        <w:top w:val="none" w:sz="0" w:space="0" w:color="auto"/>
        <w:left w:val="none" w:sz="0" w:space="0" w:color="auto"/>
        <w:bottom w:val="none" w:sz="0" w:space="0" w:color="auto"/>
        <w:right w:val="none" w:sz="0" w:space="0" w:color="auto"/>
      </w:divBdr>
    </w:div>
    <w:div w:id="1242563066">
      <w:bodyDiv w:val="1"/>
      <w:marLeft w:val="0"/>
      <w:marRight w:val="0"/>
      <w:marTop w:val="0"/>
      <w:marBottom w:val="0"/>
      <w:divBdr>
        <w:top w:val="none" w:sz="0" w:space="0" w:color="auto"/>
        <w:left w:val="none" w:sz="0" w:space="0" w:color="auto"/>
        <w:bottom w:val="none" w:sz="0" w:space="0" w:color="auto"/>
        <w:right w:val="none" w:sz="0" w:space="0" w:color="auto"/>
      </w:divBdr>
    </w:div>
    <w:div w:id="1243220483">
      <w:bodyDiv w:val="1"/>
      <w:marLeft w:val="0"/>
      <w:marRight w:val="0"/>
      <w:marTop w:val="0"/>
      <w:marBottom w:val="0"/>
      <w:divBdr>
        <w:top w:val="none" w:sz="0" w:space="0" w:color="auto"/>
        <w:left w:val="none" w:sz="0" w:space="0" w:color="auto"/>
        <w:bottom w:val="none" w:sz="0" w:space="0" w:color="auto"/>
        <w:right w:val="none" w:sz="0" w:space="0" w:color="auto"/>
      </w:divBdr>
    </w:div>
    <w:div w:id="1243875269">
      <w:bodyDiv w:val="1"/>
      <w:marLeft w:val="0"/>
      <w:marRight w:val="0"/>
      <w:marTop w:val="0"/>
      <w:marBottom w:val="0"/>
      <w:divBdr>
        <w:top w:val="none" w:sz="0" w:space="0" w:color="auto"/>
        <w:left w:val="none" w:sz="0" w:space="0" w:color="auto"/>
        <w:bottom w:val="none" w:sz="0" w:space="0" w:color="auto"/>
        <w:right w:val="none" w:sz="0" w:space="0" w:color="auto"/>
      </w:divBdr>
    </w:div>
    <w:div w:id="1244757947">
      <w:bodyDiv w:val="1"/>
      <w:marLeft w:val="0"/>
      <w:marRight w:val="0"/>
      <w:marTop w:val="0"/>
      <w:marBottom w:val="0"/>
      <w:divBdr>
        <w:top w:val="none" w:sz="0" w:space="0" w:color="auto"/>
        <w:left w:val="none" w:sz="0" w:space="0" w:color="auto"/>
        <w:bottom w:val="none" w:sz="0" w:space="0" w:color="auto"/>
        <w:right w:val="none" w:sz="0" w:space="0" w:color="auto"/>
      </w:divBdr>
    </w:div>
    <w:div w:id="1245990300">
      <w:bodyDiv w:val="1"/>
      <w:marLeft w:val="0"/>
      <w:marRight w:val="0"/>
      <w:marTop w:val="0"/>
      <w:marBottom w:val="0"/>
      <w:divBdr>
        <w:top w:val="none" w:sz="0" w:space="0" w:color="auto"/>
        <w:left w:val="none" w:sz="0" w:space="0" w:color="auto"/>
        <w:bottom w:val="none" w:sz="0" w:space="0" w:color="auto"/>
        <w:right w:val="none" w:sz="0" w:space="0" w:color="auto"/>
      </w:divBdr>
    </w:div>
    <w:div w:id="1248803822">
      <w:bodyDiv w:val="1"/>
      <w:marLeft w:val="0"/>
      <w:marRight w:val="0"/>
      <w:marTop w:val="0"/>
      <w:marBottom w:val="0"/>
      <w:divBdr>
        <w:top w:val="none" w:sz="0" w:space="0" w:color="auto"/>
        <w:left w:val="none" w:sz="0" w:space="0" w:color="auto"/>
        <w:bottom w:val="none" w:sz="0" w:space="0" w:color="auto"/>
        <w:right w:val="none" w:sz="0" w:space="0" w:color="auto"/>
      </w:divBdr>
    </w:div>
    <w:div w:id="1250385278">
      <w:bodyDiv w:val="1"/>
      <w:marLeft w:val="0"/>
      <w:marRight w:val="0"/>
      <w:marTop w:val="0"/>
      <w:marBottom w:val="0"/>
      <w:divBdr>
        <w:top w:val="none" w:sz="0" w:space="0" w:color="auto"/>
        <w:left w:val="none" w:sz="0" w:space="0" w:color="auto"/>
        <w:bottom w:val="none" w:sz="0" w:space="0" w:color="auto"/>
        <w:right w:val="none" w:sz="0" w:space="0" w:color="auto"/>
      </w:divBdr>
    </w:div>
    <w:div w:id="1251425269">
      <w:bodyDiv w:val="1"/>
      <w:marLeft w:val="0"/>
      <w:marRight w:val="0"/>
      <w:marTop w:val="0"/>
      <w:marBottom w:val="0"/>
      <w:divBdr>
        <w:top w:val="none" w:sz="0" w:space="0" w:color="auto"/>
        <w:left w:val="none" w:sz="0" w:space="0" w:color="auto"/>
        <w:bottom w:val="none" w:sz="0" w:space="0" w:color="auto"/>
        <w:right w:val="none" w:sz="0" w:space="0" w:color="auto"/>
      </w:divBdr>
    </w:div>
    <w:div w:id="1261181954">
      <w:bodyDiv w:val="1"/>
      <w:marLeft w:val="0"/>
      <w:marRight w:val="0"/>
      <w:marTop w:val="0"/>
      <w:marBottom w:val="0"/>
      <w:divBdr>
        <w:top w:val="none" w:sz="0" w:space="0" w:color="auto"/>
        <w:left w:val="none" w:sz="0" w:space="0" w:color="auto"/>
        <w:bottom w:val="none" w:sz="0" w:space="0" w:color="auto"/>
        <w:right w:val="none" w:sz="0" w:space="0" w:color="auto"/>
      </w:divBdr>
    </w:div>
    <w:div w:id="1262255946">
      <w:bodyDiv w:val="1"/>
      <w:marLeft w:val="0"/>
      <w:marRight w:val="0"/>
      <w:marTop w:val="0"/>
      <w:marBottom w:val="0"/>
      <w:divBdr>
        <w:top w:val="none" w:sz="0" w:space="0" w:color="auto"/>
        <w:left w:val="none" w:sz="0" w:space="0" w:color="auto"/>
        <w:bottom w:val="none" w:sz="0" w:space="0" w:color="auto"/>
        <w:right w:val="none" w:sz="0" w:space="0" w:color="auto"/>
      </w:divBdr>
    </w:div>
    <w:div w:id="1263953951">
      <w:bodyDiv w:val="1"/>
      <w:marLeft w:val="0"/>
      <w:marRight w:val="0"/>
      <w:marTop w:val="0"/>
      <w:marBottom w:val="0"/>
      <w:divBdr>
        <w:top w:val="none" w:sz="0" w:space="0" w:color="auto"/>
        <w:left w:val="none" w:sz="0" w:space="0" w:color="auto"/>
        <w:bottom w:val="none" w:sz="0" w:space="0" w:color="auto"/>
        <w:right w:val="none" w:sz="0" w:space="0" w:color="auto"/>
      </w:divBdr>
    </w:div>
    <w:div w:id="1264191423">
      <w:bodyDiv w:val="1"/>
      <w:marLeft w:val="0"/>
      <w:marRight w:val="0"/>
      <w:marTop w:val="0"/>
      <w:marBottom w:val="0"/>
      <w:divBdr>
        <w:top w:val="none" w:sz="0" w:space="0" w:color="auto"/>
        <w:left w:val="none" w:sz="0" w:space="0" w:color="auto"/>
        <w:bottom w:val="none" w:sz="0" w:space="0" w:color="auto"/>
        <w:right w:val="none" w:sz="0" w:space="0" w:color="auto"/>
      </w:divBdr>
    </w:div>
    <w:div w:id="1265647268">
      <w:bodyDiv w:val="1"/>
      <w:marLeft w:val="0"/>
      <w:marRight w:val="0"/>
      <w:marTop w:val="0"/>
      <w:marBottom w:val="0"/>
      <w:divBdr>
        <w:top w:val="none" w:sz="0" w:space="0" w:color="auto"/>
        <w:left w:val="none" w:sz="0" w:space="0" w:color="auto"/>
        <w:bottom w:val="none" w:sz="0" w:space="0" w:color="auto"/>
        <w:right w:val="none" w:sz="0" w:space="0" w:color="auto"/>
      </w:divBdr>
    </w:div>
    <w:div w:id="1267271509">
      <w:bodyDiv w:val="1"/>
      <w:marLeft w:val="0"/>
      <w:marRight w:val="0"/>
      <w:marTop w:val="0"/>
      <w:marBottom w:val="0"/>
      <w:divBdr>
        <w:top w:val="none" w:sz="0" w:space="0" w:color="auto"/>
        <w:left w:val="none" w:sz="0" w:space="0" w:color="auto"/>
        <w:bottom w:val="none" w:sz="0" w:space="0" w:color="auto"/>
        <w:right w:val="none" w:sz="0" w:space="0" w:color="auto"/>
      </w:divBdr>
    </w:div>
    <w:div w:id="1270431128">
      <w:bodyDiv w:val="1"/>
      <w:marLeft w:val="0"/>
      <w:marRight w:val="0"/>
      <w:marTop w:val="0"/>
      <w:marBottom w:val="0"/>
      <w:divBdr>
        <w:top w:val="none" w:sz="0" w:space="0" w:color="auto"/>
        <w:left w:val="none" w:sz="0" w:space="0" w:color="auto"/>
        <w:bottom w:val="none" w:sz="0" w:space="0" w:color="auto"/>
        <w:right w:val="none" w:sz="0" w:space="0" w:color="auto"/>
      </w:divBdr>
    </w:div>
    <w:div w:id="1271204005">
      <w:bodyDiv w:val="1"/>
      <w:marLeft w:val="0"/>
      <w:marRight w:val="0"/>
      <w:marTop w:val="0"/>
      <w:marBottom w:val="0"/>
      <w:divBdr>
        <w:top w:val="none" w:sz="0" w:space="0" w:color="auto"/>
        <w:left w:val="none" w:sz="0" w:space="0" w:color="auto"/>
        <w:bottom w:val="none" w:sz="0" w:space="0" w:color="auto"/>
        <w:right w:val="none" w:sz="0" w:space="0" w:color="auto"/>
      </w:divBdr>
    </w:div>
    <w:div w:id="1274631419">
      <w:bodyDiv w:val="1"/>
      <w:marLeft w:val="0"/>
      <w:marRight w:val="0"/>
      <w:marTop w:val="0"/>
      <w:marBottom w:val="0"/>
      <w:divBdr>
        <w:top w:val="none" w:sz="0" w:space="0" w:color="auto"/>
        <w:left w:val="none" w:sz="0" w:space="0" w:color="auto"/>
        <w:bottom w:val="none" w:sz="0" w:space="0" w:color="auto"/>
        <w:right w:val="none" w:sz="0" w:space="0" w:color="auto"/>
      </w:divBdr>
    </w:div>
    <w:div w:id="1277835274">
      <w:bodyDiv w:val="1"/>
      <w:marLeft w:val="0"/>
      <w:marRight w:val="0"/>
      <w:marTop w:val="0"/>
      <w:marBottom w:val="0"/>
      <w:divBdr>
        <w:top w:val="none" w:sz="0" w:space="0" w:color="auto"/>
        <w:left w:val="none" w:sz="0" w:space="0" w:color="auto"/>
        <w:bottom w:val="none" w:sz="0" w:space="0" w:color="auto"/>
        <w:right w:val="none" w:sz="0" w:space="0" w:color="auto"/>
      </w:divBdr>
    </w:div>
    <w:div w:id="1281180204">
      <w:bodyDiv w:val="1"/>
      <w:marLeft w:val="0"/>
      <w:marRight w:val="0"/>
      <w:marTop w:val="0"/>
      <w:marBottom w:val="0"/>
      <w:divBdr>
        <w:top w:val="none" w:sz="0" w:space="0" w:color="auto"/>
        <w:left w:val="none" w:sz="0" w:space="0" w:color="auto"/>
        <w:bottom w:val="none" w:sz="0" w:space="0" w:color="auto"/>
        <w:right w:val="none" w:sz="0" w:space="0" w:color="auto"/>
      </w:divBdr>
    </w:div>
    <w:div w:id="1288703898">
      <w:bodyDiv w:val="1"/>
      <w:marLeft w:val="0"/>
      <w:marRight w:val="0"/>
      <w:marTop w:val="0"/>
      <w:marBottom w:val="0"/>
      <w:divBdr>
        <w:top w:val="none" w:sz="0" w:space="0" w:color="auto"/>
        <w:left w:val="none" w:sz="0" w:space="0" w:color="auto"/>
        <w:bottom w:val="none" w:sz="0" w:space="0" w:color="auto"/>
        <w:right w:val="none" w:sz="0" w:space="0" w:color="auto"/>
      </w:divBdr>
    </w:div>
    <w:div w:id="1289169961">
      <w:bodyDiv w:val="1"/>
      <w:marLeft w:val="0"/>
      <w:marRight w:val="0"/>
      <w:marTop w:val="0"/>
      <w:marBottom w:val="0"/>
      <w:divBdr>
        <w:top w:val="none" w:sz="0" w:space="0" w:color="auto"/>
        <w:left w:val="none" w:sz="0" w:space="0" w:color="auto"/>
        <w:bottom w:val="none" w:sz="0" w:space="0" w:color="auto"/>
        <w:right w:val="none" w:sz="0" w:space="0" w:color="auto"/>
      </w:divBdr>
    </w:div>
    <w:div w:id="1289703057">
      <w:bodyDiv w:val="1"/>
      <w:marLeft w:val="0"/>
      <w:marRight w:val="0"/>
      <w:marTop w:val="0"/>
      <w:marBottom w:val="0"/>
      <w:divBdr>
        <w:top w:val="none" w:sz="0" w:space="0" w:color="auto"/>
        <w:left w:val="none" w:sz="0" w:space="0" w:color="auto"/>
        <w:bottom w:val="none" w:sz="0" w:space="0" w:color="auto"/>
        <w:right w:val="none" w:sz="0" w:space="0" w:color="auto"/>
      </w:divBdr>
    </w:div>
    <w:div w:id="1289749702">
      <w:bodyDiv w:val="1"/>
      <w:marLeft w:val="0"/>
      <w:marRight w:val="0"/>
      <w:marTop w:val="0"/>
      <w:marBottom w:val="0"/>
      <w:divBdr>
        <w:top w:val="none" w:sz="0" w:space="0" w:color="auto"/>
        <w:left w:val="none" w:sz="0" w:space="0" w:color="auto"/>
        <w:bottom w:val="none" w:sz="0" w:space="0" w:color="auto"/>
        <w:right w:val="none" w:sz="0" w:space="0" w:color="auto"/>
      </w:divBdr>
    </w:div>
    <w:div w:id="1290622819">
      <w:bodyDiv w:val="1"/>
      <w:marLeft w:val="0"/>
      <w:marRight w:val="0"/>
      <w:marTop w:val="0"/>
      <w:marBottom w:val="0"/>
      <w:divBdr>
        <w:top w:val="none" w:sz="0" w:space="0" w:color="auto"/>
        <w:left w:val="none" w:sz="0" w:space="0" w:color="auto"/>
        <w:bottom w:val="none" w:sz="0" w:space="0" w:color="auto"/>
        <w:right w:val="none" w:sz="0" w:space="0" w:color="auto"/>
      </w:divBdr>
    </w:div>
    <w:div w:id="1298072589">
      <w:bodyDiv w:val="1"/>
      <w:marLeft w:val="0"/>
      <w:marRight w:val="0"/>
      <w:marTop w:val="0"/>
      <w:marBottom w:val="0"/>
      <w:divBdr>
        <w:top w:val="none" w:sz="0" w:space="0" w:color="auto"/>
        <w:left w:val="none" w:sz="0" w:space="0" w:color="auto"/>
        <w:bottom w:val="none" w:sz="0" w:space="0" w:color="auto"/>
        <w:right w:val="none" w:sz="0" w:space="0" w:color="auto"/>
      </w:divBdr>
    </w:div>
    <w:div w:id="1299529501">
      <w:bodyDiv w:val="1"/>
      <w:marLeft w:val="0"/>
      <w:marRight w:val="0"/>
      <w:marTop w:val="0"/>
      <w:marBottom w:val="0"/>
      <w:divBdr>
        <w:top w:val="none" w:sz="0" w:space="0" w:color="auto"/>
        <w:left w:val="none" w:sz="0" w:space="0" w:color="auto"/>
        <w:bottom w:val="none" w:sz="0" w:space="0" w:color="auto"/>
        <w:right w:val="none" w:sz="0" w:space="0" w:color="auto"/>
      </w:divBdr>
    </w:div>
    <w:div w:id="1303654144">
      <w:bodyDiv w:val="1"/>
      <w:marLeft w:val="0"/>
      <w:marRight w:val="0"/>
      <w:marTop w:val="0"/>
      <w:marBottom w:val="0"/>
      <w:divBdr>
        <w:top w:val="none" w:sz="0" w:space="0" w:color="auto"/>
        <w:left w:val="none" w:sz="0" w:space="0" w:color="auto"/>
        <w:bottom w:val="none" w:sz="0" w:space="0" w:color="auto"/>
        <w:right w:val="none" w:sz="0" w:space="0" w:color="auto"/>
      </w:divBdr>
    </w:div>
    <w:div w:id="1303925095">
      <w:bodyDiv w:val="1"/>
      <w:marLeft w:val="0"/>
      <w:marRight w:val="0"/>
      <w:marTop w:val="0"/>
      <w:marBottom w:val="0"/>
      <w:divBdr>
        <w:top w:val="none" w:sz="0" w:space="0" w:color="auto"/>
        <w:left w:val="none" w:sz="0" w:space="0" w:color="auto"/>
        <w:bottom w:val="none" w:sz="0" w:space="0" w:color="auto"/>
        <w:right w:val="none" w:sz="0" w:space="0" w:color="auto"/>
      </w:divBdr>
    </w:div>
    <w:div w:id="1304504403">
      <w:bodyDiv w:val="1"/>
      <w:marLeft w:val="0"/>
      <w:marRight w:val="0"/>
      <w:marTop w:val="0"/>
      <w:marBottom w:val="0"/>
      <w:divBdr>
        <w:top w:val="none" w:sz="0" w:space="0" w:color="auto"/>
        <w:left w:val="none" w:sz="0" w:space="0" w:color="auto"/>
        <w:bottom w:val="none" w:sz="0" w:space="0" w:color="auto"/>
        <w:right w:val="none" w:sz="0" w:space="0" w:color="auto"/>
      </w:divBdr>
    </w:div>
    <w:div w:id="1304697667">
      <w:bodyDiv w:val="1"/>
      <w:marLeft w:val="0"/>
      <w:marRight w:val="0"/>
      <w:marTop w:val="0"/>
      <w:marBottom w:val="0"/>
      <w:divBdr>
        <w:top w:val="none" w:sz="0" w:space="0" w:color="auto"/>
        <w:left w:val="none" w:sz="0" w:space="0" w:color="auto"/>
        <w:bottom w:val="none" w:sz="0" w:space="0" w:color="auto"/>
        <w:right w:val="none" w:sz="0" w:space="0" w:color="auto"/>
      </w:divBdr>
    </w:div>
    <w:div w:id="1307128221">
      <w:bodyDiv w:val="1"/>
      <w:marLeft w:val="0"/>
      <w:marRight w:val="0"/>
      <w:marTop w:val="0"/>
      <w:marBottom w:val="0"/>
      <w:divBdr>
        <w:top w:val="none" w:sz="0" w:space="0" w:color="auto"/>
        <w:left w:val="none" w:sz="0" w:space="0" w:color="auto"/>
        <w:bottom w:val="none" w:sz="0" w:space="0" w:color="auto"/>
        <w:right w:val="none" w:sz="0" w:space="0" w:color="auto"/>
      </w:divBdr>
    </w:div>
    <w:div w:id="1307705786">
      <w:bodyDiv w:val="1"/>
      <w:marLeft w:val="0"/>
      <w:marRight w:val="0"/>
      <w:marTop w:val="0"/>
      <w:marBottom w:val="0"/>
      <w:divBdr>
        <w:top w:val="none" w:sz="0" w:space="0" w:color="auto"/>
        <w:left w:val="none" w:sz="0" w:space="0" w:color="auto"/>
        <w:bottom w:val="none" w:sz="0" w:space="0" w:color="auto"/>
        <w:right w:val="none" w:sz="0" w:space="0" w:color="auto"/>
      </w:divBdr>
    </w:div>
    <w:div w:id="1308053094">
      <w:bodyDiv w:val="1"/>
      <w:marLeft w:val="0"/>
      <w:marRight w:val="0"/>
      <w:marTop w:val="0"/>
      <w:marBottom w:val="0"/>
      <w:divBdr>
        <w:top w:val="none" w:sz="0" w:space="0" w:color="auto"/>
        <w:left w:val="none" w:sz="0" w:space="0" w:color="auto"/>
        <w:bottom w:val="none" w:sz="0" w:space="0" w:color="auto"/>
        <w:right w:val="none" w:sz="0" w:space="0" w:color="auto"/>
      </w:divBdr>
    </w:div>
    <w:div w:id="1309625843">
      <w:bodyDiv w:val="1"/>
      <w:marLeft w:val="0"/>
      <w:marRight w:val="0"/>
      <w:marTop w:val="0"/>
      <w:marBottom w:val="0"/>
      <w:divBdr>
        <w:top w:val="none" w:sz="0" w:space="0" w:color="auto"/>
        <w:left w:val="none" w:sz="0" w:space="0" w:color="auto"/>
        <w:bottom w:val="none" w:sz="0" w:space="0" w:color="auto"/>
        <w:right w:val="none" w:sz="0" w:space="0" w:color="auto"/>
      </w:divBdr>
    </w:div>
    <w:div w:id="1316101866">
      <w:bodyDiv w:val="1"/>
      <w:marLeft w:val="0"/>
      <w:marRight w:val="0"/>
      <w:marTop w:val="0"/>
      <w:marBottom w:val="0"/>
      <w:divBdr>
        <w:top w:val="none" w:sz="0" w:space="0" w:color="auto"/>
        <w:left w:val="none" w:sz="0" w:space="0" w:color="auto"/>
        <w:bottom w:val="none" w:sz="0" w:space="0" w:color="auto"/>
        <w:right w:val="none" w:sz="0" w:space="0" w:color="auto"/>
      </w:divBdr>
    </w:div>
    <w:div w:id="1318729325">
      <w:bodyDiv w:val="1"/>
      <w:marLeft w:val="0"/>
      <w:marRight w:val="0"/>
      <w:marTop w:val="0"/>
      <w:marBottom w:val="0"/>
      <w:divBdr>
        <w:top w:val="none" w:sz="0" w:space="0" w:color="auto"/>
        <w:left w:val="none" w:sz="0" w:space="0" w:color="auto"/>
        <w:bottom w:val="none" w:sz="0" w:space="0" w:color="auto"/>
        <w:right w:val="none" w:sz="0" w:space="0" w:color="auto"/>
      </w:divBdr>
    </w:div>
    <w:div w:id="1319655915">
      <w:bodyDiv w:val="1"/>
      <w:marLeft w:val="0"/>
      <w:marRight w:val="0"/>
      <w:marTop w:val="0"/>
      <w:marBottom w:val="0"/>
      <w:divBdr>
        <w:top w:val="none" w:sz="0" w:space="0" w:color="auto"/>
        <w:left w:val="none" w:sz="0" w:space="0" w:color="auto"/>
        <w:bottom w:val="none" w:sz="0" w:space="0" w:color="auto"/>
        <w:right w:val="none" w:sz="0" w:space="0" w:color="auto"/>
      </w:divBdr>
    </w:div>
    <w:div w:id="1323849149">
      <w:bodyDiv w:val="1"/>
      <w:marLeft w:val="0"/>
      <w:marRight w:val="0"/>
      <w:marTop w:val="0"/>
      <w:marBottom w:val="0"/>
      <w:divBdr>
        <w:top w:val="none" w:sz="0" w:space="0" w:color="auto"/>
        <w:left w:val="none" w:sz="0" w:space="0" w:color="auto"/>
        <w:bottom w:val="none" w:sz="0" w:space="0" w:color="auto"/>
        <w:right w:val="none" w:sz="0" w:space="0" w:color="auto"/>
      </w:divBdr>
    </w:div>
    <w:div w:id="1323970397">
      <w:bodyDiv w:val="1"/>
      <w:marLeft w:val="0"/>
      <w:marRight w:val="0"/>
      <w:marTop w:val="0"/>
      <w:marBottom w:val="0"/>
      <w:divBdr>
        <w:top w:val="none" w:sz="0" w:space="0" w:color="auto"/>
        <w:left w:val="none" w:sz="0" w:space="0" w:color="auto"/>
        <w:bottom w:val="none" w:sz="0" w:space="0" w:color="auto"/>
        <w:right w:val="none" w:sz="0" w:space="0" w:color="auto"/>
      </w:divBdr>
    </w:div>
    <w:div w:id="1324746767">
      <w:bodyDiv w:val="1"/>
      <w:marLeft w:val="0"/>
      <w:marRight w:val="0"/>
      <w:marTop w:val="0"/>
      <w:marBottom w:val="0"/>
      <w:divBdr>
        <w:top w:val="none" w:sz="0" w:space="0" w:color="auto"/>
        <w:left w:val="none" w:sz="0" w:space="0" w:color="auto"/>
        <w:bottom w:val="none" w:sz="0" w:space="0" w:color="auto"/>
        <w:right w:val="none" w:sz="0" w:space="0" w:color="auto"/>
      </w:divBdr>
    </w:div>
    <w:div w:id="1325475158">
      <w:bodyDiv w:val="1"/>
      <w:marLeft w:val="0"/>
      <w:marRight w:val="0"/>
      <w:marTop w:val="0"/>
      <w:marBottom w:val="0"/>
      <w:divBdr>
        <w:top w:val="none" w:sz="0" w:space="0" w:color="auto"/>
        <w:left w:val="none" w:sz="0" w:space="0" w:color="auto"/>
        <w:bottom w:val="none" w:sz="0" w:space="0" w:color="auto"/>
        <w:right w:val="none" w:sz="0" w:space="0" w:color="auto"/>
      </w:divBdr>
    </w:div>
    <w:div w:id="1325668559">
      <w:bodyDiv w:val="1"/>
      <w:marLeft w:val="0"/>
      <w:marRight w:val="0"/>
      <w:marTop w:val="0"/>
      <w:marBottom w:val="0"/>
      <w:divBdr>
        <w:top w:val="none" w:sz="0" w:space="0" w:color="auto"/>
        <w:left w:val="none" w:sz="0" w:space="0" w:color="auto"/>
        <w:bottom w:val="none" w:sz="0" w:space="0" w:color="auto"/>
        <w:right w:val="none" w:sz="0" w:space="0" w:color="auto"/>
      </w:divBdr>
    </w:div>
    <w:div w:id="1327397317">
      <w:bodyDiv w:val="1"/>
      <w:marLeft w:val="0"/>
      <w:marRight w:val="0"/>
      <w:marTop w:val="0"/>
      <w:marBottom w:val="0"/>
      <w:divBdr>
        <w:top w:val="none" w:sz="0" w:space="0" w:color="auto"/>
        <w:left w:val="none" w:sz="0" w:space="0" w:color="auto"/>
        <w:bottom w:val="none" w:sz="0" w:space="0" w:color="auto"/>
        <w:right w:val="none" w:sz="0" w:space="0" w:color="auto"/>
      </w:divBdr>
    </w:div>
    <w:div w:id="1329138836">
      <w:bodyDiv w:val="1"/>
      <w:marLeft w:val="0"/>
      <w:marRight w:val="0"/>
      <w:marTop w:val="0"/>
      <w:marBottom w:val="0"/>
      <w:divBdr>
        <w:top w:val="none" w:sz="0" w:space="0" w:color="auto"/>
        <w:left w:val="none" w:sz="0" w:space="0" w:color="auto"/>
        <w:bottom w:val="none" w:sz="0" w:space="0" w:color="auto"/>
        <w:right w:val="none" w:sz="0" w:space="0" w:color="auto"/>
      </w:divBdr>
    </w:div>
    <w:div w:id="1336376905">
      <w:bodyDiv w:val="1"/>
      <w:marLeft w:val="0"/>
      <w:marRight w:val="0"/>
      <w:marTop w:val="0"/>
      <w:marBottom w:val="0"/>
      <w:divBdr>
        <w:top w:val="none" w:sz="0" w:space="0" w:color="auto"/>
        <w:left w:val="none" w:sz="0" w:space="0" w:color="auto"/>
        <w:bottom w:val="none" w:sz="0" w:space="0" w:color="auto"/>
        <w:right w:val="none" w:sz="0" w:space="0" w:color="auto"/>
      </w:divBdr>
    </w:div>
    <w:div w:id="1339696750">
      <w:bodyDiv w:val="1"/>
      <w:marLeft w:val="0"/>
      <w:marRight w:val="0"/>
      <w:marTop w:val="0"/>
      <w:marBottom w:val="0"/>
      <w:divBdr>
        <w:top w:val="none" w:sz="0" w:space="0" w:color="auto"/>
        <w:left w:val="none" w:sz="0" w:space="0" w:color="auto"/>
        <w:bottom w:val="none" w:sz="0" w:space="0" w:color="auto"/>
        <w:right w:val="none" w:sz="0" w:space="0" w:color="auto"/>
      </w:divBdr>
    </w:div>
    <w:div w:id="1343319833">
      <w:bodyDiv w:val="1"/>
      <w:marLeft w:val="0"/>
      <w:marRight w:val="0"/>
      <w:marTop w:val="0"/>
      <w:marBottom w:val="0"/>
      <w:divBdr>
        <w:top w:val="none" w:sz="0" w:space="0" w:color="auto"/>
        <w:left w:val="none" w:sz="0" w:space="0" w:color="auto"/>
        <w:bottom w:val="none" w:sz="0" w:space="0" w:color="auto"/>
        <w:right w:val="none" w:sz="0" w:space="0" w:color="auto"/>
      </w:divBdr>
    </w:div>
    <w:div w:id="1345016025">
      <w:bodyDiv w:val="1"/>
      <w:marLeft w:val="0"/>
      <w:marRight w:val="0"/>
      <w:marTop w:val="0"/>
      <w:marBottom w:val="0"/>
      <w:divBdr>
        <w:top w:val="none" w:sz="0" w:space="0" w:color="auto"/>
        <w:left w:val="none" w:sz="0" w:space="0" w:color="auto"/>
        <w:bottom w:val="none" w:sz="0" w:space="0" w:color="auto"/>
        <w:right w:val="none" w:sz="0" w:space="0" w:color="auto"/>
      </w:divBdr>
    </w:div>
    <w:div w:id="1345208759">
      <w:bodyDiv w:val="1"/>
      <w:marLeft w:val="0"/>
      <w:marRight w:val="0"/>
      <w:marTop w:val="0"/>
      <w:marBottom w:val="0"/>
      <w:divBdr>
        <w:top w:val="none" w:sz="0" w:space="0" w:color="auto"/>
        <w:left w:val="none" w:sz="0" w:space="0" w:color="auto"/>
        <w:bottom w:val="none" w:sz="0" w:space="0" w:color="auto"/>
        <w:right w:val="none" w:sz="0" w:space="0" w:color="auto"/>
      </w:divBdr>
    </w:div>
    <w:div w:id="1345741145">
      <w:bodyDiv w:val="1"/>
      <w:marLeft w:val="0"/>
      <w:marRight w:val="0"/>
      <w:marTop w:val="0"/>
      <w:marBottom w:val="0"/>
      <w:divBdr>
        <w:top w:val="none" w:sz="0" w:space="0" w:color="auto"/>
        <w:left w:val="none" w:sz="0" w:space="0" w:color="auto"/>
        <w:bottom w:val="none" w:sz="0" w:space="0" w:color="auto"/>
        <w:right w:val="none" w:sz="0" w:space="0" w:color="auto"/>
      </w:divBdr>
    </w:div>
    <w:div w:id="1345787622">
      <w:bodyDiv w:val="1"/>
      <w:marLeft w:val="0"/>
      <w:marRight w:val="0"/>
      <w:marTop w:val="0"/>
      <w:marBottom w:val="0"/>
      <w:divBdr>
        <w:top w:val="none" w:sz="0" w:space="0" w:color="auto"/>
        <w:left w:val="none" w:sz="0" w:space="0" w:color="auto"/>
        <w:bottom w:val="none" w:sz="0" w:space="0" w:color="auto"/>
        <w:right w:val="none" w:sz="0" w:space="0" w:color="auto"/>
      </w:divBdr>
    </w:div>
    <w:div w:id="1345980505">
      <w:bodyDiv w:val="1"/>
      <w:marLeft w:val="0"/>
      <w:marRight w:val="0"/>
      <w:marTop w:val="0"/>
      <w:marBottom w:val="0"/>
      <w:divBdr>
        <w:top w:val="none" w:sz="0" w:space="0" w:color="auto"/>
        <w:left w:val="none" w:sz="0" w:space="0" w:color="auto"/>
        <w:bottom w:val="none" w:sz="0" w:space="0" w:color="auto"/>
        <w:right w:val="none" w:sz="0" w:space="0" w:color="auto"/>
      </w:divBdr>
    </w:div>
    <w:div w:id="1346708841">
      <w:bodyDiv w:val="1"/>
      <w:marLeft w:val="0"/>
      <w:marRight w:val="0"/>
      <w:marTop w:val="0"/>
      <w:marBottom w:val="0"/>
      <w:divBdr>
        <w:top w:val="none" w:sz="0" w:space="0" w:color="auto"/>
        <w:left w:val="none" w:sz="0" w:space="0" w:color="auto"/>
        <w:bottom w:val="none" w:sz="0" w:space="0" w:color="auto"/>
        <w:right w:val="none" w:sz="0" w:space="0" w:color="auto"/>
      </w:divBdr>
    </w:div>
    <w:div w:id="1347291297">
      <w:bodyDiv w:val="1"/>
      <w:marLeft w:val="0"/>
      <w:marRight w:val="0"/>
      <w:marTop w:val="0"/>
      <w:marBottom w:val="0"/>
      <w:divBdr>
        <w:top w:val="none" w:sz="0" w:space="0" w:color="auto"/>
        <w:left w:val="none" w:sz="0" w:space="0" w:color="auto"/>
        <w:bottom w:val="none" w:sz="0" w:space="0" w:color="auto"/>
        <w:right w:val="none" w:sz="0" w:space="0" w:color="auto"/>
      </w:divBdr>
    </w:div>
    <w:div w:id="1347363751">
      <w:bodyDiv w:val="1"/>
      <w:marLeft w:val="0"/>
      <w:marRight w:val="0"/>
      <w:marTop w:val="0"/>
      <w:marBottom w:val="0"/>
      <w:divBdr>
        <w:top w:val="none" w:sz="0" w:space="0" w:color="auto"/>
        <w:left w:val="none" w:sz="0" w:space="0" w:color="auto"/>
        <w:bottom w:val="none" w:sz="0" w:space="0" w:color="auto"/>
        <w:right w:val="none" w:sz="0" w:space="0" w:color="auto"/>
      </w:divBdr>
    </w:div>
    <w:div w:id="1350178921">
      <w:bodyDiv w:val="1"/>
      <w:marLeft w:val="0"/>
      <w:marRight w:val="0"/>
      <w:marTop w:val="0"/>
      <w:marBottom w:val="0"/>
      <w:divBdr>
        <w:top w:val="none" w:sz="0" w:space="0" w:color="auto"/>
        <w:left w:val="none" w:sz="0" w:space="0" w:color="auto"/>
        <w:bottom w:val="none" w:sz="0" w:space="0" w:color="auto"/>
        <w:right w:val="none" w:sz="0" w:space="0" w:color="auto"/>
      </w:divBdr>
    </w:div>
    <w:div w:id="1352224219">
      <w:bodyDiv w:val="1"/>
      <w:marLeft w:val="0"/>
      <w:marRight w:val="0"/>
      <w:marTop w:val="0"/>
      <w:marBottom w:val="0"/>
      <w:divBdr>
        <w:top w:val="none" w:sz="0" w:space="0" w:color="auto"/>
        <w:left w:val="none" w:sz="0" w:space="0" w:color="auto"/>
        <w:bottom w:val="none" w:sz="0" w:space="0" w:color="auto"/>
        <w:right w:val="none" w:sz="0" w:space="0" w:color="auto"/>
      </w:divBdr>
    </w:div>
    <w:div w:id="1354769738">
      <w:bodyDiv w:val="1"/>
      <w:marLeft w:val="0"/>
      <w:marRight w:val="0"/>
      <w:marTop w:val="0"/>
      <w:marBottom w:val="0"/>
      <w:divBdr>
        <w:top w:val="none" w:sz="0" w:space="0" w:color="auto"/>
        <w:left w:val="none" w:sz="0" w:space="0" w:color="auto"/>
        <w:bottom w:val="none" w:sz="0" w:space="0" w:color="auto"/>
        <w:right w:val="none" w:sz="0" w:space="0" w:color="auto"/>
      </w:divBdr>
    </w:div>
    <w:div w:id="1358123744">
      <w:bodyDiv w:val="1"/>
      <w:marLeft w:val="0"/>
      <w:marRight w:val="0"/>
      <w:marTop w:val="0"/>
      <w:marBottom w:val="0"/>
      <w:divBdr>
        <w:top w:val="none" w:sz="0" w:space="0" w:color="auto"/>
        <w:left w:val="none" w:sz="0" w:space="0" w:color="auto"/>
        <w:bottom w:val="none" w:sz="0" w:space="0" w:color="auto"/>
        <w:right w:val="none" w:sz="0" w:space="0" w:color="auto"/>
      </w:divBdr>
    </w:div>
    <w:div w:id="1359701164">
      <w:bodyDiv w:val="1"/>
      <w:marLeft w:val="0"/>
      <w:marRight w:val="0"/>
      <w:marTop w:val="0"/>
      <w:marBottom w:val="0"/>
      <w:divBdr>
        <w:top w:val="none" w:sz="0" w:space="0" w:color="auto"/>
        <w:left w:val="none" w:sz="0" w:space="0" w:color="auto"/>
        <w:bottom w:val="none" w:sz="0" w:space="0" w:color="auto"/>
        <w:right w:val="none" w:sz="0" w:space="0" w:color="auto"/>
      </w:divBdr>
    </w:div>
    <w:div w:id="1361323044">
      <w:bodyDiv w:val="1"/>
      <w:marLeft w:val="0"/>
      <w:marRight w:val="0"/>
      <w:marTop w:val="0"/>
      <w:marBottom w:val="0"/>
      <w:divBdr>
        <w:top w:val="none" w:sz="0" w:space="0" w:color="auto"/>
        <w:left w:val="none" w:sz="0" w:space="0" w:color="auto"/>
        <w:bottom w:val="none" w:sz="0" w:space="0" w:color="auto"/>
        <w:right w:val="none" w:sz="0" w:space="0" w:color="auto"/>
      </w:divBdr>
    </w:div>
    <w:div w:id="1362628510">
      <w:bodyDiv w:val="1"/>
      <w:marLeft w:val="0"/>
      <w:marRight w:val="0"/>
      <w:marTop w:val="0"/>
      <w:marBottom w:val="0"/>
      <w:divBdr>
        <w:top w:val="none" w:sz="0" w:space="0" w:color="auto"/>
        <w:left w:val="none" w:sz="0" w:space="0" w:color="auto"/>
        <w:bottom w:val="none" w:sz="0" w:space="0" w:color="auto"/>
        <w:right w:val="none" w:sz="0" w:space="0" w:color="auto"/>
      </w:divBdr>
    </w:div>
    <w:div w:id="1365859572">
      <w:bodyDiv w:val="1"/>
      <w:marLeft w:val="0"/>
      <w:marRight w:val="0"/>
      <w:marTop w:val="0"/>
      <w:marBottom w:val="0"/>
      <w:divBdr>
        <w:top w:val="none" w:sz="0" w:space="0" w:color="auto"/>
        <w:left w:val="none" w:sz="0" w:space="0" w:color="auto"/>
        <w:bottom w:val="none" w:sz="0" w:space="0" w:color="auto"/>
        <w:right w:val="none" w:sz="0" w:space="0" w:color="auto"/>
      </w:divBdr>
    </w:div>
    <w:div w:id="1366246602">
      <w:bodyDiv w:val="1"/>
      <w:marLeft w:val="0"/>
      <w:marRight w:val="0"/>
      <w:marTop w:val="0"/>
      <w:marBottom w:val="0"/>
      <w:divBdr>
        <w:top w:val="none" w:sz="0" w:space="0" w:color="auto"/>
        <w:left w:val="none" w:sz="0" w:space="0" w:color="auto"/>
        <w:bottom w:val="none" w:sz="0" w:space="0" w:color="auto"/>
        <w:right w:val="none" w:sz="0" w:space="0" w:color="auto"/>
      </w:divBdr>
    </w:div>
    <w:div w:id="1366950047">
      <w:bodyDiv w:val="1"/>
      <w:marLeft w:val="0"/>
      <w:marRight w:val="0"/>
      <w:marTop w:val="0"/>
      <w:marBottom w:val="0"/>
      <w:divBdr>
        <w:top w:val="none" w:sz="0" w:space="0" w:color="auto"/>
        <w:left w:val="none" w:sz="0" w:space="0" w:color="auto"/>
        <w:bottom w:val="none" w:sz="0" w:space="0" w:color="auto"/>
        <w:right w:val="none" w:sz="0" w:space="0" w:color="auto"/>
      </w:divBdr>
    </w:div>
    <w:div w:id="1370454825">
      <w:bodyDiv w:val="1"/>
      <w:marLeft w:val="0"/>
      <w:marRight w:val="0"/>
      <w:marTop w:val="0"/>
      <w:marBottom w:val="0"/>
      <w:divBdr>
        <w:top w:val="none" w:sz="0" w:space="0" w:color="auto"/>
        <w:left w:val="none" w:sz="0" w:space="0" w:color="auto"/>
        <w:bottom w:val="none" w:sz="0" w:space="0" w:color="auto"/>
        <w:right w:val="none" w:sz="0" w:space="0" w:color="auto"/>
      </w:divBdr>
    </w:div>
    <w:div w:id="1371028841">
      <w:bodyDiv w:val="1"/>
      <w:marLeft w:val="0"/>
      <w:marRight w:val="0"/>
      <w:marTop w:val="0"/>
      <w:marBottom w:val="0"/>
      <w:divBdr>
        <w:top w:val="none" w:sz="0" w:space="0" w:color="auto"/>
        <w:left w:val="none" w:sz="0" w:space="0" w:color="auto"/>
        <w:bottom w:val="none" w:sz="0" w:space="0" w:color="auto"/>
        <w:right w:val="none" w:sz="0" w:space="0" w:color="auto"/>
      </w:divBdr>
    </w:div>
    <w:div w:id="1374232040">
      <w:bodyDiv w:val="1"/>
      <w:marLeft w:val="0"/>
      <w:marRight w:val="0"/>
      <w:marTop w:val="0"/>
      <w:marBottom w:val="0"/>
      <w:divBdr>
        <w:top w:val="none" w:sz="0" w:space="0" w:color="auto"/>
        <w:left w:val="none" w:sz="0" w:space="0" w:color="auto"/>
        <w:bottom w:val="none" w:sz="0" w:space="0" w:color="auto"/>
        <w:right w:val="none" w:sz="0" w:space="0" w:color="auto"/>
      </w:divBdr>
    </w:div>
    <w:div w:id="1374698364">
      <w:bodyDiv w:val="1"/>
      <w:marLeft w:val="0"/>
      <w:marRight w:val="0"/>
      <w:marTop w:val="0"/>
      <w:marBottom w:val="0"/>
      <w:divBdr>
        <w:top w:val="none" w:sz="0" w:space="0" w:color="auto"/>
        <w:left w:val="none" w:sz="0" w:space="0" w:color="auto"/>
        <w:bottom w:val="none" w:sz="0" w:space="0" w:color="auto"/>
        <w:right w:val="none" w:sz="0" w:space="0" w:color="auto"/>
      </w:divBdr>
    </w:div>
    <w:div w:id="1376930398">
      <w:bodyDiv w:val="1"/>
      <w:marLeft w:val="0"/>
      <w:marRight w:val="0"/>
      <w:marTop w:val="0"/>
      <w:marBottom w:val="0"/>
      <w:divBdr>
        <w:top w:val="none" w:sz="0" w:space="0" w:color="auto"/>
        <w:left w:val="none" w:sz="0" w:space="0" w:color="auto"/>
        <w:bottom w:val="none" w:sz="0" w:space="0" w:color="auto"/>
        <w:right w:val="none" w:sz="0" w:space="0" w:color="auto"/>
      </w:divBdr>
    </w:div>
    <w:div w:id="1377200378">
      <w:bodyDiv w:val="1"/>
      <w:marLeft w:val="0"/>
      <w:marRight w:val="0"/>
      <w:marTop w:val="0"/>
      <w:marBottom w:val="0"/>
      <w:divBdr>
        <w:top w:val="none" w:sz="0" w:space="0" w:color="auto"/>
        <w:left w:val="none" w:sz="0" w:space="0" w:color="auto"/>
        <w:bottom w:val="none" w:sz="0" w:space="0" w:color="auto"/>
        <w:right w:val="none" w:sz="0" w:space="0" w:color="auto"/>
      </w:divBdr>
    </w:div>
    <w:div w:id="1377313868">
      <w:bodyDiv w:val="1"/>
      <w:marLeft w:val="0"/>
      <w:marRight w:val="0"/>
      <w:marTop w:val="0"/>
      <w:marBottom w:val="0"/>
      <w:divBdr>
        <w:top w:val="none" w:sz="0" w:space="0" w:color="auto"/>
        <w:left w:val="none" w:sz="0" w:space="0" w:color="auto"/>
        <w:bottom w:val="none" w:sz="0" w:space="0" w:color="auto"/>
        <w:right w:val="none" w:sz="0" w:space="0" w:color="auto"/>
      </w:divBdr>
    </w:div>
    <w:div w:id="1377781384">
      <w:bodyDiv w:val="1"/>
      <w:marLeft w:val="0"/>
      <w:marRight w:val="0"/>
      <w:marTop w:val="0"/>
      <w:marBottom w:val="0"/>
      <w:divBdr>
        <w:top w:val="none" w:sz="0" w:space="0" w:color="auto"/>
        <w:left w:val="none" w:sz="0" w:space="0" w:color="auto"/>
        <w:bottom w:val="none" w:sz="0" w:space="0" w:color="auto"/>
        <w:right w:val="none" w:sz="0" w:space="0" w:color="auto"/>
      </w:divBdr>
    </w:div>
    <w:div w:id="1382291543">
      <w:bodyDiv w:val="1"/>
      <w:marLeft w:val="0"/>
      <w:marRight w:val="0"/>
      <w:marTop w:val="0"/>
      <w:marBottom w:val="0"/>
      <w:divBdr>
        <w:top w:val="none" w:sz="0" w:space="0" w:color="auto"/>
        <w:left w:val="none" w:sz="0" w:space="0" w:color="auto"/>
        <w:bottom w:val="none" w:sz="0" w:space="0" w:color="auto"/>
        <w:right w:val="none" w:sz="0" w:space="0" w:color="auto"/>
      </w:divBdr>
    </w:div>
    <w:div w:id="1387997494">
      <w:bodyDiv w:val="1"/>
      <w:marLeft w:val="0"/>
      <w:marRight w:val="0"/>
      <w:marTop w:val="0"/>
      <w:marBottom w:val="0"/>
      <w:divBdr>
        <w:top w:val="none" w:sz="0" w:space="0" w:color="auto"/>
        <w:left w:val="none" w:sz="0" w:space="0" w:color="auto"/>
        <w:bottom w:val="none" w:sz="0" w:space="0" w:color="auto"/>
        <w:right w:val="none" w:sz="0" w:space="0" w:color="auto"/>
      </w:divBdr>
    </w:div>
    <w:div w:id="1388185158">
      <w:bodyDiv w:val="1"/>
      <w:marLeft w:val="0"/>
      <w:marRight w:val="0"/>
      <w:marTop w:val="0"/>
      <w:marBottom w:val="0"/>
      <w:divBdr>
        <w:top w:val="none" w:sz="0" w:space="0" w:color="auto"/>
        <w:left w:val="none" w:sz="0" w:space="0" w:color="auto"/>
        <w:bottom w:val="none" w:sz="0" w:space="0" w:color="auto"/>
        <w:right w:val="none" w:sz="0" w:space="0" w:color="auto"/>
      </w:divBdr>
    </w:div>
    <w:div w:id="1388382911">
      <w:bodyDiv w:val="1"/>
      <w:marLeft w:val="0"/>
      <w:marRight w:val="0"/>
      <w:marTop w:val="0"/>
      <w:marBottom w:val="0"/>
      <w:divBdr>
        <w:top w:val="none" w:sz="0" w:space="0" w:color="auto"/>
        <w:left w:val="none" w:sz="0" w:space="0" w:color="auto"/>
        <w:bottom w:val="none" w:sz="0" w:space="0" w:color="auto"/>
        <w:right w:val="none" w:sz="0" w:space="0" w:color="auto"/>
      </w:divBdr>
    </w:div>
    <w:div w:id="1394045837">
      <w:bodyDiv w:val="1"/>
      <w:marLeft w:val="0"/>
      <w:marRight w:val="0"/>
      <w:marTop w:val="0"/>
      <w:marBottom w:val="0"/>
      <w:divBdr>
        <w:top w:val="none" w:sz="0" w:space="0" w:color="auto"/>
        <w:left w:val="none" w:sz="0" w:space="0" w:color="auto"/>
        <w:bottom w:val="none" w:sz="0" w:space="0" w:color="auto"/>
        <w:right w:val="none" w:sz="0" w:space="0" w:color="auto"/>
      </w:divBdr>
    </w:div>
    <w:div w:id="1394154487">
      <w:bodyDiv w:val="1"/>
      <w:marLeft w:val="0"/>
      <w:marRight w:val="0"/>
      <w:marTop w:val="0"/>
      <w:marBottom w:val="0"/>
      <w:divBdr>
        <w:top w:val="none" w:sz="0" w:space="0" w:color="auto"/>
        <w:left w:val="none" w:sz="0" w:space="0" w:color="auto"/>
        <w:bottom w:val="none" w:sz="0" w:space="0" w:color="auto"/>
        <w:right w:val="none" w:sz="0" w:space="0" w:color="auto"/>
      </w:divBdr>
    </w:div>
    <w:div w:id="1394550410">
      <w:bodyDiv w:val="1"/>
      <w:marLeft w:val="0"/>
      <w:marRight w:val="0"/>
      <w:marTop w:val="0"/>
      <w:marBottom w:val="0"/>
      <w:divBdr>
        <w:top w:val="none" w:sz="0" w:space="0" w:color="auto"/>
        <w:left w:val="none" w:sz="0" w:space="0" w:color="auto"/>
        <w:bottom w:val="none" w:sz="0" w:space="0" w:color="auto"/>
        <w:right w:val="none" w:sz="0" w:space="0" w:color="auto"/>
      </w:divBdr>
    </w:div>
    <w:div w:id="1396008802">
      <w:bodyDiv w:val="1"/>
      <w:marLeft w:val="0"/>
      <w:marRight w:val="0"/>
      <w:marTop w:val="0"/>
      <w:marBottom w:val="0"/>
      <w:divBdr>
        <w:top w:val="none" w:sz="0" w:space="0" w:color="auto"/>
        <w:left w:val="none" w:sz="0" w:space="0" w:color="auto"/>
        <w:bottom w:val="none" w:sz="0" w:space="0" w:color="auto"/>
        <w:right w:val="none" w:sz="0" w:space="0" w:color="auto"/>
      </w:divBdr>
    </w:div>
    <w:div w:id="1398818653">
      <w:bodyDiv w:val="1"/>
      <w:marLeft w:val="0"/>
      <w:marRight w:val="0"/>
      <w:marTop w:val="0"/>
      <w:marBottom w:val="0"/>
      <w:divBdr>
        <w:top w:val="none" w:sz="0" w:space="0" w:color="auto"/>
        <w:left w:val="none" w:sz="0" w:space="0" w:color="auto"/>
        <w:bottom w:val="none" w:sz="0" w:space="0" w:color="auto"/>
        <w:right w:val="none" w:sz="0" w:space="0" w:color="auto"/>
      </w:divBdr>
    </w:div>
    <w:div w:id="1401758010">
      <w:bodyDiv w:val="1"/>
      <w:marLeft w:val="0"/>
      <w:marRight w:val="0"/>
      <w:marTop w:val="0"/>
      <w:marBottom w:val="0"/>
      <w:divBdr>
        <w:top w:val="none" w:sz="0" w:space="0" w:color="auto"/>
        <w:left w:val="none" w:sz="0" w:space="0" w:color="auto"/>
        <w:bottom w:val="none" w:sz="0" w:space="0" w:color="auto"/>
        <w:right w:val="none" w:sz="0" w:space="0" w:color="auto"/>
      </w:divBdr>
    </w:div>
    <w:div w:id="1402291496">
      <w:bodyDiv w:val="1"/>
      <w:marLeft w:val="0"/>
      <w:marRight w:val="0"/>
      <w:marTop w:val="0"/>
      <w:marBottom w:val="0"/>
      <w:divBdr>
        <w:top w:val="none" w:sz="0" w:space="0" w:color="auto"/>
        <w:left w:val="none" w:sz="0" w:space="0" w:color="auto"/>
        <w:bottom w:val="none" w:sz="0" w:space="0" w:color="auto"/>
        <w:right w:val="none" w:sz="0" w:space="0" w:color="auto"/>
      </w:divBdr>
    </w:div>
    <w:div w:id="1403217036">
      <w:bodyDiv w:val="1"/>
      <w:marLeft w:val="0"/>
      <w:marRight w:val="0"/>
      <w:marTop w:val="0"/>
      <w:marBottom w:val="0"/>
      <w:divBdr>
        <w:top w:val="none" w:sz="0" w:space="0" w:color="auto"/>
        <w:left w:val="none" w:sz="0" w:space="0" w:color="auto"/>
        <w:bottom w:val="none" w:sz="0" w:space="0" w:color="auto"/>
        <w:right w:val="none" w:sz="0" w:space="0" w:color="auto"/>
      </w:divBdr>
    </w:div>
    <w:div w:id="1405954609">
      <w:bodyDiv w:val="1"/>
      <w:marLeft w:val="0"/>
      <w:marRight w:val="0"/>
      <w:marTop w:val="0"/>
      <w:marBottom w:val="0"/>
      <w:divBdr>
        <w:top w:val="none" w:sz="0" w:space="0" w:color="auto"/>
        <w:left w:val="none" w:sz="0" w:space="0" w:color="auto"/>
        <w:bottom w:val="none" w:sz="0" w:space="0" w:color="auto"/>
        <w:right w:val="none" w:sz="0" w:space="0" w:color="auto"/>
      </w:divBdr>
    </w:div>
    <w:div w:id="1409230093">
      <w:bodyDiv w:val="1"/>
      <w:marLeft w:val="0"/>
      <w:marRight w:val="0"/>
      <w:marTop w:val="0"/>
      <w:marBottom w:val="0"/>
      <w:divBdr>
        <w:top w:val="none" w:sz="0" w:space="0" w:color="auto"/>
        <w:left w:val="none" w:sz="0" w:space="0" w:color="auto"/>
        <w:bottom w:val="none" w:sz="0" w:space="0" w:color="auto"/>
        <w:right w:val="none" w:sz="0" w:space="0" w:color="auto"/>
      </w:divBdr>
    </w:div>
    <w:div w:id="1410691942">
      <w:bodyDiv w:val="1"/>
      <w:marLeft w:val="0"/>
      <w:marRight w:val="0"/>
      <w:marTop w:val="0"/>
      <w:marBottom w:val="0"/>
      <w:divBdr>
        <w:top w:val="none" w:sz="0" w:space="0" w:color="auto"/>
        <w:left w:val="none" w:sz="0" w:space="0" w:color="auto"/>
        <w:bottom w:val="none" w:sz="0" w:space="0" w:color="auto"/>
        <w:right w:val="none" w:sz="0" w:space="0" w:color="auto"/>
      </w:divBdr>
    </w:div>
    <w:div w:id="1411122590">
      <w:bodyDiv w:val="1"/>
      <w:marLeft w:val="0"/>
      <w:marRight w:val="0"/>
      <w:marTop w:val="0"/>
      <w:marBottom w:val="0"/>
      <w:divBdr>
        <w:top w:val="none" w:sz="0" w:space="0" w:color="auto"/>
        <w:left w:val="none" w:sz="0" w:space="0" w:color="auto"/>
        <w:bottom w:val="none" w:sz="0" w:space="0" w:color="auto"/>
        <w:right w:val="none" w:sz="0" w:space="0" w:color="auto"/>
      </w:divBdr>
    </w:div>
    <w:div w:id="1411153646">
      <w:bodyDiv w:val="1"/>
      <w:marLeft w:val="0"/>
      <w:marRight w:val="0"/>
      <w:marTop w:val="0"/>
      <w:marBottom w:val="0"/>
      <w:divBdr>
        <w:top w:val="none" w:sz="0" w:space="0" w:color="auto"/>
        <w:left w:val="none" w:sz="0" w:space="0" w:color="auto"/>
        <w:bottom w:val="none" w:sz="0" w:space="0" w:color="auto"/>
        <w:right w:val="none" w:sz="0" w:space="0" w:color="auto"/>
      </w:divBdr>
    </w:div>
    <w:div w:id="1412266646">
      <w:bodyDiv w:val="1"/>
      <w:marLeft w:val="0"/>
      <w:marRight w:val="0"/>
      <w:marTop w:val="0"/>
      <w:marBottom w:val="0"/>
      <w:divBdr>
        <w:top w:val="none" w:sz="0" w:space="0" w:color="auto"/>
        <w:left w:val="none" w:sz="0" w:space="0" w:color="auto"/>
        <w:bottom w:val="none" w:sz="0" w:space="0" w:color="auto"/>
        <w:right w:val="none" w:sz="0" w:space="0" w:color="auto"/>
      </w:divBdr>
    </w:div>
    <w:div w:id="1414157825">
      <w:bodyDiv w:val="1"/>
      <w:marLeft w:val="0"/>
      <w:marRight w:val="0"/>
      <w:marTop w:val="0"/>
      <w:marBottom w:val="0"/>
      <w:divBdr>
        <w:top w:val="none" w:sz="0" w:space="0" w:color="auto"/>
        <w:left w:val="none" w:sz="0" w:space="0" w:color="auto"/>
        <w:bottom w:val="none" w:sz="0" w:space="0" w:color="auto"/>
        <w:right w:val="none" w:sz="0" w:space="0" w:color="auto"/>
      </w:divBdr>
    </w:div>
    <w:div w:id="1414935495">
      <w:bodyDiv w:val="1"/>
      <w:marLeft w:val="0"/>
      <w:marRight w:val="0"/>
      <w:marTop w:val="0"/>
      <w:marBottom w:val="0"/>
      <w:divBdr>
        <w:top w:val="none" w:sz="0" w:space="0" w:color="auto"/>
        <w:left w:val="none" w:sz="0" w:space="0" w:color="auto"/>
        <w:bottom w:val="none" w:sz="0" w:space="0" w:color="auto"/>
        <w:right w:val="none" w:sz="0" w:space="0" w:color="auto"/>
      </w:divBdr>
    </w:div>
    <w:div w:id="1416122545">
      <w:bodyDiv w:val="1"/>
      <w:marLeft w:val="0"/>
      <w:marRight w:val="0"/>
      <w:marTop w:val="0"/>
      <w:marBottom w:val="0"/>
      <w:divBdr>
        <w:top w:val="none" w:sz="0" w:space="0" w:color="auto"/>
        <w:left w:val="none" w:sz="0" w:space="0" w:color="auto"/>
        <w:bottom w:val="none" w:sz="0" w:space="0" w:color="auto"/>
        <w:right w:val="none" w:sz="0" w:space="0" w:color="auto"/>
      </w:divBdr>
    </w:div>
    <w:div w:id="1418289913">
      <w:bodyDiv w:val="1"/>
      <w:marLeft w:val="0"/>
      <w:marRight w:val="0"/>
      <w:marTop w:val="0"/>
      <w:marBottom w:val="0"/>
      <w:divBdr>
        <w:top w:val="none" w:sz="0" w:space="0" w:color="auto"/>
        <w:left w:val="none" w:sz="0" w:space="0" w:color="auto"/>
        <w:bottom w:val="none" w:sz="0" w:space="0" w:color="auto"/>
        <w:right w:val="none" w:sz="0" w:space="0" w:color="auto"/>
      </w:divBdr>
    </w:div>
    <w:div w:id="1421681019">
      <w:bodyDiv w:val="1"/>
      <w:marLeft w:val="0"/>
      <w:marRight w:val="0"/>
      <w:marTop w:val="0"/>
      <w:marBottom w:val="0"/>
      <w:divBdr>
        <w:top w:val="none" w:sz="0" w:space="0" w:color="auto"/>
        <w:left w:val="none" w:sz="0" w:space="0" w:color="auto"/>
        <w:bottom w:val="none" w:sz="0" w:space="0" w:color="auto"/>
        <w:right w:val="none" w:sz="0" w:space="0" w:color="auto"/>
      </w:divBdr>
    </w:div>
    <w:div w:id="1423066447">
      <w:bodyDiv w:val="1"/>
      <w:marLeft w:val="0"/>
      <w:marRight w:val="0"/>
      <w:marTop w:val="0"/>
      <w:marBottom w:val="0"/>
      <w:divBdr>
        <w:top w:val="none" w:sz="0" w:space="0" w:color="auto"/>
        <w:left w:val="none" w:sz="0" w:space="0" w:color="auto"/>
        <w:bottom w:val="none" w:sz="0" w:space="0" w:color="auto"/>
        <w:right w:val="none" w:sz="0" w:space="0" w:color="auto"/>
      </w:divBdr>
    </w:div>
    <w:div w:id="1423603495">
      <w:bodyDiv w:val="1"/>
      <w:marLeft w:val="0"/>
      <w:marRight w:val="0"/>
      <w:marTop w:val="0"/>
      <w:marBottom w:val="0"/>
      <w:divBdr>
        <w:top w:val="none" w:sz="0" w:space="0" w:color="auto"/>
        <w:left w:val="none" w:sz="0" w:space="0" w:color="auto"/>
        <w:bottom w:val="none" w:sz="0" w:space="0" w:color="auto"/>
        <w:right w:val="none" w:sz="0" w:space="0" w:color="auto"/>
      </w:divBdr>
    </w:div>
    <w:div w:id="1423867559">
      <w:bodyDiv w:val="1"/>
      <w:marLeft w:val="0"/>
      <w:marRight w:val="0"/>
      <w:marTop w:val="0"/>
      <w:marBottom w:val="0"/>
      <w:divBdr>
        <w:top w:val="none" w:sz="0" w:space="0" w:color="auto"/>
        <w:left w:val="none" w:sz="0" w:space="0" w:color="auto"/>
        <w:bottom w:val="none" w:sz="0" w:space="0" w:color="auto"/>
        <w:right w:val="none" w:sz="0" w:space="0" w:color="auto"/>
      </w:divBdr>
    </w:div>
    <w:div w:id="1427769174">
      <w:bodyDiv w:val="1"/>
      <w:marLeft w:val="0"/>
      <w:marRight w:val="0"/>
      <w:marTop w:val="0"/>
      <w:marBottom w:val="0"/>
      <w:divBdr>
        <w:top w:val="none" w:sz="0" w:space="0" w:color="auto"/>
        <w:left w:val="none" w:sz="0" w:space="0" w:color="auto"/>
        <w:bottom w:val="none" w:sz="0" w:space="0" w:color="auto"/>
        <w:right w:val="none" w:sz="0" w:space="0" w:color="auto"/>
      </w:divBdr>
    </w:div>
    <w:div w:id="1430395902">
      <w:bodyDiv w:val="1"/>
      <w:marLeft w:val="0"/>
      <w:marRight w:val="0"/>
      <w:marTop w:val="0"/>
      <w:marBottom w:val="0"/>
      <w:divBdr>
        <w:top w:val="none" w:sz="0" w:space="0" w:color="auto"/>
        <w:left w:val="none" w:sz="0" w:space="0" w:color="auto"/>
        <w:bottom w:val="none" w:sz="0" w:space="0" w:color="auto"/>
        <w:right w:val="none" w:sz="0" w:space="0" w:color="auto"/>
      </w:divBdr>
    </w:div>
    <w:div w:id="1432122277">
      <w:bodyDiv w:val="1"/>
      <w:marLeft w:val="0"/>
      <w:marRight w:val="0"/>
      <w:marTop w:val="0"/>
      <w:marBottom w:val="0"/>
      <w:divBdr>
        <w:top w:val="none" w:sz="0" w:space="0" w:color="auto"/>
        <w:left w:val="none" w:sz="0" w:space="0" w:color="auto"/>
        <w:bottom w:val="none" w:sz="0" w:space="0" w:color="auto"/>
        <w:right w:val="none" w:sz="0" w:space="0" w:color="auto"/>
      </w:divBdr>
    </w:div>
    <w:div w:id="1432429154">
      <w:bodyDiv w:val="1"/>
      <w:marLeft w:val="0"/>
      <w:marRight w:val="0"/>
      <w:marTop w:val="0"/>
      <w:marBottom w:val="0"/>
      <w:divBdr>
        <w:top w:val="none" w:sz="0" w:space="0" w:color="auto"/>
        <w:left w:val="none" w:sz="0" w:space="0" w:color="auto"/>
        <w:bottom w:val="none" w:sz="0" w:space="0" w:color="auto"/>
        <w:right w:val="none" w:sz="0" w:space="0" w:color="auto"/>
      </w:divBdr>
    </w:div>
    <w:div w:id="1433164115">
      <w:bodyDiv w:val="1"/>
      <w:marLeft w:val="0"/>
      <w:marRight w:val="0"/>
      <w:marTop w:val="0"/>
      <w:marBottom w:val="0"/>
      <w:divBdr>
        <w:top w:val="none" w:sz="0" w:space="0" w:color="auto"/>
        <w:left w:val="none" w:sz="0" w:space="0" w:color="auto"/>
        <w:bottom w:val="none" w:sz="0" w:space="0" w:color="auto"/>
        <w:right w:val="none" w:sz="0" w:space="0" w:color="auto"/>
      </w:divBdr>
    </w:div>
    <w:div w:id="1433819013">
      <w:bodyDiv w:val="1"/>
      <w:marLeft w:val="0"/>
      <w:marRight w:val="0"/>
      <w:marTop w:val="0"/>
      <w:marBottom w:val="0"/>
      <w:divBdr>
        <w:top w:val="none" w:sz="0" w:space="0" w:color="auto"/>
        <w:left w:val="none" w:sz="0" w:space="0" w:color="auto"/>
        <w:bottom w:val="none" w:sz="0" w:space="0" w:color="auto"/>
        <w:right w:val="none" w:sz="0" w:space="0" w:color="auto"/>
      </w:divBdr>
    </w:div>
    <w:div w:id="1436170627">
      <w:bodyDiv w:val="1"/>
      <w:marLeft w:val="0"/>
      <w:marRight w:val="0"/>
      <w:marTop w:val="0"/>
      <w:marBottom w:val="0"/>
      <w:divBdr>
        <w:top w:val="none" w:sz="0" w:space="0" w:color="auto"/>
        <w:left w:val="none" w:sz="0" w:space="0" w:color="auto"/>
        <w:bottom w:val="none" w:sz="0" w:space="0" w:color="auto"/>
        <w:right w:val="none" w:sz="0" w:space="0" w:color="auto"/>
      </w:divBdr>
    </w:div>
    <w:div w:id="1436442774">
      <w:bodyDiv w:val="1"/>
      <w:marLeft w:val="0"/>
      <w:marRight w:val="0"/>
      <w:marTop w:val="0"/>
      <w:marBottom w:val="0"/>
      <w:divBdr>
        <w:top w:val="none" w:sz="0" w:space="0" w:color="auto"/>
        <w:left w:val="none" w:sz="0" w:space="0" w:color="auto"/>
        <w:bottom w:val="none" w:sz="0" w:space="0" w:color="auto"/>
        <w:right w:val="none" w:sz="0" w:space="0" w:color="auto"/>
      </w:divBdr>
    </w:div>
    <w:div w:id="1436898369">
      <w:bodyDiv w:val="1"/>
      <w:marLeft w:val="0"/>
      <w:marRight w:val="0"/>
      <w:marTop w:val="0"/>
      <w:marBottom w:val="0"/>
      <w:divBdr>
        <w:top w:val="none" w:sz="0" w:space="0" w:color="auto"/>
        <w:left w:val="none" w:sz="0" w:space="0" w:color="auto"/>
        <w:bottom w:val="none" w:sz="0" w:space="0" w:color="auto"/>
        <w:right w:val="none" w:sz="0" w:space="0" w:color="auto"/>
      </w:divBdr>
    </w:div>
    <w:div w:id="1441100902">
      <w:bodyDiv w:val="1"/>
      <w:marLeft w:val="0"/>
      <w:marRight w:val="0"/>
      <w:marTop w:val="0"/>
      <w:marBottom w:val="0"/>
      <w:divBdr>
        <w:top w:val="none" w:sz="0" w:space="0" w:color="auto"/>
        <w:left w:val="none" w:sz="0" w:space="0" w:color="auto"/>
        <w:bottom w:val="none" w:sz="0" w:space="0" w:color="auto"/>
        <w:right w:val="none" w:sz="0" w:space="0" w:color="auto"/>
      </w:divBdr>
    </w:div>
    <w:div w:id="1442989635">
      <w:bodyDiv w:val="1"/>
      <w:marLeft w:val="0"/>
      <w:marRight w:val="0"/>
      <w:marTop w:val="0"/>
      <w:marBottom w:val="0"/>
      <w:divBdr>
        <w:top w:val="none" w:sz="0" w:space="0" w:color="auto"/>
        <w:left w:val="none" w:sz="0" w:space="0" w:color="auto"/>
        <w:bottom w:val="none" w:sz="0" w:space="0" w:color="auto"/>
        <w:right w:val="none" w:sz="0" w:space="0" w:color="auto"/>
      </w:divBdr>
    </w:div>
    <w:div w:id="1446845115">
      <w:bodyDiv w:val="1"/>
      <w:marLeft w:val="0"/>
      <w:marRight w:val="0"/>
      <w:marTop w:val="0"/>
      <w:marBottom w:val="0"/>
      <w:divBdr>
        <w:top w:val="none" w:sz="0" w:space="0" w:color="auto"/>
        <w:left w:val="none" w:sz="0" w:space="0" w:color="auto"/>
        <w:bottom w:val="none" w:sz="0" w:space="0" w:color="auto"/>
        <w:right w:val="none" w:sz="0" w:space="0" w:color="auto"/>
      </w:divBdr>
    </w:div>
    <w:div w:id="1447117959">
      <w:bodyDiv w:val="1"/>
      <w:marLeft w:val="0"/>
      <w:marRight w:val="0"/>
      <w:marTop w:val="0"/>
      <w:marBottom w:val="0"/>
      <w:divBdr>
        <w:top w:val="none" w:sz="0" w:space="0" w:color="auto"/>
        <w:left w:val="none" w:sz="0" w:space="0" w:color="auto"/>
        <w:bottom w:val="none" w:sz="0" w:space="0" w:color="auto"/>
        <w:right w:val="none" w:sz="0" w:space="0" w:color="auto"/>
      </w:divBdr>
    </w:div>
    <w:div w:id="1447845620">
      <w:bodyDiv w:val="1"/>
      <w:marLeft w:val="0"/>
      <w:marRight w:val="0"/>
      <w:marTop w:val="0"/>
      <w:marBottom w:val="0"/>
      <w:divBdr>
        <w:top w:val="none" w:sz="0" w:space="0" w:color="auto"/>
        <w:left w:val="none" w:sz="0" w:space="0" w:color="auto"/>
        <w:bottom w:val="none" w:sz="0" w:space="0" w:color="auto"/>
        <w:right w:val="none" w:sz="0" w:space="0" w:color="auto"/>
      </w:divBdr>
    </w:div>
    <w:div w:id="1450124490">
      <w:bodyDiv w:val="1"/>
      <w:marLeft w:val="0"/>
      <w:marRight w:val="0"/>
      <w:marTop w:val="0"/>
      <w:marBottom w:val="0"/>
      <w:divBdr>
        <w:top w:val="none" w:sz="0" w:space="0" w:color="auto"/>
        <w:left w:val="none" w:sz="0" w:space="0" w:color="auto"/>
        <w:bottom w:val="none" w:sz="0" w:space="0" w:color="auto"/>
        <w:right w:val="none" w:sz="0" w:space="0" w:color="auto"/>
      </w:divBdr>
    </w:div>
    <w:div w:id="1452045691">
      <w:bodyDiv w:val="1"/>
      <w:marLeft w:val="0"/>
      <w:marRight w:val="0"/>
      <w:marTop w:val="0"/>
      <w:marBottom w:val="0"/>
      <w:divBdr>
        <w:top w:val="none" w:sz="0" w:space="0" w:color="auto"/>
        <w:left w:val="none" w:sz="0" w:space="0" w:color="auto"/>
        <w:bottom w:val="none" w:sz="0" w:space="0" w:color="auto"/>
        <w:right w:val="none" w:sz="0" w:space="0" w:color="auto"/>
      </w:divBdr>
    </w:div>
    <w:div w:id="1459492912">
      <w:bodyDiv w:val="1"/>
      <w:marLeft w:val="0"/>
      <w:marRight w:val="0"/>
      <w:marTop w:val="0"/>
      <w:marBottom w:val="0"/>
      <w:divBdr>
        <w:top w:val="none" w:sz="0" w:space="0" w:color="auto"/>
        <w:left w:val="none" w:sz="0" w:space="0" w:color="auto"/>
        <w:bottom w:val="none" w:sz="0" w:space="0" w:color="auto"/>
        <w:right w:val="none" w:sz="0" w:space="0" w:color="auto"/>
      </w:divBdr>
    </w:div>
    <w:div w:id="1464033134">
      <w:bodyDiv w:val="1"/>
      <w:marLeft w:val="0"/>
      <w:marRight w:val="0"/>
      <w:marTop w:val="0"/>
      <w:marBottom w:val="0"/>
      <w:divBdr>
        <w:top w:val="none" w:sz="0" w:space="0" w:color="auto"/>
        <w:left w:val="none" w:sz="0" w:space="0" w:color="auto"/>
        <w:bottom w:val="none" w:sz="0" w:space="0" w:color="auto"/>
        <w:right w:val="none" w:sz="0" w:space="0" w:color="auto"/>
      </w:divBdr>
    </w:div>
    <w:div w:id="1464155734">
      <w:bodyDiv w:val="1"/>
      <w:marLeft w:val="0"/>
      <w:marRight w:val="0"/>
      <w:marTop w:val="0"/>
      <w:marBottom w:val="0"/>
      <w:divBdr>
        <w:top w:val="none" w:sz="0" w:space="0" w:color="auto"/>
        <w:left w:val="none" w:sz="0" w:space="0" w:color="auto"/>
        <w:bottom w:val="none" w:sz="0" w:space="0" w:color="auto"/>
        <w:right w:val="none" w:sz="0" w:space="0" w:color="auto"/>
      </w:divBdr>
    </w:div>
    <w:div w:id="1466041878">
      <w:bodyDiv w:val="1"/>
      <w:marLeft w:val="0"/>
      <w:marRight w:val="0"/>
      <w:marTop w:val="0"/>
      <w:marBottom w:val="0"/>
      <w:divBdr>
        <w:top w:val="none" w:sz="0" w:space="0" w:color="auto"/>
        <w:left w:val="none" w:sz="0" w:space="0" w:color="auto"/>
        <w:bottom w:val="none" w:sz="0" w:space="0" w:color="auto"/>
        <w:right w:val="none" w:sz="0" w:space="0" w:color="auto"/>
      </w:divBdr>
    </w:div>
    <w:div w:id="1466196752">
      <w:bodyDiv w:val="1"/>
      <w:marLeft w:val="0"/>
      <w:marRight w:val="0"/>
      <w:marTop w:val="0"/>
      <w:marBottom w:val="0"/>
      <w:divBdr>
        <w:top w:val="none" w:sz="0" w:space="0" w:color="auto"/>
        <w:left w:val="none" w:sz="0" w:space="0" w:color="auto"/>
        <w:bottom w:val="none" w:sz="0" w:space="0" w:color="auto"/>
        <w:right w:val="none" w:sz="0" w:space="0" w:color="auto"/>
      </w:divBdr>
    </w:div>
    <w:div w:id="1466267683">
      <w:bodyDiv w:val="1"/>
      <w:marLeft w:val="0"/>
      <w:marRight w:val="0"/>
      <w:marTop w:val="0"/>
      <w:marBottom w:val="0"/>
      <w:divBdr>
        <w:top w:val="none" w:sz="0" w:space="0" w:color="auto"/>
        <w:left w:val="none" w:sz="0" w:space="0" w:color="auto"/>
        <w:bottom w:val="none" w:sz="0" w:space="0" w:color="auto"/>
        <w:right w:val="none" w:sz="0" w:space="0" w:color="auto"/>
      </w:divBdr>
    </w:div>
    <w:div w:id="1466459797">
      <w:bodyDiv w:val="1"/>
      <w:marLeft w:val="0"/>
      <w:marRight w:val="0"/>
      <w:marTop w:val="0"/>
      <w:marBottom w:val="0"/>
      <w:divBdr>
        <w:top w:val="none" w:sz="0" w:space="0" w:color="auto"/>
        <w:left w:val="none" w:sz="0" w:space="0" w:color="auto"/>
        <w:bottom w:val="none" w:sz="0" w:space="0" w:color="auto"/>
        <w:right w:val="none" w:sz="0" w:space="0" w:color="auto"/>
      </w:divBdr>
    </w:div>
    <w:div w:id="1466705137">
      <w:bodyDiv w:val="1"/>
      <w:marLeft w:val="0"/>
      <w:marRight w:val="0"/>
      <w:marTop w:val="0"/>
      <w:marBottom w:val="0"/>
      <w:divBdr>
        <w:top w:val="none" w:sz="0" w:space="0" w:color="auto"/>
        <w:left w:val="none" w:sz="0" w:space="0" w:color="auto"/>
        <w:bottom w:val="none" w:sz="0" w:space="0" w:color="auto"/>
        <w:right w:val="none" w:sz="0" w:space="0" w:color="auto"/>
      </w:divBdr>
    </w:div>
    <w:div w:id="1467579329">
      <w:bodyDiv w:val="1"/>
      <w:marLeft w:val="0"/>
      <w:marRight w:val="0"/>
      <w:marTop w:val="0"/>
      <w:marBottom w:val="0"/>
      <w:divBdr>
        <w:top w:val="none" w:sz="0" w:space="0" w:color="auto"/>
        <w:left w:val="none" w:sz="0" w:space="0" w:color="auto"/>
        <w:bottom w:val="none" w:sz="0" w:space="0" w:color="auto"/>
        <w:right w:val="none" w:sz="0" w:space="0" w:color="auto"/>
      </w:divBdr>
    </w:div>
    <w:div w:id="1471480527">
      <w:bodyDiv w:val="1"/>
      <w:marLeft w:val="0"/>
      <w:marRight w:val="0"/>
      <w:marTop w:val="0"/>
      <w:marBottom w:val="0"/>
      <w:divBdr>
        <w:top w:val="none" w:sz="0" w:space="0" w:color="auto"/>
        <w:left w:val="none" w:sz="0" w:space="0" w:color="auto"/>
        <w:bottom w:val="none" w:sz="0" w:space="0" w:color="auto"/>
        <w:right w:val="none" w:sz="0" w:space="0" w:color="auto"/>
      </w:divBdr>
    </w:div>
    <w:div w:id="1472477263">
      <w:bodyDiv w:val="1"/>
      <w:marLeft w:val="0"/>
      <w:marRight w:val="0"/>
      <w:marTop w:val="0"/>
      <w:marBottom w:val="0"/>
      <w:divBdr>
        <w:top w:val="none" w:sz="0" w:space="0" w:color="auto"/>
        <w:left w:val="none" w:sz="0" w:space="0" w:color="auto"/>
        <w:bottom w:val="none" w:sz="0" w:space="0" w:color="auto"/>
        <w:right w:val="none" w:sz="0" w:space="0" w:color="auto"/>
      </w:divBdr>
    </w:div>
    <w:div w:id="1476679987">
      <w:bodyDiv w:val="1"/>
      <w:marLeft w:val="0"/>
      <w:marRight w:val="0"/>
      <w:marTop w:val="0"/>
      <w:marBottom w:val="0"/>
      <w:divBdr>
        <w:top w:val="none" w:sz="0" w:space="0" w:color="auto"/>
        <w:left w:val="none" w:sz="0" w:space="0" w:color="auto"/>
        <w:bottom w:val="none" w:sz="0" w:space="0" w:color="auto"/>
        <w:right w:val="none" w:sz="0" w:space="0" w:color="auto"/>
      </w:divBdr>
    </w:div>
    <w:div w:id="1486782049">
      <w:bodyDiv w:val="1"/>
      <w:marLeft w:val="0"/>
      <w:marRight w:val="0"/>
      <w:marTop w:val="0"/>
      <w:marBottom w:val="0"/>
      <w:divBdr>
        <w:top w:val="none" w:sz="0" w:space="0" w:color="auto"/>
        <w:left w:val="none" w:sz="0" w:space="0" w:color="auto"/>
        <w:bottom w:val="none" w:sz="0" w:space="0" w:color="auto"/>
        <w:right w:val="none" w:sz="0" w:space="0" w:color="auto"/>
      </w:divBdr>
    </w:div>
    <w:div w:id="1487628554">
      <w:bodyDiv w:val="1"/>
      <w:marLeft w:val="0"/>
      <w:marRight w:val="0"/>
      <w:marTop w:val="0"/>
      <w:marBottom w:val="0"/>
      <w:divBdr>
        <w:top w:val="none" w:sz="0" w:space="0" w:color="auto"/>
        <w:left w:val="none" w:sz="0" w:space="0" w:color="auto"/>
        <w:bottom w:val="none" w:sz="0" w:space="0" w:color="auto"/>
        <w:right w:val="none" w:sz="0" w:space="0" w:color="auto"/>
      </w:divBdr>
    </w:div>
    <w:div w:id="1489514495">
      <w:bodyDiv w:val="1"/>
      <w:marLeft w:val="0"/>
      <w:marRight w:val="0"/>
      <w:marTop w:val="0"/>
      <w:marBottom w:val="0"/>
      <w:divBdr>
        <w:top w:val="none" w:sz="0" w:space="0" w:color="auto"/>
        <w:left w:val="none" w:sz="0" w:space="0" w:color="auto"/>
        <w:bottom w:val="none" w:sz="0" w:space="0" w:color="auto"/>
        <w:right w:val="none" w:sz="0" w:space="0" w:color="auto"/>
      </w:divBdr>
    </w:div>
    <w:div w:id="1489904377">
      <w:bodyDiv w:val="1"/>
      <w:marLeft w:val="0"/>
      <w:marRight w:val="0"/>
      <w:marTop w:val="0"/>
      <w:marBottom w:val="0"/>
      <w:divBdr>
        <w:top w:val="none" w:sz="0" w:space="0" w:color="auto"/>
        <w:left w:val="none" w:sz="0" w:space="0" w:color="auto"/>
        <w:bottom w:val="none" w:sz="0" w:space="0" w:color="auto"/>
        <w:right w:val="none" w:sz="0" w:space="0" w:color="auto"/>
      </w:divBdr>
    </w:div>
    <w:div w:id="1490749840">
      <w:bodyDiv w:val="1"/>
      <w:marLeft w:val="0"/>
      <w:marRight w:val="0"/>
      <w:marTop w:val="0"/>
      <w:marBottom w:val="0"/>
      <w:divBdr>
        <w:top w:val="none" w:sz="0" w:space="0" w:color="auto"/>
        <w:left w:val="none" w:sz="0" w:space="0" w:color="auto"/>
        <w:bottom w:val="none" w:sz="0" w:space="0" w:color="auto"/>
        <w:right w:val="none" w:sz="0" w:space="0" w:color="auto"/>
      </w:divBdr>
    </w:div>
    <w:div w:id="1491217655">
      <w:bodyDiv w:val="1"/>
      <w:marLeft w:val="0"/>
      <w:marRight w:val="0"/>
      <w:marTop w:val="0"/>
      <w:marBottom w:val="0"/>
      <w:divBdr>
        <w:top w:val="none" w:sz="0" w:space="0" w:color="auto"/>
        <w:left w:val="none" w:sz="0" w:space="0" w:color="auto"/>
        <w:bottom w:val="none" w:sz="0" w:space="0" w:color="auto"/>
        <w:right w:val="none" w:sz="0" w:space="0" w:color="auto"/>
      </w:divBdr>
    </w:div>
    <w:div w:id="1492066647">
      <w:bodyDiv w:val="1"/>
      <w:marLeft w:val="0"/>
      <w:marRight w:val="0"/>
      <w:marTop w:val="0"/>
      <w:marBottom w:val="0"/>
      <w:divBdr>
        <w:top w:val="none" w:sz="0" w:space="0" w:color="auto"/>
        <w:left w:val="none" w:sz="0" w:space="0" w:color="auto"/>
        <w:bottom w:val="none" w:sz="0" w:space="0" w:color="auto"/>
        <w:right w:val="none" w:sz="0" w:space="0" w:color="auto"/>
      </w:divBdr>
    </w:div>
    <w:div w:id="1494250455">
      <w:bodyDiv w:val="1"/>
      <w:marLeft w:val="0"/>
      <w:marRight w:val="0"/>
      <w:marTop w:val="0"/>
      <w:marBottom w:val="0"/>
      <w:divBdr>
        <w:top w:val="none" w:sz="0" w:space="0" w:color="auto"/>
        <w:left w:val="none" w:sz="0" w:space="0" w:color="auto"/>
        <w:bottom w:val="none" w:sz="0" w:space="0" w:color="auto"/>
        <w:right w:val="none" w:sz="0" w:space="0" w:color="auto"/>
      </w:divBdr>
    </w:div>
    <w:div w:id="1496147092">
      <w:bodyDiv w:val="1"/>
      <w:marLeft w:val="0"/>
      <w:marRight w:val="0"/>
      <w:marTop w:val="0"/>
      <w:marBottom w:val="0"/>
      <w:divBdr>
        <w:top w:val="none" w:sz="0" w:space="0" w:color="auto"/>
        <w:left w:val="none" w:sz="0" w:space="0" w:color="auto"/>
        <w:bottom w:val="none" w:sz="0" w:space="0" w:color="auto"/>
        <w:right w:val="none" w:sz="0" w:space="0" w:color="auto"/>
      </w:divBdr>
    </w:div>
    <w:div w:id="1496992554">
      <w:bodyDiv w:val="1"/>
      <w:marLeft w:val="0"/>
      <w:marRight w:val="0"/>
      <w:marTop w:val="0"/>
      <w:marBottom w:val="0"/>
      <w:divBdr>
        <w:top w:val="none" w:sz="0" w:space="0" w:color="auto"/>
        <w:left w:val="none" w:sz="0" w:space="0" w:color="auto"/>
        <w:bottom w:val="none" w:sz="0" w:space="0" w:color="auto"/>
        <w:right w:val="none" w:sz="0" w:space="0" w:color="auto"/>
      </w:divBdr>
    </w:div>
    <w:div w:id="1498884085">
      <w:bodyDiv w:val="1"/>
      <w:marLeft w:val="0"/>
      <w:marRight w:val="0"/>
      <w:marTop w:val="0"/>
      <w:marBottom w:val="0"/>
      <w:divBdr>
        <w:top w:val="none" w:sz="0" w:space="0" w:color="auto"/>
        <w:left w:val="none" w:sz="0" w:space="0" w:color="auto"/>
        <w:bottom w:val="none" w:sz="0" w:space="0" w:color="auto"/>
        <w:right w:val="none" w:sz="0" w:space="0" w:color="auto"/>
      </w:divBdr>
    </w:div>
    <w:div w:id="1499417362">
      <w:bodyDiv w:val="1"/>
      <w:marLeft w:val="0"/>
      <w:marRight w:val="0"/>
      <w:marTop w:val="0"/>
      <w:marBottom w:val="0"/>
      <w:divBdr>
        <w:top w:val="none" w:sz="0" w:space="0" w:color="auto"/>
        <w:left w:val="none" w:sz="0" w:space="0" w:color="auto"/>
        <w:bottom w:val="none" w:sz="0" w:space="0" w:color="auto"/>
        <w:right w:val="none" w:sz="0" w:space="0" w:color="auto"/>
      </w:divBdr>
    </w:div>
    <w:div w:id="1504201558">
      <w:bodyDiv w:val="1"/>
      <w:marLeft w:val="0"/>
      <w:marRight w:val="0"/>
      <w:marTop w:val="0"/>
      <w:marBottom w:val="0"/>
      <w:divBdr>
        <w:top w:val="none" w:sz="0" w:space="0" w:color="auto"/>
        <w:left w:val="none" w:sz="0" w:space="0" w:color="auto"/>
        <w:bottom w:val="none" w:sz="0" w:space="0" w:color="auto"/>
        <w:right w:val="none" w:sz="0" w:space="0" w:color="auto"/>
      </w:divBdr>
    </w:div>
    <w:div w:id="1504511987">
      <w:bodyDiv w:val="1"/>
      <w:marLeft w:val="0"/>
      <w:marRight w:val="0"/>
      <w:marTop w:val="0"/>
      <w:marBottom w:val="0"/>
      <w:divBdr>
        <w:top w:val="none" w:sz="0" w:space="0" w:color="auto"/>
        <w:left w:val="none" w:sz="0" w:space="0" w:color="auto"/>
        <w:bottom w:val="none" w:sz="0" w:space="0" w:color="auto"/>
        <w:right w:val="none" w:sz="0" w:space="0" w:color="auto"/>
      </w:divBdr>
    </w:div>
    <w:div w:id="1505124674">
      <w:bodyDiv w:val="1"/>
      <w:marLeft w:val="0"/>
      <w:marRight w:val="0"/>
      <w:marTop w:val="0"/>
      <w:marBottom w:val="0"/>
      <w:divBdr>
        <w:top w:val="none" w:sz="0" w:space="0" w:color="auto"/>
        <w:left w:val="none" w:sz="0" w:space="0" w:color="auto"/>
        <w:bottom w:val="none" w:sz="0" w:space="0" w:color="auto"/>
        <w:right w:val="none" w:sz="0" w:space="0" w:color="auto"/>
      </w:divBdr>
    </w:div>
    <w:div w:id="1509324040">
      <w:bodyDiv w:val="1"/>
      <w:marLeft w:val="0"/>
      <w:marRight w:val="0"/>
      <w:marTop w:val="0"/>
      <w:marBottom w:val="0"/>
      <w:divBdr>
        <w:top w:val="none" w:sz="0" w:space="0" w:color="auto"/>
        <w:left w:val="none" w:sz="0" w:space="0" w:color="auto"/>
        <w:bottom w:val="none" w:sz="0" w:space="0" w:color="auto"/>
        <w:right w:val="none" w:sz="0" w:space="0" w:color="auto"/>
      </w:divBdr>
    </w:div>
    <w:div w:id="1511994236">
      <w:bodyDiv w:val="1"/>
      <w:marLeft w:val="0"/>
      <w:marRight w:val="0"/>
      <w:marTop w:val="0"/>
      <w:marBottom w:val="0"/>
      <w:divBdr>
        <w:top w:val="none" w:sz="0" w:space="0" w:color="auto"/>
        <w:left w:val="none" w:sz="0" w:space="0" w:color="auto"/>
        <w:bottom w:val="none" w:sz="0" w:space="0" w:color="auto"/>
        <w:right w:val="none" w:sz="0" w:space="0" w:color="auto"/>
      </w:divBdr>
    </w:div>
    <w:div w:id="1512840391">
      <w:bodyDiv w:val="1"/>
      <w:marLeft w:val="0"/>
      <w:marRight w:val="0"/>
      <w:marTop w:val="0"/>
      <w:marBottom w:val="0"/>
      <w:divBdr>
        <w:top w:val="none" w:sz="0" w:space="0" w:color="auto"/>
        <w:left w:val="none" w:sz="0" w:space="0" w:color="auto"/>
        <w:bottom w:val="none" w:sz="0" w:space="0" w:color="auto"/>
        <w:right w:val="none" w:sz="0" w:space="0" w:color="auto"/>
      </w:divBdr>
    </w:div>
    <w:div w:id="1514615292">
      <w:bodyDiv w:val="1"/>
      <w:marLeft w:val="0"/>
      <w:marRight w:val="0"/>
      <w:marTop w:val="0"/>
      <w:marBottom w:val="0"/>
      <w:divBdr>
        <w:top w:val="none" w:sz="0" w:space="0" w:color="auto"/>
        <w:left w:val="none" w:sz="0" w:space="0" w:color="auto"/>
        <w:bottom w:val="none" w:sz="0" w:space="0" w:color="auto"/>
        <w:right w:val="none" w:sz="0" w:space="0" w:color="auto"/>
      </w:divBdr>
    </w:div>
    <w:div w:id="1515723909">
      <w:bodyDiv w:val="1"/>
      <w:marLeft w:val="0"/>
      <w:marRight w:val="0"/>
      <w:marTop w:val="0"/>
      <w:marBottom w:val="0"/>
      <w:divBdr>
        <w:top w:val="none" w:sz="0" w:space="0" w:color="auto"/>
        <w:left w:val="none" w:sz="0" w:space="0" w:color="auto"/>
        <w:bottom w:val="none" w:sz="0" w:space="0" w:color="auto"/>
        <w:right w:val="none" w:sz="0" w:space="0" w:color="auto"/>
      </w:divBdr>
    </w:div>
    <w:div w:id="1518041386">
      <w:bodyDiv w:val="1"/>
      <w:marLeft w:val="0"/>
      <w:marRight w:val="0"/>
      <w:marTop w:val="0"/>
      <w:marBottom w:val="0"/>
      <w:divBdr>
        <w:top w:val="none" w:sz="0" w:space="0" w:color="auto"/>
        <w:left w:val="none" w:sz="0" w:space="0" w:color="auto"/>
        <w:bottom w:val="none" w:sz="0" w:space="0" w:color="auto"/>
        <w:right w:val="none" w:sz="0" w:space="0" w:color="auto"/>
      </w:divBdr>
    </w:div>
    <w:div w:id="1518495334">
      <w:bodyDiv w:val="1"/>
      <w:marLeft w:val="0"/>
      <w:marRight w:val="0"/>
      <w:marTop w:val="0"/>
      <w:marBottom w:val="0"/>
      <w:divBdr>
        <w:top w:val="none" w:sz="0" w:space="0" w:color="auto"/>
        <w:left w:val="none" w:sz="0" w:space="0" w:color="auto"/>
        <w:bottom w:val="none" w:sz="0" w:space="0" w:color="auto"/>
        <w:right w:val="none" w:sz="0" w:space="0" w:color="auto"/>
      </w:divBdr>
    </w:div>
    <w:div w:id="1520004242">
      <w:bodyDiv w:val="1"/>
      <w:marLeft w:val="0"/>
      <w:marRight w:val="0"/>
      <w:marTop w:val="0"/>
      <w:marBottom w:val="0"/>
      <w:divBdr>
        <w:top w:val="none" w:sz="0" w:space="0" w:color="auto"/>
        <w:left w:val="none" w:sz="0" w:space="0" w:color="auto"/>
        <w:bottom w:val="none" w:sz="0" w:space="0" w:color="auto"/>
        <w:right w:val="none" w:sz="0" w:space="0" w:color="auto"/>
      </w:divBdr>
    </w:div>
    <w:div w:id="1521049897">
      <w:bodyDiv w:val="1"/>
      <w:marLeft w:val="0"/>
      <w:marRight w:val="0"/>
      <w:marTop w:val="0"/>
      <w:marBottom w:val="0"/>
      <w:divBdr>
        <w:top w:val="none" w:sz="0" w:space="0" w:color="auto"/>
        <w:left w:val="none" w:sz="0" w:space="0" w:color="auto"/>
        <w:bottom w:val="none" w:sz="0" w:space="0" w:color="auto"/>
        <w:right w:val="none" w:sz="0" w:space="0" w:color="auto"/>
      </w:divBdr>
    </w:div>
    <w:div w:id="1523588890">
      <w:bodyDiv w:val="1"/>
      <w:marLeft w:val="0"/>
      <w:marRight w:val="0"/>
      <w:marTop w:val="0"/>
      <w:marBottom w:val="0"/>
      <w:divBdr>
        <w:top w:val="none" w:sz="0" w:space="0" w:color="auto"/>
        <w:left w:val="none" w:sz="0" w:space="0" w:color="auto"/>
        <w:bottom w:val="none" w:sz="0" w:space="0" w:color="auto"/>
        <w:right w:val="none" w:sz="0" w:space="0" w:color="auto"/>
      </w:divBdr>
    </w:div>
    <w:div w:id="1527795702">
      <w:bodyDiv w:val="1"/>
      <w:marLeft w:val="0"/>
      <w:marRight w:val="0"/>
      <w:marTop w:val="0"/>
      <w:marBottom w:val="0"/>
      <w:divBdr>
        <w:top w:val="none" w:sz="0" w:space="0" w:color="auto"/>
        <w:left w:val="none" w:sz="0" w:space="0" w:color="auto"/>
        <w:bottom w:val="none" w:sz="0" w:space="0" w:color="auto"/>
        <w:right w:val="none" w:sz="0" w:space="0" w:color="auto"/>
      </w:divBdr>
    </w:div>
    <w:div w:id="1531724836">
      <w:bodyDiv w:val="1"/>
      <w:marLeft w:val="0"/>
      <w:marRight w:val="0"/>
      <w:marTop w:val="0"/>
      <w:marBottom w:val="0"/>
      <w:divBdr>
        <w:top w:val="none" w:sz="0" w:space="0" w:color="auto"/>
        <w:left w:val="none" w:sz="0" w:space="0" w:color="auto"/>
        <w:bottom w:val="none" w:sz="0" w:space="0" w:color="auto"/>
        <w:right w:val="none" w:sz="0" w:space="0" w:color="auto"/>
      </w:divBdr>
    </w:div>
    <w:div w:id="1532457526">
      <w:bodyDiv w:val="1"/>
      <w:marLeft w:val="0"/>
      <w:marRight w:val="0"/>
      <w:marTop w:val="0"/>
      <w:marBottom w:val="0"/>
      <w:divBdr>
        <w:top w:val="none" w:sz="0" w:space="0" w:color="auto"/>
        <w:left w:val="none" w:sz="0" w:space="0" w:color="auto"/>
        <w:bottom w:val="none" w:sz="0" w:space="0" w:color="auto"/>
        <w:right w:val="none" w:sz="0" w:space="0" w:color="auto"/>
      </w:divBdr>
    </w:div>
    <w:div w:id="1534996302">
      <w:bodyDiv w:val="1"/>
      <w:marLeft w:val="0"/>
      <w:marRight w:val="0"/>
      <w:marTop w:val="0"/>
      <w:marBottom w:val="0"/>
      <w:divBdr>
        <w:top w:val="none" w:sz="0" w:space="0" w:color="auto"/>
        <w:left w:val="none" w:sz="0" w:space="0" w:color="auto"/>
        <w:bottom w:val="none" w:sz="0" w:space="0" w:color="auto"/>
        <w:right w:val="none" w:sz="0" w:space="0" w:color="auto"/>
      </w:divBdr>
    </w:div>
    <w:div w:id="1535653544">
      <w:bodyDiv w:val="1"/>
      <w:marLeft w:val="0"/>
      <w:marRight w:val="0"/>
      <w:marTop w:val="0"/>
      <w:marBottom w:val="0"/>
      <w:divBdr>
        <w:top w:val="none" w:sz="0" w:space="0" w:color="auto"/>
        <w:left w:val="none" w:sz="0" w:space="0" w:color="auto"/>
        <w:bottom w:val="none" w:sz="0" w:space="0" w:color="auto"/>
        <w:right w:val="none" w:sz="0" w:space="0" w:color="auto"/>
      </w:divBdr>
    </w:div>
    <w:div w:id="1541091218">
      <w:bodyDiv w:val="1"/>
      <w:marLeft w:val="0"/>
      <w:marRight w:val="0"/>
      <w:marTop w:val="0"/>
      <w:marBottom w:val="0"/>
      <w:divBdr>
        <w:top w:val="none" w:sz="0" w:space="0" w:color="auto"/>
        <w:left w:val="none" w:sz="0" w:space="0" w:color="auto"/>
        <w:bottom w:val="none" w:sz="0" w:space="0" w:color="auto"/>
        <w:right w:val="none" w:sz="0" w:space="0" w:color="auto"/>
      </w:divBdr>
    </w:div>
    <w:div w:id="1541282128">
      <w:bodyDiv w:val="1"/>
      <w:marLeft w:val="0"/>
      <w:marRight w:val="0"/>
      <w:marTop w:val="0"/>
      <w:marBottom w:val="0"/>
      <w:divBdr>
        <w:top w:val="none" w:sz="0" w:space="0" w:color="auto"/>
        <w:left w:val="none" w:sz="0" w:space="0" w:color="auto"/>
        <w:bottom w:val="none" w:sz="0" w:space="0" w:color="auto"/>
        <w:right w:val="none" w:sz="0" w:space="0" w:color="auto"/>
      </w:divBdr>
    </w:div>
    <w:div w:id="1541354325">
      <w:bodyDiv w:val="1"/>
      <w:marLeft w:val="0"/>
      <w:marRight w:val="0"/>
      <w:marTop w:val="0"/>
      <w:marBottom w:val="0"/>
      <w:divBdr>
        <w:top w:val="none" w:sz="0" w:space="0" w:color="auto"/>
        <w:left w:val="none" w:sz="0" w:space="0" w:color="auto"/>
        <w:bottom w:val="none" w:sz="0" w:space="0" w:color="auto"/>
        <w:right w:val="none" w:sz="0" w:space="0" w:color="auto"/>
      </w:divBdr>
    </w:div>
    <w:div w:id="1541749730">
      <w:bodyDiv w:val="1"/>
      <w:marLeft w:val="0"/>
      <w:marRight w:val="0"/>
      <w:marTop w:val="0"/>
      <w:marBottom w:val="0"/>
      <w:divBdr>
        <w:top w:val="none" w:sz="0" w:space="0" w:color="auto"/>
        <w:left w:val="none" w:sz="0" w:space="0" w:color="auto"/>
        <w:bottom w:val="none" w:sz="0" w:space="0" w:color="auto"/>
        <w:right w:val="none" w:sz="0" w:space="0" w:color="auto"/>
      </w:divBdr>
    </w:div>
    <w:div w:id="1541933874">
      <w:bodyDiv w:val="1"/>
      <w:marLeft w:val="0"/>
      <w:marRight w:val="0"/>
      <w:marTop w:val="0"/>
      <w:marBottom w:val="0"/>
      <w:divBdr>
        <w:top w:val="none" w:sz="0" w:space="0" w:color="auto"/>
        <w:left w:val="none" w:sz="0" w:space="0" w:color="auto"/>
        <w:bottom w:val="none" w:sz="0" w:space="0" w:color="auto"/>
        <w:right w:val="none" w:sz="0" w:space="0" w:color="auto"/>
      </w:divBdr>
    </w:div>
    <w:div w:id="1542745693">
      <w:bodyDiv w:val="1"/>
      <w:marLeft w:val="0"/>
      <w:marRight w:val="0"/>
      <w:marTop w:val="0"/>
      <w:marBottom w:val="0"/>
      <w:divBdr>
        <w:top w:val="none" w:sz="0" w:space="0" w:color="auto"/>
        <w:left w:val="none" w:sz="0" w:space="0" w:color="auto"/>
        <w:bottom w:val="none" w:sz="0" w:space="0" w:color="auto"/>
        <w:right w:val="none" w:sz="0" w:space="0" w:color="auto"/>
      </w:divBdr>
    </w:div>
    <w:div w:id="1546601897">
      <w:bodyDiv w:val="1"/>
      <w:marLeft w:val="0"/>
      <w:marRight w:val="0"/>
      <w:marTop w:val="0"/>
      <w:marBottom w:val="0"/>
      <w:divBdr>
        <w:top w:val="none" w:sz="0" w:space="0" w:color="auto"/>
        <w:left w:val="none" w:sz="0" w:space="0" w:color="auto"/>
        <w:bottom w:val="none" w:sz="0" w:space="0" w:color="auto"/>
        <w:right w:val="none" w:sz="0" w:space="0" w:color="auto"/>
      </w:divBdr>
    </w:div>
    <w:div w:id="1546673078">
      <w:bodyDiv w:val="1"/>
      <w:marLeft w:val="0"/>
      <w:marRight w:val="0"/>
      <w:marTop w:val="0"/>
      <w:marBottom w:val="0"/>
      <w:divBdr>
        <w:top w:val="none" w:sz="0" w:space="0" w:color="auto"/>
        <w:left w:val="none" w:sz="0" w:space="0" w:color="auto"/>
        <w:bottom w:val="none" w:sz="0" w:space="0" w:color="auto"/>
        <w:right w:val="none" w:sz="0" w:space="0" w:color="auto"/>
      </w:divBdr>
    </w:div>
    <w:div w:id="1548450083">
      <w:bodyDiv w:val="1"/>
      <w:marLeft w:val="0"/>
      <w:marRight w:val="0"/>
      <w:marTop w:val="0"/>
      <w:marBottom w:val="0"/>
      <w:divBdr>
        <w:top w:val="none" w:sz="0" w:space="0" w:color="auto"/>
        <w:left w:val="none" w:sz="0" w:space="0" w:color="auto"/>
        <w:bottom w:val="none" w:sz="0" w:space="0" w:color="auto"/>
        <w:right w:val="none" w:sz="0" w:space="0" w:color="auto"/>
      </w:divBdr>
    </w:div>
    <w:div w:id="1550070571">
      <w:bodyDiv w:val="1"/>
      <w:marLeft w:val="0"/>
      <w:marRight w:val="0"/>
      <w:marTop w:val="0"/>
      <w:marBottom w:val="0"/>
      <w:divBdr>
        <w:top w:val="none" w:sz="0" w:space="0" w:color="auto"/>
        <w:left w:val="none" w:sz="0" w:space="0" w:color="auto"/>
        <w:bottom w:val="none" w:sz="0" w:space="0" w:color="auto"/>
        <w:right w:val="none" w:sz="0" w:space="0" w:color="auto"/>
      </w:divBdr>
    </w:div>
    <w:div w:id="1551069017">
      <w:bodyDiv w:val="1"/>
      <w:marLeft w:val="0"/>
      <w:marRight w:val="0"/>
      <w:marTop w:val="0"/>
      <w:marBottom w:val="0"/>
      <w:divBdr>
        <w:top w:val="none" w:sz="0" w:space="0" w:color="auto"/>
        <w:left w:val="none" w:sz="0" w:space="0" w:color="auto"/>
        <w:bottom w:val="none" w:sz="0" w:space="0" w:color="auto"/>
        <w:right w:val="none" w:sz="0" w:space="0" w:color="auto"/>
      </w:divBdr>
    </w:div>
    <w:div w:id="1552883115">
      <w:bodyDiv w:val="1"/>
      <w:marLeft w:val="0"/>
      <w:marRight w:val="0"/>
      <w:marTop w:val="0"/>
      <w:marBottom w:val="0"/>
      <w:divBdr>
        <w:top w:val="none" w:sz="0" w:space="0" w:color="auto"/>
        <w:left w:val="none" w:sz="0" w:space="0" w:color="auto"/>
        <w:bottom w:val="none" w:sz="0" w:space="0" w:color="auto"/>
        <w:right w:val="none" w:sz="0" w:space="0" w:color="auto"/>
      </w:divBdr>
    </w:div>
    <w:div w:id="1553882640">
      <w:bodyDiv w:val="1"/>
      <w:marLeft w:val="0"/>
      <w:marRight w:val="0"/>
      <w:marTop w:val="0"/>
      <w:marBottom w:val="0"/>
      <w:divBdr>
        <w:top w:val="none" w:sz="0" w:space="0" w:color="auto"/>
        <w:left w:val="none" w:sz="0" w:space="0" w:color="auto"/>
        <w:bottom w:val="none" w:sz="0" w:space="0" w:color="auto"/>
        <w:right w:val="none" w:sz="0" w:space="0" w:color="auto"/>
      </w:divBdr>
    </w:div>
    <w:div w:id="1554004976">
      <w:bodyDiv w:val="1"/>
      <w:marLeft w:val="0"/>
      <w:marRight w:val="0"/>
      <w:marTop w:val="0"/>
      <w:marBottom w:val="0"/>
      <w:divBdr>
        <w:top w:val="none" w:sz="0" w:space="0" w:color="auto"/>
        <w:left w:val="none" w:sz="0" w:space="0" w:color="auto"/>
        <w:bottom w:val="none" w:sz="0" w:space="0" w:color="auto"/>
        <w:right w:val="none" w:sz="0" w:space="0" w:color="auto"/>
      </w:divBdr>
    </w:div>
    <w:div w:id="1554122783">
      <w:bodyDiv w:val="1"/>
      <w:marLeft w:val="0"/>
      <w:marRight w:val="0"/>
      <w:marTop w:val="0"/>
      <w:marBottom w:val="0"/>
      <w:divBdr>
        <w:top w:val="none" w:sz="0" w:space="0" w:color="auto"/>
        <w:left w:val="none" w:sz="0" w:space="0" w:color="auto"/>
        <w:bottom w:val="none" w:sz="0" w:space="0" w:color="auto"/>
        <w:right w:val="none" w:sz="0" w:space="0" w:color="auto"/>
      </w:divBdr>
    </w:div>
    <w:div w:id="1556965059">
      <w:bodyDiv w:val="1"/>
      <w:marLeft w:val="0"/>
      <w:marRight w:val="0"/>
      <w:marTop w:val="0"/>
      <w:marBottom w:val="0"/>
      <w:divBdr>
        <w:top w:val="none" w:sz="0" w:space="0" w:color="auto"/>
        <w:left w:val="none" w:sz="0" w:space="0" w:color="auto"/>
        <w:bottom w:val="none" w:sz="0" w:space="0" w:color="auto"/>
        <w:right w:val="none" w:sz="0" w:space="0" w:color="auto"/>
      </w:divBdr>
    </w:div>
    <w:div w:id="1557005760">
      <w:bodyDiv w:val="1"/>
      <w:marLeft w:val="0"/>
      <w:marRight w:val="0"/>
      <w:marTop w:val="0"/>
      <w:marBottom w:val="0"/>
      <w:divBdr>
        <w:top w:val="none" w:sz="0" w:space="0" w:color="auto"/>
        <w:left w:val="none" w:sz="0" w:space="0" w:color="auto"/>
        <w:bottom w:val="none" w:sz="0" w:space="0" w:color="auto"/>
        <w:right w:val="none" w:sz="0" w:space="0" w:color="auto"/>
      </w:divBdr>
    </w:div>
    <w:div w:id="1557084134">
      <w:bodyDiv w:val="1"/>
      <w:marLeft w:val="0"/>
      <w:marRight w:val="0"/>
      <w:marTop w:val="0"/>
      <w:marBottom w:val="0"/>
      <w:divBdr>
        <w:top w:val="none" w:sz="0" w:space="0" w:color="auto"/>
        <w:left w:val="none" w:sz="0" w:space="0" w:color="auto"/>
        <w:bottom w:val="none" w:sz="0" w:space="0" w:color="auto"/>
        <w:right w:val="none" w:sz="0" w:space="0" w:color="auto"/>
      </w:divBdr>
    </w:div>
    <w:div w:id="1558273181">
      <w:bodyDiv w:val="1"/>
      <w:marLeft w:val="0"/>
      <w:marRight w:val="0"/>
      <w:marTop w:val="0"/>
      <w:marBottom w:val="0"/>
      <w:divBdr>
        <w:top w:val="none" w:sz="0" w:space="0" w:color="auto"/>
        <w:left w:val="none" w:sz="0" w:space="0" w:color="auto"/>
        <w:bottom w:val="none" w:sz="0" w:space="0" w:color="auto"/>
        <w:right w:val="none" w:sz="0" w:space="0" w:color="auto"/>
      </w:divBdr>
    </w:div>
    <w:div w:id="1558859457">
      <w:bodyDiv w:val="1"/>
      <w:marLeft w:val="0"/>
      <w:marRight w:val="0"/>
      <w:marTop w:val="0"/>
      <w:marBottom w:val="0"/>
      <w:divBdr>
        <w:top w:val="none" w:sz="0" w:space="0" w:color="auto"/>
        <w:left w:val="none" w:sz="0" w:space="0" w:color="auto"/>
        <w:bottom w:val="none" w:sz="0" w:space="0" w:color="auto"/>
        <w:right w:val="none" w:sz="0" w:space="0" w:color="auto"/>
      </w:divBdr>
    </w:div>
    <w:div w:id="1560048043">
      <w:bodyDiv w:val="1"/>
      <w:marLeft w:val="0"/>
      <w:marRight w:val="0"/>
      <w:marTop w:val="0"/>
      <w:marBottom w:val="0"/>
      <w:divBdr>
        <w:top w:val="none" w:sz="0" w:space="0" w:color="auto"/>
        <w:left w:val="none" w:sz="0" w:space="0" w:color="auto"/>
        <w:bottom w:val="none" w:sz="0" w:space="0" w:color="auto"/>
        <w:right w:val="none" w:sz="0" w:space="0" w:color="auto"/>
      </w:divBdr>
    </w:div>
    <w:div w:id="1561669844">
      <w:bodyDiv w:val="1"/>
      <w:marLeft w:val="0"/>
      <w:marRight w:val="0"/>
      <w:marTop w:val="0"/>
      <w:marBottom w:val="0"/>
      <w:divBdr>
        <w:top w:val="none" w:sz="0" w:space="0" w:color="auto"/>
        <w:left w:val="none" w:sz="0" w:space="0" w:color="auto"/>
        <w:bottom w:val="none" w:sz="0" w:space="0" w:color="auto"/>
        <w:right w:val="none" w:sz="0" w:space="0" w:color="auto"/>
      </w:divBdr>
    </w:div>
    <w:div w:id="1563298307">
      <w:bodyDiv w:val="1"/>
      <w:marLeft w:val="0"/>
      <w:marRight w:val="0"/>
      <w:marTop w:val="0"/>
      <w:marBottom w:val="0"/>
      <w:divBdr>
        <w:top w:val="none" w:sz="0" w:space="0" w:color="auto"/>
        <w:left w:val="none" w:sz="0" w:space="0" w:color="auto"/>
        <w:bottom w:val="none" w:sz="0" w:space="0" w:color="auto"/>
        <w:right w:val="none" w:sz="0" w:space="0" w:color="auto"/>
      </w:divBdr>
    </w:div>
    <w:div w:id="1565680353">
      <w:bodyDiv w:val="1"/>
      <w:marLeft w:val="0"/>
      <w:marRight w:val="0"/>
      <w:marTop w:val="0"/>
      <w:marBottom w:val="0"/>
      <w:divBdr>
        <w:top w:val="none" w:sz="0" w:space="0" w:color="auto"/>
        <w:left w:val="none" w:sz="0" w:space="0" w:color="auto"/>
        <w:bottom w:val="none" w:sz="0" w:space="0" w:color="auto"/>
        <w:right w:val="none" w:sz="0" w:space="0" w:color="auto"/>
      </w:divBdr>
    </w:div>
    <w:div w:id="1568107524">
      <w:bodyDiv w:val="1"/>
      <w:marLeft w:val="0"/>
      <w:marRight w:val="0"/>
      <w:marTop w:val="0"/>
      <w:marBottom w:val="0"/>
      <w:divBdr>
        <w:top w:val="none" w:sz="0" w:space="0" w:color="auto"/>
        <w:left w:val="none" w:sz="0" w:space="0" w:color="auto"/>
        <w:bottom w:val="none" w:sz="0" w:space="0" w:color="auto"/>
        <w:right w:val="none" w:sz="0" w:space="0" w:color="auto"/>
      </w:divBdr>
    </w:div>
    <w:div w:id="1571890332">
      <w:bodyDiv w:val="1"/>
      <w:marLeft w:val="0"/>
      <w:marRight w:val="0"/>
      <w:marTop w:val="0"/>
      <w:marBottom w:val="0"/>
      <w:divBdr>
        <w:top w:val="none" w:sz="0" w:space="0" w:color="auto"/>
        <w:left w:val="none" w:sz="0" w:space="0" w:color="auto"/>
        <w:bottom w:val="none" w:sz="0" w:space="0" w:color="auto"/>
        <w:right w:val="none" w:sz="0" w:space="0" w:color="auto"/>
      </w:divBdr>
    </w:div>
    <w:div w:id="1572426260">
      <w:bodyDiv w:val="1"/>
      <w:marLeft w:val="0"/>
      <w:marRight w:val="0"/>
      <w:marTop w:val="0"/>
      <w:marBottom w:val="0"/>
      <w:divBdr>
        <w:top w:val="none" w:sz="0" w:space="0" w:color="auto"/>
        <w:left w:val="none" w:sz="0" w:space="0" w:color="auto"/>
        <w:bottom w:val="none" w:sz="0" w:space="0" w:color="auto"/>
        <w:right w:val="none" w:sz="0" w:space="0" w:color="auto"/>
      </w:divBdr>
    </w:div>
    <w:div w:id="1572889017">
      <w:bodyDiv w:val="1"/>
      <w:marLeft w:val="0"/>
      <w:marRight w:val="0"/>
      <w:marTop w:val="0"/>
      <w:marBottom w:val="0"/>
      <w:divBdr>
        <w:top w:val="none" w:sz="0" w:space="0" w:color="auto"/>
        <w:left w:val="none" w:sz="0" w:space="0" w:color="auto"/>
        <w:bottom w:val="none" w:sz="0" w:space="0" w:color="auto"/>
        <w:right w:val="none" w:sz="0" w:space="0" w:color="auto"/>
      </w:divBdr>
    </w:div>
    <w:div w:id="1578205135">
      <w:bodyDiv w:val="1"/>
      <w:marLeft w:val="0"/>
      <w:marRight w:val="0"/>
      <w:marTop w:val="0"/>
      <w:marBottom w:val="0"/>
      <w:divBdr>
        <w:top w:val="none" w:sz="0" w:space="0" w:color="auto"/>
        <w:left w:val="none" w:sz="0" w:space="0" w:color="auto"/>
        <w:bottom w:val="none" w:sz="0" w:space="0" w:color="auto"/>
        <w:right w:val="none" w:sz="0" w:space="0" w:color="auto"/>
      </w:divBdr>
    </w:div>
    <w:div w:id="1578251268">
      <w:bodyDiv w:val="1"/>
      <w:marLeft w:val="0"/>
      <w:marRight w:val="0"/>
      <w:marTop w:val="0"/>
      <w:marBottom w:val="0"/>
      <w:divBdr>
        <w:top w:val="none" w:sz="0" w:space="0" w:color="auto"/>
        <w:left w:val="none" w:sz="0" w:space="0" w:color="auto"/>
        <w:bottom w:val="none" w:sz="0" w:space="0" w:color="auto"/>
        <w:right w:val="none" w:sz="0" w:space="0" w:color="auto"/>
      </w:divBdr>
    </w:div>
    <w:div w:id="1581133051">
      <w:bodyDiv w:val="1"/>
      <w:marLeft w:val="0"/>
      <w:marRight w:val="0"/>
      <w:marTop w:val="0"/>
      <w:marBottom w:val="0"/>
      <w:divBdr>
        <w:top w:val="none" w:sz="0" w:space="0" w:color="auto"/>
        <w:left w:val="none" w:sz="0" w:space="0" w:color="auto"/>
        <w:bottom w:val="none" w:sz="0" w:space="0" w:color="auto"/>
        <w:right w:val="none" w:sz="0" w:space="0" w:color="auto"/>
      </w:divBdr>
    </w:div>
    <w:div w:id="1581791108">
      <w:bodyDiv w:val="1"/>
      <w:marLeft w:val="0"/>
      <w:marRight w:val="0"/>
      <w:marTop w:val="0"/>
      <w:marBottom w:val="0"/>
      <w:divBdr>
        <w:top w:val="none" w:sz="0" w:space="0" w:color="auto"/>
        <w:left w:val="none" w:sz="0" w:space="0" w:color="auto"/>
        <w:bottom w:val="none" w:sz="0" w:space="0" w:color="auto"/>
        <w:right w:val="none" w:sz="0" w:space="0" w:color="auto"/>
      </w:divBdr>
    </w:div>
    <w:div w:id="1582443428">
      <w:bodyDiv w:val="1"/>
      <w:marLeft w:val="0"/>
      <w:marRight w:val="0"/>
      <w:marTop w:val="0"/>
      <w:marBottom w:val="0"/>
      <w:divBdr>
        <w:top w:val="none" w:sz="0" w:space="0" w:color="auto"/>
        <w:left w:val="none" w:sz="0" w:space="0" w:color="auto"/>
        <w:bottom w:val="none" w:sz="0" w:space="0" w:color="auto"/>
        <w:right w:val="none" w:sz="0" w:space="0" w:color="auto"/>
      </w:divBdr>
    </w:div>
    <w:div w:id="1583486351">
      <w:bodyDiv w:val="1"/>
      <w:marLeft w:val="0"/>
      <w:marRight w:val="0"/>
      <w:marTop w:val="0"/>
      <w:marBottom w:val="0"/>
      <w:divBdr>
        <w:top w:val="none" w:sz="0" w:space="0" w:color="auto"/>
        <w:left w:val="none" w:sz="0" w:space="0" w:color="auto"/>
        <w:bottom w:val="none" w:sz="0" w:space="0" w:color="auto"/>
        <w:right w:val="none" w:sz="0" w:space="0" w:color="auto"/>
      </w:divBdr>
    </w:div>
    <w:div w:id="1584030165">
      <w:bodyDiv w:val="1"/>
      <w:marLeft w:val="0"/>
      <w:marRight w:val="0"/>
      <w:marTop w:val="0"/>
      <w:marBottom w:val="0"/>
      <w:divBdr>
        <w:top w:val="none" w:sz="0" w:space="0" w:color="auto"/>
        <w:left w:val="none" w:sz="0" w:space="0" w:color="auto"/>
        <w:bottom w:val="none" w:sz="0" w:space="0" w:color="auto"/>
        <w:right w:val="none" w:sz="0" w:space="0" w:color="auto"/>
      </w:divBdr>
    </w:div>
    <w:div w:id="1584991613">
      <w:bodyDiv w:val="1"/>
      <w:marLeft w:val="0"/>
      <w:marRight w:val="0"/>
      <w:marTop w:val="0"/>
      <w:marBottom w:val="0"/>
      <w:divBdr>
        <w:top w:val="none" w:sz="0" w:space="0" w:color="auto"/>
        <w:left w:val="none" w:sz="0" w:space="0" w:color="auto"/>
        <w:bottom w:val="none" w:sz="0" w:space="0" w:color="auto"/>
        <w:right w:val="none" w:sz="0" w:space="0" w:color="auto"/>
      </w:divBdr>
    </w:div>
    <w:div w:id="1588074527">
      <w:bodyDiv w:val="1"/>
      <w:marLeft w:val="0"/>
      <w:marRight w:val="0"/>
      <w:marTop w:val="0"/>
      <w:marBottom w:val="0"/>
      <w:divBdr>
        <w:top w:val="none" w:sz="0" w:space="0" w:color="auto"/>
        <w:left w:val="none" w:sz="0" w:space="0" w:color="auto"/>
        <w:bottom w:val="none" w:sz="0" w:space="0" w:color="auto"/>
        <w:right w:val="none" w:sz="0" w:space="0" w:color="auto"/>
      </w:divBdr>
    </w:div>
    <w:div w:id="1590046274">
      <w:bodyDiv w:val="1"/>
      <w:marLeft w:val="0"/>
      <w:marRight w:val="0"/>
      <w:marTop w:val="0"/>
      <w:marBottom w:val="0"/>
      <w:divBdr>
        <w:top w:val="none" w:sz="0" w:space="0" w:color="auto"/>
        <w:left w:val="none" w:sz="0" w:space="0" w:color="auto"/>
        <w:bottom w:val="none" w:sz="0" w:space="0" w:color="auto"/>
        <w:right w:val="none" w:sz="0" w:space="0" w:color="auto"/>
      </w:divBdr>
    </w:div>
    <w:div w:id="1590196319">
      <w:bodyDiv w:val="1"/>
      <w:marLeft w:val="0"/>
      <w:marRight w:val="0"/>
      <w:marTop w:val="0"/>
      <w:marBottom w:val="0"/>
      <w:divBdr>
        <w:top w:val="none" w:sz="0" w:space="0" w:color="auto"/>
        <w:left w:val="none" w:sz="0" w:space="0" w:color="auto"/>
        <w:bottom w:val="none" w:sz="0" w:space="0" w:color="auto"/>
        <w:right w:val="none" w:sz="0" w:space="0" w:color="auto"/>
      </w:divBdr>
    </w:div>
    <w:div w:id="1593471186">
      <w:bodyDiv w:val="1"/>
      <w:marLeft w:val="0"/>
      <w:marRight w:val="0"/>
      <w:marTop w:val="0"/>
      <w:marBottom w:val="0"/>
      <w:divBdr>
        <w:top w:val="none" w:sz="0" w:space="0" w:color="auto"/>
        <w:left w:val="none" w:sz="0" w:space="0" w:color="auto"/>
        <w:bottom w:val="none" w:sz="0" w:space="0" w:color="auto"/>
        <w:right w:val="none" w:sz="0" w:space="0" w:color="auto"/>
      </w:divBdr>
    </w:div>
    <w:div w:id="1597323638">
      <w:bodyDiv w:val="1"/>
      <w:marLeft w:val="0"/>
      <w:marRight w:val="0"/>
      <w:marTop w:val="0"/>
      <w:marBottom w:val="0"/>
      <w:divBdr>
        <w:top w:val="none" w:sz="0" w:space="0" w:color="auto"/>
        <w:left w:val="none" w:sz="0" w:space="0" w:color="auto"/>
        <w:bottom w:val="none" w:sz="0" w:space="0" w:color="auto"/>
        <w:right w:val="none" w:sz="0" w:space="0" w:color="auto"/>
      </w:divBdr>
    </w:div>
    <w:div w:id="1601572404">
      <w:bodyDiv w:val="1"/>
      <w:marLeft w:val="0"/>
      <w:marRight w:val="0"/>
      <w:marTop w:val="0"/>
      <w:marBottom w:val="0"/>
      <w:divBdr>
        <w:top w:val="none" w:sz="0" w:space="0" w:color="auto"/>
        <w:left w:val="none" w:sz="0" w:space="0" w:color="auto"/>
        <w:bottom w:val="none" w:sz="0" w:space="0" w:color="auto"/>
        <w:right w:val="none" w:sz="0" w:space="0" w:color="auto"/>
      </w:divBdr>
    </w:div>
    <w:div w:id="1603108339">
      <w:bodyDiv w:val="1"/>
      <w:marLeft w:val="0"/>
      <w:marRight w:val="0"/>
      <w:marTop w:val="0"/>
      <w:marBottom w:val="0"/>
      <w:divBdr>
        <w:top w:val="none" w:sz="0" w:space="0" w:color="auto"/>
        <w:left w:val="none" w:sz="0" w:space="0" w:color="auto"/>
        <w:bottom w:val="none" w:sz="0" w:space="0" w:color="auto"/>
        <w:right w:val="none" w:sz="0" w:space="0" w:color="auto"/>
      </w:divBdr>
    </w:div>
    <w:div w:id="1606695970">
      <w:bodyDiv w:val="1"/>
      <w:marLeft w:val="0"/>
      <w:marRight w:val="0"/>
      <w:marTop w:val="0"/>
      <w:marBottom w:val="0"/>
      <w:divBdr>
        <w:top w:val="none" w:sz="0" w:space="0" w:color="auto"/>
        <w:left w:val="none" w:sz="0" w:space="0" w:color="auto"/>
        <w:bottom w:val="none" w:sz="0" w:space="0" w:color="auto"/>
        <w:right w:val="none" w:sz="0" w:space="0" w:color="auto"/>
      </w:divBdr>
    </w:div>
    <w:div w:id="1608460523">
      <w:bodyDiv w:val="1"/>
      <w:marLeft w:val="0"/>
      <w:marRight w:val="0"/>
      <w:marTop w:val="0"/>
      <w:marBottom w:val="0"/>
      <w:divBdr>
        <w:top w:val="none" w:sz="0" w:space="0" w:color="auto"/>
        <w:left w:val="none" w:sz="0" w:space="0" w:color="auto"/>
        <w:bottom w:val="none" w:sz="0" w:space="0" w:color="auto"/>
        <w:right w:val="none" w:sz="0" w:space="0" w:color="auto"/>
      </w:divBdr>
    </w:div>
    <w:div w:id="1613053517">
      <w:bodyDiv w:val="1"/>
      <w:marLeft w:val="0"/>
      <w:marRight w:val="0"/>
      <w:marTop w:val="0"/>
      <w:marBottom w:val="0"/>
      <w:divBdr>
        <w:top w:val="none" w:sz="0" w:space="0" w:color="auto"/>
        <w:left w:val="none" w:sz="0" w:space="0" w:color="auto"/>
        <w:bottom w:val="none" w:sz="0" w:space="0" w:color="auto"/>
        <w:right w:val="none" w:sz="0" w:space="0" w:color="auto"/>
      </w:divBdr>
    </w:div>
    <w:div w:id="1615792990">
      <w:bodyDiv w:val="1"/>
      <w:marLeft w:val="0"/>
      <w:marRight w:val="0"/>
      <w:marTop w:val="0"/>
      <w:marBottom w:val="0"/>
      <w:divBdr>
        <w:top w:val="none" w:sz="0" w:space="0" w:color="auto"/>
        <w:left w:val="none" w:sz="0" w:space="0" w:color="auto"/>
        <w:bottom w:val="none" w:sz="0" w:space="0" w:color="auto"/>
        <w:right w:val="none" w:sz="0" w:space="0" w:color="auto"/>
      </w:divBdr>
    </w:div>
    <w:div w:id="1617178398">
      <w:bodyDiv w:val="1"/>
      <w:marLeft w:val="0"/>
      <w:marRight w:val="0"/>
      <w:marTop w:val="0"/>
      <w:marBottom w:val="0"/>
      <w:divBdr>
        <w:top w:val="none" w:sz="0" w:space="0" w:color="auto"/>
        <w:left w:val="none" w:sz="0" w:space="0" w:color="auto"/>
        <w:bottom w:val="none" w:sz="0" w:space="0" w:color="auto"/>
        <w:right w:val="none" w:sz="0" w:space="0" w:color="auto"/>
      </w:divBdr>
    </w:div>
    <w:div w:id="1618029722">
      <w:bodyDiv w:val="1"/>
      <w:marLeft w:val="0"/>
      <w:marRight w:val="0"/>
      <w:marTop w:val="0"/>
      <w:marBottom w:val="0"/>
      <w:divBdr>
        <w:top w:val="none" w:sz="0" w:space="0" w:color="auto"/>
        <w:left w:val="none" w:sz="0" w:space="0" w:color="auto"/>
        <w:bottom w:val="none" w:sz="0" w:space="0" w:color="auto"/>
        <w:right w:val="none" w:sz="0" w:space="0" w:color="auto"/>
      </w:divBdr>
    </w:div>
    <w:div w:id="1619995103">
      <w:bodyDiv w:val="1"/>
      <w:marLeft w:val="0"/>
      <w:marRight w:val="0"/>
      <w:marTop w:val="0"/>
      <w:marBottom w:val="0"/>
      <w:divBdr>
        <w:top w:val="none" w:sz="0" w:space="0" w:color="auto"/>
        <w:left w:val="none" w:sz="0" w:space="0" w:color="auto"/>
        <w:bottom w:val="none" w:sz="0" w:space="0" w:color="auto"/>
        <w:right w:val="none" w:sz="0" w:space="0" w:color="auto"/>
      </w:divBdr>
    </w:div>
    <w:div w:id="1622957947">
      <w:bodyDiv w:val="1"/>
      <w:marLeft w:val="0"/>
      <w:marRight w:val="0"/>
      <w:marTop w:val="0"/>
      <w:marBottom w:val="0"/>
      <w:divBdr>
        <w:top w:val="none" w:sz="0" w:space="0" w:color="auto"/>
        <w:left w:val="none" w:sz="0" w:space="0" w:color="auto"/>
        <w:bottom w:val="none" w:sz="0" w:space="0" w:color="auto"/>
        <w:right w:val="none" w:sz="0" w:space="0" w:color="auto"/>
      </w:divBdr>
    </w:div>
    <w:div w:id="1624145384">
      <w:bodyDiv w:val="1"/>
      <w:marLeft w:val="0"/>
      <w:marRight w:val="0"/>
      <w:marTop w:val="0"/>
      <w:marBottom w:val="0"/>
      <w:divBdr>
        <w:top w:val="none" w:sz="0" w:space="0" w:color="auto"/>
        <w:left w:val="none" w:sz="0" w:space="0" w:color="auto"/>
        <w:bottom w:val="none" w:sz="0" w:space="0" w:color="auto"/>
        <w:right w:val="none" w:sz="0" w:space="0" w:color="auto"/>
      </w:divBdr>
    </w:div>
    <w:div w:id="1625892856">
      <w:bodyDiv w:val="1"/>
      <w:marLeft w:val="0"/>
      <w:marRight w:val="0"/>
      <w:marTop w:val="0"/>
      <w:marBottom w:val="0"/>
      <w:divBdr>
        <w:top w:val="none" w:sz="0" w:space="0" w:color="auto"/>
        <w:left w:val="none" w:sz="0" w:space="0" w:color="auto"/>
        <w:bottom w:val="none" w:sz="0" w:space="0" w:color="auto"/>
        <w:right w:val="none" w:sz="0" w:space="0" w:color="auto"/>
      </w:divBdr>
    </w:div>
    <w:div w:id="1626736888">
      <w:bodyDiv w:val="1"/>
      <w:marLeft w:val="0"/>
      <w:marRight w:val="0"/>
      <w:marTop w:val="0"/>
      <w:marBottom w:val="0"/>
      <w:divBdr>
        <w:top w:val="none" w:sz="0" w:space="0" w:color="auto"/>
        <w:left w:val="none" w:sz="0" w:space="0" w:color="auto"/>
        <w:bottom w:val="none" w:sz="0" w:space="0" w:color="auto"/>
        <w:right w:val="none" w:sz="0" w:space="0" w:color="auto"/>
      </w:divBdr>
    </w:div>
    <w:div w:id="1627272162">
      <w:bodyDiv w:val="1"/>
      <w:marLeft w:val="0"/>
      <w:marRight w:val="0"/>
      <w:marTop w:val="0"/>
      <w:marBottom w:val="0"/>
      <w:divBdr>
        <w:top w:val="none" w:sz="0" w:space="0" w:color="auto"/>
        <w:left w:val="none" w:sz="0" w:space="0" w:color="auto"/>
        <w:bottom w:val="none" w:sz="0" w:space="0" w:color="auto"/>
        <w:right w:val="none" w:sz="0" w:space="0" w:color="auto"/>
      </w:divBdr>
    </w:div>
    <w:div w:id="1627657168">
      <w:bodyDiv w:val="1"/>
      <w:marLeft w:val="0"/>
      <w:marRight w:val="0"/>
      <w:marTop w:val="0"/>
      <w:marBottom w:val="0"/>
      <w:divBdr>
        <w:top w:val="none" w:sz="0" w:space="0" w:color="auto"/>
        <w:left w:val="none" w:sz="0" w:space="0" w:color="auto"/>
        <w:bottom w:val="none" w:sz="0" w:space="0" w:color="auto"/>
        <w:right w:val="none" w:sz="0" w:space="0" w:color="auto"/>
      </w:divBdr>
    </w:div>
    <w:div w:id="1629437133">
      <w:bodyDiv w:val="1"/>
      <w:marLeft w:val="0"/>
      <w:marRight w:val="0"/>
      <w:marTop w:val="0"/>
      <w:marBottom w:val="0"/>
      <w:divBdr>
        <w:top w:val="none" w:sz="0" w:space="0" w:color="auto"/>
        <w:left w:val="none" w:sz="0" w:space="0" w:color="auto"/>
        <w:bottom w:val="none" w:sz="0" w:space="0" w:color="auto"/>
        <w:right w:val="none" w:sz="0" w:space="0" w:color="auto"/>
      </w:divBdr>
    </w:div>
    <w:div w:id="1629556007">
      <w:bodyDiv w:val="1"/>
      <w:marLeft w:val="0"/>
      <w:marRight w:val="0"/>
      <w:marTop w:val="0"/>
      <w:marBottom w:val="0"/>
      <w:divBdr>
        <w:top w:val="none" w:sz="0" w:space="0" w:color="auto"/>
        <w:left w:val="none" w:sz="0" w:space="0" w:color="auto"/>
        <w:bottom w:val="none" w:sz="0" w:space="0" w:color="auto"/>
        <w:right w:val="none" w:sz="0" w:space="0" w:color="auto"/>
      </w:divBdr>
    </w:div>
    <w:div w:id="1630162114">
      <w:bodyDiv w:val="1"/>
      <w:marLeft w:val="0"/>
      <w:marRight w:val="0"/>
      <w:marTop w:val="0"/>
      <w:marBottom w:val="0"/>
      <w:divBdr>
        <w:top w:val="none" w:sz="0" w:space="0" w:color="auto"/>
        <w:left w:val="none" w:sz="0" w:space="0" w:color="auto"/>
        <w:bottom w:val="none" w:sz="0" w:space="0" w:color="auto"/>
        <w:right w:val="none" w:sz="0" w:space="0" w:color="auto"/>
      </w:divBdr>
    </w:div>
    <w:div w:id="1630210339">
      <w:bodyDiv w:val="1"/>
      <w:marLeft w:val="0"/>
      <w:marRight w:val="0"/>
      <w:marTop w:val="0"/>
      <w:marBottom w:val="0"/>
      <w:divBdr>
        <w:top w:val="none" w:sz="0" w:space="0" w:color="auto"/>
        <w:left w:val="none" w:sz="0" w:space="0" w:color="auto"/>
        <w:bottom w:val="none" w:sz="0" w:space="0" w:color="auto"/>
        <w:right w:val="none" w:sz="0" w:space="0" w:color="auto"/>
      </w:divBdr>
    </w:div>
    <w:div w:id="1633945025">
      <w:bodyDiv w:val="1"/>
      <w:marLeft w:val="0"/>
      <w:marRight w:val="0"/>
      <w:marTop w:val="0"/>
      <w:marBottom w:val="0"/>
      <w:divBdr>
        <w:top w:val="none" w:sz="0" w:space="0" w:color="auto"/>
        <w:left w:val="none" w:sz="0" w:space="0" w:color="auto"/>
        <w:bottom w:val="none" w:sz="0" w:space="0" w:color="auto"/>
        <w:right w:val="none" w:sz="0" w:space="0" w:color="auto"/>
      </w:divBdr>
    </w:div>
    <w:div w:id="1635672679">
      <w:bodyDiv w:val="1"/>
      <w:marLeft w:val="0"/>
      <w:marRight w:val="0"/>
      <w:marTop w:val="0"/>
      <w:marBottom w:val="0"/>
      <w:divBdr>
        <w:top w:val="none" w:sz="0" w:space="0" w:color="auto"/>
        <w:left w:val="none" w:sz="0" w:space="0" w:color="auto"/>
        <w:bottom w:val="none" w:sz="0" w:space="0" w:color="auto"/>
        <w:right w:val="none" w:sz="0" w:space="0" w:color="auto"/>
      </w:divBdr>
    </w:div>
    <w:div w:id="1636447649">
      <w:bodyDiv w:val="1"/>
      <w:marLeft w:val="0"/>
      <w:marRight w:val="0"/>
      <w:marTop w:val="0"/>
      <w:marBottom w:val="0"/>
      <w:divBdr>
        <w:top w:val="none" w:sz="0" w:space="0" w:color="auto"/>
        <w:left w:val="none" w:sz="0" w:space="0" w:color="auto"/>
        <w:bottom w:val="none" w:sz="0" w:space="0" w:color="auto"/>
        <w:right w:val="none" w:sz="0" w:space="0" w:color="auto"/>
      </w:divBdr>
    </w:div>
    <w:div w:id="1638998507">
      <w:bodyDiv w:val="1"/>
      <w:marLeft w:val="0"/>
      <w:marRight w:val="0"/>
      <w:marTop w:val="0"/>
      <w:marBottom w:val="0"/>
      <w:divBdr>
        <w:top w:val="none" w:sz="0" w:space="0" w:color="auto"/>
        <w:left w:val="none" w:sz="0" w:space="0" w:color="auto"/>
        <w:bottom w:val="none" w:sz="0" w:space="0" w:color="auto"/>
        <w:right w:val="none" w:sz="0" w:space="0" w:color="auto"/>
      </w:divBdr>
    </w:div>
    <w:div w:id="1639648486">
      <w:bodyDiv w:val="1"/>
      <w:marLeft w:val="0"/>
      <w:marRight w:val="0"/>
      <w:marTop w:val="0"/>
      <w:marBottom w:val="0"/>
      <w:divBdr>
        <w:top w:val="none" w:sz="0" w:space="0" w:color="auto"/>
        <w:left w:val="none" w:sz="0" w:space="0" w:color="auto"/>
        <w:bottom w:val="none" w:sz="0" w:space="0" w:color="auto"/>
        <w:right w:val="none" w:sz="0" w:space="0" w:color="auto"/>
      </w:divBdr>
    </w:div>
    <w:div w:id="1640183149">
      <w:bodyDiv w:val="1"/>
      <w:marLeft w:val="0"/>
      <w:marRight w:val="0"/>
      <w:marTop w:val="0"/>
      <w:marBottom w:val="0"/>
      <w:divBdr>
        <w:top w:val="none" w:sz="0" w:space="0" w:color="auto"/>
        <w:left w:val="none" w:sz="0" w:space="0" w:color="auto"/>
        <w:bottom w:val="none" w:sz="0" w:space="0" w:color="auto"/>
        <w:right w:val="none" w:sz="0" w:space="0" w:color="auto"/>
      </w:divBdr>
    </w:div>
    <w:div w:id="1650014441">
      <w:bodyDiv w:val="1"/>
      <w:marLeft w:val="0"/>
      <w:marRight w:val="0"/>
      <w:marTop w:val="0"/>
      <w:marBottom w:val="0"/>
      <w:divBdr>
        <w:top w:val="none" w:sz="0" w:space="0" w:color="auto"/>
        <w:left w:val="none" w:sz="0" w:space="0" w:color="auto"/>
        <w:bottom w:val="none" w:sz="0" w:space="0" w:color="auto"/>
        <w:right w:val="none" w:sz="0" w:space="0" w:color="auto"/>
      </w:divBdr>
    </w:div>
    <w:div w:id="1650090151">
      <w:bodyDiv w:val="1"/>
      <w:marLeft w:val="0"/>
      <w:marRight w:val="0"/>
      <w:marTop w:val="0"/>
      <w:marBottom w:val="0"/>
      <w:divBdr>
        <w:top w:val="none" w:sz="0" w:space="0" w:color="auto"/>
        <w:left w:val="none" w:sz="0" w:space="0" w:color="auto"/>
        <w:bottom w:val="none" w:sz="0" w:space="0" w:color="auto"/>
        <w:right w:val="none" w:sz="0" w:space="0" w:color="auto"/>
      </w:divBdr>
    </w:div>
    <w:div w:id="1651865888">
      <w:bodyDiv w:val="1"/>
      <w:marLeft w:val="0"/>
      <w:marRight w:val="0"/>
      <w:marTop w:val="0"/>
      <w:marBottom w:val="0"/>
      <w:divBdr>
        <w:top w:val="none" w:sz="0" w:space="0" w:color="auto"/>
        <w:left w:val="none" w:sz="0" w:space="0" w:color="auto"/>
        <w:bottom w:val="none" w:sz="0" w:space="0" w:color="auto"/>
        <w:right w:val="none" w:sz="0" w:space="0" w:color="auto"/>
      </w:divBdr>
    </w:div>
    <w:div w:id="1651866471">
      <w:bodyDiv w:val="1"/>
      <w:marLeft w:val="0"/>
      <w:marRight w:val="0"/>
      <w:marTop w:val="0"/>
      <w:marBottom w:val="0"/>
      <w:divBdr>
        <w:top w:val="none" w:sz="0" w:space="0" w:color="auto"/>
        <w:left w:val="none" w:sz="0" w:space="0" w:color="auto"/>
        <w:bottom w:val="none" w:sz="0" w:space="0" w:color="auto"/>
        <w:right w:val="none" w:sz="0" w:space="0" w:color="auto"/>
      </w:divBdr>
    </w:div>
    <w:div w:id="1652977482">
      <w:bodyDiv w:val="1"/>
      <w:marLeft w:val="0"/>
      <w:marRight w:val="0"/>
      <w:marTop w:val="0"/>
      <w:marBottom w:val="0"/>
      <w:divBdr>
        <w:top w:val="none" w:sz="0" w:space="0" w:color="auto"/>
        <w:left w:val="none" w:sz="0" w:space="0" w:color="auto"/>
        <w:bottom w:val="none" w:sz="0" w:space="0" w:color="auto"/>
        <w:right w:val="none" w:sz="0" w:space="0" w:color="auto"/>
      </w:divBdr>
    </w:div>
    <w:div w:id="1657101399">
      <w:bodyDiv w:val="1"/>
      <w:marLeft w:val="0"/>
      <w:marRight w:val="0"/>
      <w:marTop w:val="0"/>
      <w:marBottom w:val="0"/>
      <w:divBdr>
        <w:top w:val="none" w:sz="0" w:space="0" w:color="auto"/>
        <w:left w:val="none" w:sz="0" w:space="0" w:color="auto"/>
        <w:bottom w:val="none" w:sz="0" w:space="0" w:color="auto"/>
        <w:right w:val="none" w:sz="0" w:space="0" w:color="auto"/>
      </w:divBdr>
    </w:div>
    <w:div w:id="1659772171">
      <w:bodyDiv w:val="1"/>
      <w:marLeft w:val="0"/>
      <w:marRight w:val="0"/>
      <w:marTop w:val="0"/>
      <w:marBottom w:val="0"/>
      <w:divBdr>
        <w:top w:val="none" w:sz="0" w:space="0" w:color="auto"/>
        <w:left w:val="none" w:sz="0" w:space="0" w:color="auto"/>
        <w:bottom w:val="none" w:sz="0" w:space="0" w:color="auto"/>
        <w:right w:val="none" w:sz="0" w:space="0" w:color="auto"/>
      </w:divBdr>
    </w:div>
    <w:div w:id="1661422362">
      <w:bodyDiv w:val="1"/>
      <w:marLeft w:val="0"/>
      <w:marRight w:val="0"/>
      <w:marTop w:val="0"/>
      <w:marBottom w:val="0"/>
      <w:divBdr>
        <w:top w:val="none" w:sz="0" w:space="0" w:color="auto"/>
        <w:left w:val="none" w:sz="0" w:space="0" w:color="auto"/>
        <w:bottom w:val="none" w:sz="0" w:space="0" w:color="auto"/>
        <w:right w:val="none" w:sz="0" w:space="0" w:color="auto"/>
      </w:divBdr>
    </w:div>
    <w:div w:id="1661885521">
      <w:bodyDiv w:val="1"/>
      <w:marLeft w:val="0"/>
      <w:marRight w:val="0"/>
      <w:marTop w:val="0"/>
      <w:marBottom w:val="0"/>
      <w:divBdr>
        <w:top w:val="none" w:sz="0" w:space="0" w:color="auto"/>
        <w:left w:val="none" w:sz="0" w:space="0" w:color="auto"/>
        <w:bottom w:val="none" w:sz="0" w:space="0" w:color="auto"/>
        <w:right w:val="none" w:sz="0" w:space="0" w:color="auto"/>
      </w:divBdr>
    </w:div>
    <w:div w:id="1662156076">
      <w:bodyDiv w:val="1"/>
      <w:marLeft w:val="0"/>
      <w:marRight w:val="0"/>
      <w:marTop w:val="0"/>
      <w:marBottom w:val="0"/>
      <w:divBdr>
        <w:top w:val="none" w:sz="0" w:space="0" w:color="auto"/>
        <w:left w:val="none" w:sz="0" w:space="0" w:color="auto"/>
        <w:bottom w:val="none" w:sz="0" w:space="0" w:color="auto"/>
        <w:right w:val="none" w:sz="0" w:space="0" w:color="auto"/>
      </w:divBdr>
    </w:div>
    <w:div w:id="1663123423">
      <w:bodyDiv w:val="1"/>
      <w:marLeft w:val="0"/>
      <w:marRight w:val="0"/>
      <w:marTop w:val="0"/>
      <w:marBottom w:val="0"/>
      <w:divBdr>
        <w:top w:val="none" w:sz="0" w:space="0" w:color="auto"/>
        <w:left w:val="none" w:sz="0" w:space="0" w:color="auto"/>
        <w:bottom w:val="none" w:sz="0" w:space="0" w:color="auto"/>
        <w:right w:val="none" w:sz="0" w:space="0" w:color="auto"/>
      </w:divBdr>
    </w:div>
    <w:div w:id="1663971766">
      <w:bodyDiv w:val="1"/>
      <w:marLeft w:val="0"/>
      <w:marRight w:val="0"/>
      <w:marTop w:val="0"/>
      <w:marBottom w:val="0"/>
      <w:divBdr>
        <w:top w:val="none" w:sz="0" w:space="0" w:color="auto"/>
        <w:left w:val="none" w:sz="0" w:space="0" w:color="auto"/>
        <w:bottom w:val="none" w:sz="0" w:space="0" w:color="auto"/>
        <w:right w:val="none" w:sz="0" w:space="0" w:color="auto"/>
      </w:divBdr>
    </w:div>
    <w:div w:id="1664581487">
      <w:bodyDiv w:val="1"/>
      <w:marLeft w:val="0"/>
      <w:marRight w:val="0"/>
      <w:marTop w:val="0"/>
      <w:marBottom w:val="0"/>
      <w:divBdr>
        <w:top w:val="none" w:sz="0" w:space="0" w:color="auto"/>
        <w:left w:val="none" w:sz="0" w:space="0" w:color="auto"/>
        <w:bottom w:val="none" w:sz="0" w:space="0" w:color="auto"/>
        <w:right w:val="none" w:sz="0" w:space="0" w:color="auto"/>
      </w:divBdr>
    </w:div>
    <w:div w:id="1664968795">
      <w:bodyDiv w:val="1"/>
      <w:marLeft w:val="0"/>
      <w:marRight w:val="0"/>
      <w:marTop w:val="0"/>
      <w:marBottom w:val="0"/>
      <w:divBdr>
        <w:top w:val="none" w:sz="0" w:space="0" w:color="auto"/>
        <w:left w:val="none" w:sz="0" w:space="0" w:color="auto"/>
        <w:bottom w:val="none" w:sz="0" w:space="0" w:color="auto"/>
        <w:right w:val="none" w:sz="0" w:space="0" w:color="auto"/>
      </w:divBdr>
    </w:div>
    <w:div w:id="1666401341">
      <w:bodyDiv w:val="1"/>
      <w:marLeft w:val="0"/>
      <w:marRight w:val="0"/>
      <w:marTop w:val="0"/>
      <w:marBottom w:val="0"/>
      <w:divBdr>
        <w:top w:val="none" w:sz="0" w:space="0" w:color="auto"/>
        <w:left w:val="none" w:sz="0" w:space="0" w:color="auto"/>
        <w:bottom w:val="none" w:sz="0" w:space="0" w:color="auto"/>
        <w:right w:val="none" w:sz="0" w:space="0" w:color="auto"/>
      </w:divBdr>
    </w:div>
    <w:div w:id="1669208731">
      <w:bodyDiv w:val="1"/>
      <w:marLeft w:val="0"/>
      <w:marRight w:val="0"/>
      <w:marTop w:val="0"/>
      <w:marBottom w:val="0"/>
      <w:divBdr>
        <w:top w:val="none" w:sz="0" w:space="0" w:color="auto"/>
        <w:left w:val="none" w:sz="0" w:space="0" w:color="auto"/>
        <w:bottom w:val="none" w:sz="0" w:space="0" w:color="auto"/>
        <w:right w:val="none" w:sz="0" w:space="0" w:color="auto"/>
      </w:divBdr>
    </w:div>
    <w:div w:id="1673870091">
      <w:bodyDiv w:val="1"/>
      <w:marLeft w:val="0"/>
      <w:marRight w:val="0"/>
      <w:marTop w:val="0"/>
      <w:marBottom w:val="0"/>
      <w:divBdr>
        <w:top w:val="none" w:sz="0" w:space="0" w:color="auto"/>
        <w:left w:val="none" w:sz="0" w:space="0" w:color="auto"/>
        <w:bottom w:val="none" w:sz="0" w:space="0" w:color="auto"/>
        <w:right w:val="none" w:sz="0" w:space="0" w:color="auto"/>
      </w:divBdr>
    </w:div>
    <w:div w:id="1674184301">
      <w:bodyDiv w:val="1"/>
      <w:marLeft w:val="0"/>
      <w:marRight w:val="0"/>
      <w:marTop w:val="0"/>
      <w:marBottom w:val="0"/>
      <w:divBdr>
        <w:top w:val="none" w:sz="0" w:space="0" w:color="auto"/>
        <w:left w:val="none" w:sz="0" w:space="0" w:color="auto"/>
        <w:bottom w:val="none" w:sz="0" w:space="0" w:color="auto"/>
        <w:right w:val="none" w:sz="0" w:space="0" w:color="auto"/>
      </w:divBdr>
    </w:div>
    <w:div w:id="1674524820">
      <w:bodyDiv w:val="1"/>
      <w:marLeft w:val="0"/>
      <w:marRight w:val="0"/>
      <w:marTop w:val="0"/>
      <w:marBottom w:val="0"/>
      <w:divBdr>
        <w:top w:val="none" w:sz="0" w:space="0" w:color="auto"/>
        <w:left w:val="none" w:sz="0" w:space="0" w:color="auto"/>
        <w:bottom w:val="none" w:sz="0" w:space="0" w:color="auto"/>
        <w:right w:val="none" w:sz="0" w:space="0" w:color="auto"/>
      </w:divBdr>
    </w:div>
    <w:div w:id="1674603587">
      <w:bodyDiv w:val="1"/>
      <w:marLeft w:val="0"/>
      <w:marRight w:val="0"/>
      <w:marTop w:val="0"/>
      <w:marBottom w:val="0"/>
      <w:divBdr>
        <w:top w:val="none" w:sz="0" w:space="0" w:color="auto"/>
        <w:left w:val="none" w:sz="0" w:space="0" w:color="auto"/>
        <w:bottom w:val="none" w:sz="0" w:space="0" w:color="auto"/>
        <w:right w:val="none" w:sz="0" w:space="0" w:color="auto"/>
      </w:divBdr>
    </w:div>
    <w:div w:id="1674607715">
      <w:bodyDiv w:val="1"/>
      <w:marLeft w:val="0"/>
      <w:marRight w:val="0"/>
      <w:marTop w:val="0"/>
      <w:marBottom w:val="0"/>
      <w:divBdr>
        <w:top w:val="none" w:sz="0" w:space="0" w:color="auto"/>
        <w:left w:val="none" w:sz="0" w:space="0" w:color="auto"/>
        <w:bottom w:val="none" w:sz="0" w:space="0" w:color="auto"/>
        <w:right w:val="none" w:sz="0" w:space="0" w:color="auto"/>
      </w:divBdr>
    </w:div>
    <w:div w:id="1675256222">
      <w:bodyDiv w:val="1"/>
      <w:marLeft w:val="0"/>
      <w:marRight w:val="0"/>
      <w:marTop w:val="0"/>
      <w:marBottom w:val="0"/>
      <w:divBdr>
        <w:top w:val="none" w:sz="0" w:space="0" w:color="auto"/>
        <w:left w:val="none" w:sz="0" w:space="0" w:color="auto"/>
        <w:bottom w:val="none" w:sz="0" w:space="0" w:color="auto"/>
        <w:right w:val="none" w:sz="0" w:space="0" w:color="auto"/>
      </w:divBdr>
    </w:div>
    <w:div w:id="1676346759">
      <w:bodyDiv w:val="1"/>
      <w:marLeft w:val="0"/>
      <w:marRight w:val="0"/>
      <w:marTop w:val="0"/>
      <w:marBottom w:val="0"/>
      <w:divBdr>
        <w:top w:val="none" w:sz="0" w:space="0" w:color="auto"/>
        <w:left w:val="none" w:sz="0" w:space="0" w:color="auto"/>
        <w:bottom w:val="none" w:sz="0" w:space="0" w:color="auto"/>
        <w:right w:val="none" w:sz="0" w:space="0" w:color="auto"/>
      </w:divBdr>
    </w:div>
    <w:div w:id="1676421877">
      <w:bodyDiv w:val="1"/>
      <w:marLeft w:val="0"/>
      <w:marRight w:val="0"/>
      <w:marTop w:val="0"/>
      <w:marBottom w:val="0"/>
      <w:divBdr>
        <w:top w:val="none" w:sz="0" w:space="0" w:color="auto"/>
        <w:left w:val="none" w:sz="0" w:space="0" w:color="auto"/>
        <w:bottom w:val="none" w:sz="0" w:space="0" w:color="auto"/>
        <w:right w:val="none" w:sz="0" w:space="0" w:color="auto"/>
      </w:divBdr>
    </w:div>
    <w:div w:id="1676761782">
      <w:bodyDiv w:val="1"/>
      <w:marLeft w:val="0"/>
      <w:marRight w:val="0"/>
      <w:marTop w:val="0"/>
      <w:marBottom w:val="0"/>
      <w:divBdr>
        <w:top w:val="none" w:sz="0" w:space="0" w:color="auto"/>
        <w:left w:val="none" w:sz="0" w:space="0" w:color="auto"/>
        <w:bottom w:val="none" w:sz="0" w:space="0" w:color="auto"/>
        <w:right w:val="none" w:sz="0" w:space="0" w:color="auto"/>
      </w:divBdr>
    </w:div>
    <w:div w:id="1677532990">
      <w:bodyDiv w:val="1"/>
      <w:marLeft w:val="0"/>
      <w:marRight w:val="0"/>
      <w:marTop w:val="0"/>
      <w:marBottom w:val="0"/>
      <w:divBdr>
        <w:top w:val="none" w:sz="0" w:space="0" w:color="auto"/>
        <w:left w:val="none" w:sz="0" w:space="0" w:color="auto"/>
        <w:bottom w:val="none" w:sz="0" w:space="0" w:color="auto"/>
        <w:right w:val="none" w:sz="0" w:space="0" w:color="auto"/>
      </w:divBdr>
    </w:div>
    <w:div w:id="1677609092">
      <w:bodyDiv w:val="1"/>
      <w:marLeft w:val="0"/>
      <w:marRight w:val="0"/>
      <w:marTop w:val="0"/>
      <w:marBottom w:val="0"/>
      <w:divBdr>
        <w:top w:val="none" w:sz="0" w:space="0" w:color="auto"/>
        <w:left w:val="none" w:sz="0" w:space="0" w:color="auto"/>
        <w:bottom w:val="none" w:sz="0" w:space="0" w:color="auto"/>
        <w:right w:val="none" w:sz="0" w:space="0" w:color="auto"/>
      </w:divBdr>
    </w:div>
    <w:div w:id="1678969567">
      <w:bodyDiv w:val="1"/>
      <w:marLeft w:val="0"/>
      <w:marRight w:val="0"/>
      <w:marTop w:val="0"/>
      <w:marBottom w:val="0"/>
      <w:divBdr>
        <w:top w:val="none" w:sz="0" w:space="0" w:color="auto"/>
        <w:left w:val="none" w:sz="0" w:space="0" w:color="auto"/>
        <w:bottom w:val="none" w:sz="0" w:space="0" w:color="auto"/>
        <w:right w:val="none" w:sz="0" w:space="0" w:color="auto"/>
      </w:divBdr>
    </w:div>
    <w:div w:id="1679693759">
      <w:bodyDiv w:val="1"/>
      <w:marLeft w:val="0"/>
      <w:marRight w:val="0"/>
      <w:marTop w:val="0"/>
      <w:marBottom w:val="0"/>
      <w:divBdr>
        <w:top w:val="none" w:sz="0" w:space="0" w:color="auto"/>
        <w:left w:val="none" w:sz="0" w:space="0" w:color="auto"/>
        <w:bottom w:val="none" w:sz="0" w:space="0" w:color="auto"/>
        <w:right w:val="none" w:sz="0" w:space="0" w:color="auto"/>
      </w:divBdr>
    </w:div>
    <w:div w:id="1683432466">
      <w:bodyDiv w:val="1"/>
      <w:marLeft w:val="0"/>
      <w:marRight w:val="0"/>
      <w:marTop w:val="0"/>
      <w:marBottom w:val="0"/>
      <w:divBdr>
        <w:top w:val="none" w:sz="0" w:space="0" w:color="auto"/>
        <w:left w:val="none" w:sz="0" w:space="0" w:color="auto"/>
        <w:bottom w:val="none" w:sz="0" w:space="0" w:color="auto"/>
        <w:right w:val="none" w:sz="0" w:space="0" w:color="auto"/>
      </w:divBdr>
    </w:div>
    <w:div w:id="1683507635">
      <w:bodyDiv w:val="1"/>
      <w:marLeft w:val="0"/>
      <w:marRight w:val="0"/>
      <w:marTop w:val="0"/>
      <w:marBottom w:val="0"/>
      <w:divBdr>
        <w:top w:val="none" w:sz="0" w:space="0" w:color="auto"/>
        <w:left w:val="none" w:sz="0" w:space="0" w:color="auto"/>
        <w:bottom w:val="none" w:sz="0" w:space="0" w:color="auto"/>
        <w:right w:val="none" w:sz="0" w:space="0" w:color="auto"/>
      </w:divBdr>
    </w:div>
    <w:div w:id="1683699622">
      <w:bodyDiv w:val="1"/>
      <w:marLeft w:val="0"/>
      <w:marRight w:val="0"/>
      <w:marTop w:val="0"/>
      <w:marBottom w:val="0"/>
      <w:divBdr>
        <w:top w:val="none" w:sz="0" w:space="0" w:color="auto"/>
        <w:left w:val="none" w:sz="0" w:space="0" w:color="auto"/>
        <w:bottom w:val="none" w:sz="0" w:space="0" w:color="auto"/>
        <w:right w:val="none" w:sz="0" w:space="0" w:color="auto"/>
      </w:divBdr>
    </w:div>
    <w:div w:id="1685015953">
      <w:bodyDiv w:val="1"/>
      <w:marLeft w:val="0"/>
      <w:marRight w:val="0"/>
      <w:marTop w:val="0"/>
      <w:marBottom w:val="0"/>
      <w:divBdr>
        <w:top w:val="none" w:sz="0" w:space="0" w:color="auto"/>
        <w:left w:val="none" w:sz="0" w:space="0" w:color="auto"/>
        <w:bottom w:val="none" w:sz="0" w:space="0" w:color="auto"/>
        <w:right w:val="none" w:sz="0" w:space="0" w:color="auto"/>
      </w:divBdr>
    </w:div>
    <w:div w:id="1688097555">
      <w:bodyDiv w:val="1"/>
      <w:marLeft w:val="0"/>
      <w:marRight w:val="0"/>
      <w:marTop w:val="0"/>
      <w:marBottom w:val="0"/>
      <w:divBdr>
        <w:top w:val="none" w:sz="0" w:space="0" w:color="auto"/>
        <w:left w:val="none" w:sz="0" w:space="0" w:color="auto"/>
        <w:bottom w:val="none" w:sz="0" w:space="0" w:color="auto"/>
        <w:right w:val="none" w:sz="0" w:space="0" w:color="auto"/>
      </w:divBdr>
    </w:div>
    <w:div w:id="1688214982">
      <w:bodyDiv w:val="1"/>
      <w:marLeft w:val="0"/>
      <w:marRight w:val="0"/>
      <w:marTop w:val="0"/>
      <w:marBottom w:val="0"/>
      <w:divBdr>
        <w:top w:val="none" w:sz="0" w:space="0" w:color="auto"/>
        <w:left w:val="none" w:sz="0" w:space="0" w:color="auto"/>
        <w:bottom w:val="none" w:sz="0" w:space="0" w:color="auto"/>
        <w:right w:val="none" w:sz="0" w:space="0" w:color="auto"/>
      </w:divBdr>
    </w:div>
    <w:div w:id="1692686991">
      <w:bodyDiv w:val="1"/>
      <w:marLeft w:val="0"/>
      <w:marRight w:val="0"/>
      <w:marTop w:val="0"/>
      <w:marBottom w:val="0"/>
      <w:divBdr>
        <w:top w:val="none" w:sz="0" w:space="0" w:color="auto"/>
        <w:left w:val="none" w:sz="0" w:space="0" w:color="auto"/>
        <w:bottom w:val="none" w:sz="0" w:space="0" w:color="auto"/>
        <w:right w:val="none" w:sz="0" w:space="0" w:color="auto"/>
      </w:divBdr>
    </w:div>
    <w:div w:id="1692951812">
      <w:bodyDiv w:val="1"/>
      <w:marLeft w:val="0"/>
      <w:marRight w:val="0"/>
      <w:marTop w:val="0"/>
      <w:marBottom w:val="0"/>
      <w:divBdr>
        <w:top w:val="none" w:sz="0" w:space="0" w:color="auto"/>
        <w:left w:val="none" w:sz="0" w:space="0" w:color="auto"/>
        <w:bottom w:val="none" w:sz="0" w:space="0" w:color="auto"/>
        <w:right w:val="none" w:sz="0" w:space="0" w:color="auto"/>
      </w:divBdr>
    </w:div>
    <w:div w:id="1695643587">
      <w:bodyDiv w:val="1"/>
      <w:marLeft w:val="0"/>
      <w:marRight w:val="0"/>
      <w:marTop w:val="0"/>
      <w:marBottom w:val="0"/>
      <w:divBdr>
        <w:top w:val="none" w:sz="0" w:space="0" w:color="auto"/>
        <w:left w:val="none" w:sz="0" w:space="0" w:color="auto"/>
        <w:bottom w:val="none" w:sz="0" w:space="0" w:color="auto"/>
        <w:right w:val="none" w:sz="0" w:space="0" w:color="auto"/>
      </w:divBdr>
    </w:div>
    <w:div w:id="1698694896">
      <w:bodyDiv w:val="1"/>
      <w:marLeft w:val="0"/>
      <w:marRight w:val="0"/>
      <w:marTop w:val="0"/>
      <w:marBottom w:val="0"/>
      <w:divBdr>
        <w:top w:val="none" w:sz="0" w:space="0" w:color="auto"/>
        <w:left w:val="none" w:sz="0" w:space="0" w:color="auto"/>
        <w:bottom w:val="none" w:sz="0" w:space="0" w:color="auto"/>
        <w:right w:val="none" w:sz="0" w:space="0" w:color="auto"/>
      </w:divBdr>
    </w:div>
    <w:div w:id="1700397349">
      <w:bodyDiv w:val="1"/>
      <w:marLeft w:val="0"/>
      <w:marRight w:val="0"/>
      <w:marTop w:val="0"/>
      <w:marBottom w:val="0"/>
      <w:divBdr>
        <w:top w:val="none" w:sz="0" w:space="0" w:color="auto"/>
        <w:left w:val="none" w:sz="0" w:space="0" w:color="auto"/>
        <w:bottom w:val="none" w:sz="0" w:space="0" w:color="auto"/>
        <w:right w:val="none" w:sz="0" w:space="0" w:color="auto"/>
      </w:divBdr>
    </w:div>
    <w:div w:id="1700662619">
      <w:bodyDiv w:val="1"/>
      <w:marLeft w:val="0"/>
      <w:marRight w:val="0"/>
      <w:marTop w:val="0"/>
      <w:marBottom w:val="0"/>
      <w:divBdr>
        <w:top w:val="none" w:sz="0" w:space="0" w:color="auto"/>
        <w:left w:val="none" w:sz="0" w:space="0" w:color="auto"/>
        <w:bottom w:val="none" w:sz="0" w:space="0" w:color="auto"/>
        <w:right w:val="none" w:sz="0" w:space="0" w:color="auto"/>
      </w:divBdr>
    </w:div>
    <w:div w:id="1705060623">
      <w:bodyDiv w:val="1"/>
      <w:marLeft w:val="0"/>
      <w:marRight w:val="0"/>
      <w:marTop w:val="0"/>
      <w:marBottom w:val="0"/>
      <w:divBdr>
        <w:top w:val="none" w:sz="0" w:space="0" w:color="auto"/>
        <w:left w:val="none" w:sz="0" w:space="0" w:color="auto"/>
        <w:bottom w:val="none" w:sz="0" w:space="0" w:color="auto"/>
        <w:right w:val="none" w:sz="0" w:space="0" w:color="auto"/>
      </w:divBdr>
    </w:div>
    <w:div w:id="1706172571">
      <w:bodyDiv w:val="1"/>
      <w:marLeft w:val="0"/>
      <w:marRight w:val="0"/>
      <w:marTop w:val="0"/>
      <w:marBottom w:val="0"/>
      <w:divBdr>
        <w:top w:val="none" w:sz="0" w:space="0" w:color="auto"/>
        <w:left w:val="none" w:sz="0" w:space="0" w:color="auto"/>
        <w:bottom w:val="none" w:sz="0" w:space="0" w:color="auto"/>
        <w:right w:val="none" w:sz="0" w:space="0" w:color="auto"/>
      </w:divBdr>
    </w:div>
    <w:div w:id="1709448993">
      <w:bodyDiv w:val="1"/>
      <w:marLeft w:val="0"/>
      <w:marRight w:val="0"/>
      <w:marTop w:val="0"/>
      <w:marBottom w:val="0"/>
      <w:divBdr>
        <w:top w:val="none" w:sz="0" w:space="0" w:color="auto"/>
        <w:left w:val="none" w:sz="0" w:space="0" w:color="auto"/>
        <w:bottom w:val="none" w:sz="0" w:space="0" w:color="auto"/>
        <w:right w:val="none" w:sz="0" w:space="0" w:color="auto"/>
      </w:divBdr>
    </w:div>
    <w:div w:id="1709598014">
      <w:bodyDiv w:val="1"/>
      <w:marLeft w:val="0"/>
      <w:marRight w:val="0"/>
      <w:marTop w:val="0"/>
      <w:marBottom w:val="0"/>
      <w:divBdr>
        <w:top w:val="none" w:sz="0" w:space="0" w:color="auto"/>
        <w:left w:val="none" w:sz="0" w:space="0" w:color="auto"/>
        <w:bottom w:val="none" w:sz="0" w:space="0" w:color="auto"/>
        <w:right w:val="none" w:sz="0" w:space="0" w:color="auto"/>
      </w:divBdr>
    </w:div>
    <w:div w:id="1710257221">
      <w:bodyDiv w:val="1"/>
      <w:marLeft w:val="0"/>
      <w:marRight w:val="0"/>
      <w:marTop w:val="0"/>
      <w:marBottom w:val="0"/>
      <w:divBdr>
        <w:top w:val="none" w:sz="0" w:space="0" w:color="auto"/>
        <w:left w:val="none" w:sz="0" w:space="0" w:color="auto"/>
        <w:bottom w:val="none" w:sz="0" w:space="0" w:color="auto"/>
        <w:right w:val="none" w:sz="0" w:space="0" w:color="auto"/>
      </w:divBdr>
    </w:div>
    <w:div w:id="1713652072">
      <w:bodyDiv w:val="1"/>
      <w:marLeft w:val="0"/>
      <w:marRight w:val="0"/>
      <w:marTop w:val="0"/>
      <w:marBottom w:val="0"/>
      <w:divBdr>
        <w:top w:val="none" w:sz="0" w:space="0" w:color="auto"/>
        <w:left w:val="none" w:sz="0" w:space="0" w:color="auto"/>
        <w:bottom w:val="none" w:sz="0" w:space="0" w:color="auto"/>
        <w:right w:val="none" w:sz="0" w:space="0" w:color="auto"/>
      </w:divBdr>
    </w:div>
    <w:div w:id="1715891030">
      <w:bodyDiv w:val="1"/>
      <w:marLeft w:val="0"/>
      <w:marRight w:val="0"/>
      <w:marTop w:val="0"/>
      <w:marBottom w:val="0"/>
      <w:divBdr>
        <w:top w:val="none" w:sz="0" w:space="0" w:color="auto"/>
        <w:left w:val="none" w:sz="0" w:space="0" w:color="auto"/>
        <w:bottom w:val="none" w:sz="0" w:space="0" w:color="auto"/>
        <w:right w:val="none" w:sz="0" w:space="0" w:color="auto"/>
      </w:divBdr>
    </w:div>
    <w:div w:id="1720785767">
      <w:bodyDiv w:val="1"/>
      <w:marLeft w:val="0"/>
      <w:marRight w:val="0"/>
      <w:marTop w:val="0"/>
      <w:marBottom w:val="0"/>
      <w:divBdr>
        <w:top w:val="none" w:sz="0" w:space="0" w:color="auto"/>
        <w:left w:val="none" w:sz="0" w:space="0" w:color="auto"/>
        <w:bottom w:val="none" w:sz="0" w:space="0" w:color="auto"/>
        <w:right w:val="none" w:sz="0" w:space="0" w:color="auto"/>
      </w:divBdr>
    </w:div>
    <w:div w:id="1721319519">
      <w:bodyDiv w:val="1"/>
      <w:marLeft w:val="0"/>
      <w:marRight w:val="0"/>
      <w:marTop w:val="0"/>
      <w:marBottom w:val="0"/>
      <w:divBdr>
        <w:top w:val="none" w:sz="0" w:space="0" w:color="auto"/>
        <w:left w:val="none" w:sz="0" w:space="0" w:color="auto"/>
        <w:bottom w:val="none" w:sz="0" w:space="0" w:color="auto"/>
        <w:right w:val="none" w:sz="0" w:space="0" w:color="auto"/>
      </w:divBdr>
    </w:div>
    <w:div w:id="1724015252">
      <w:bodyDiv w:val="1"/>
      <w:marLeft w:val="0"/>
      <w:marRight w:val="0"/>
      <w:marTop w:val="0"/>
      <w:marBottom w:val="0"/>
      <w:divBdr>
        <w:top w:val="none" w:sz="0" w:space="0" w:color="auto"/>
        <w:left w:val="none" w:sz="0" w:space="0" w:color="auto"/>
        <w:bottom w:val="none" w:sz="0" w:space="0" w:color="auto"/>
        <w:right w:val="none" w:sz="0" w:space="0" w:color="auto"/>
      </w:divBdr>
    </w:div>
    <w:div w:id="1726757909">
      <w:bodyDiv w:val="1"/>
      <w:marLeft w:val="0"/>
      <w:marRight w:val="0"/>
      <w:marTop w:val="0"/>
      <w:marBottom w:val="0"/>
      <w:divBdr>
        <w:top w:val="none" w:sz="0" w:space="0" w:color="auto"/>
        <w:left w:val="none" w:sz="0" w:space="0" w:color="auto"/>
        <w:bottom w:val="none" w:sz="0" w:space="0" w:color="auto"/>
        <w:right w:val="none" w:sz="0" w:space="0" w:color="auto"/>
      </w:divBdr>
    </w:div>
    <w:div w:id="1729262682">
      <w:bodyDiv w:val="1"/>
      <w:marLeft w:val="0"/>
      <w:marRight w:val="0"/>
      <w:marTop w:val="0"/>
      <w:marBottom w:val="0"/>
      <w:divBdr>
        <w:top w:val="none" w:sz="0" w:space="0" w:color="auto"/>
        <w:left w:val="none" w:sz="0" w:space="0" w:color="auto"/>
        <w:bottom w:val="none" w:sz="0" w:space="0" w:color="auto"/>
        <w:right w:val="none" w:sz="0" w:space="0" w:color="auto"/>
      </w:divBdr>
    </w:div>
    <w:div w:id="1730150479">
      <w:bodyDiv w:val="1"/>
      <w:marLeft w:val="0"/>
      <w:marRight w:val="0"/>
      <w:marTop w:val="0"/>
      <w:marBottom w:val="0"/>
      <w:divBdr>
        <w:top w:val="none" w:sz="0" w:space="0" w:color="auto"/>
        <w:left w:val="none" w:sz="0" w:space="0" w:color="auto"/>
        <w:bottom w:val="none" w:sz="0" w:space="0" w:color="auto"/>
        <w:right w:val="none" w:sz="0" w:space="0" w:color="auto"/>
      </w:divBdr>
    </w:div>
    <w:div w:id="1730617008">
      <w:bodyDiv w:val="1"/>
      <w:marLeft w:val="0"/>
      <w:marRight w:val="0"/>
      <w:marTop w:val="0"/>
      <w:marBottom w:val="0"/>
      <w:divBdr>
        <w:top w:val="none" w:sz="0" w:space="0" w:color="auto"/>
        <w:left w:val="none" w:sz="0" w:space="0" w:color="auto"/>
        <w:bottom w:val="none" w:sz="0" w:space="0" w:color="auto"/>
        <w:right w:val="none" w:sz="0" w:space="0" w:color="auto"/>
      </w:divBdr>
    </w:div>
    <w:div w:id="1732575604">
      <w:bodyDiv w:val="1"/>
      <w:marLeft w:val="0"/>
      <w:marRight w:val="0"/>
      <w:marTop w:val="0"/>
      <w:marBottom w:val="0"/>
      <w:divBdr>
        <w:top w:val="none" w:sz="0" w:space="0" w:color="auto"/>
        <w:left w:val="none" w:sz="0" w:space="0" w:color="auto"/>
        <w:bottom w:val="none" w:sz="0" w:space="0" w:color="auto"/>
        <w:right w:val="none" w:sz="0" w:space="0" w:color="auto"/>
      </w:divBdr>
    </w:div>
    <w:div w:id="1733774390">
      <w:bodyDiv w:val="1"/>
      <w:marLeft w:val="0"/>
      <w:marRight w:val="0"/>
      <w:marTop w:val="0"/>
      <w:marBottom w:val="0"/>
      <w:divBdr>
        <w:top w:val="none" w:sz="0" w:space="0" w:color="auto"/>
        <w:left w:val="none" w:sz="0" w:space="0" w:color="auto"/>
        <w:bottom w:val="none" w:sz="0" w:space="0" w:color="auto"/>
        <w:right w:val="none" w:sz="0" w:space="0" w:color="auto"/>
      </w:divBdr>
    </w:div>
    <w:div w:id="1735353226">
      <w:bodyDiv w:val="1"/>
      <w:marLeft w:val="0"/>
      <w:marRight w:val="0"/>
      <w:marTop w:val="0"/>
      <w:marBottom w:val="0"/>
      <w:divBdr>
        <w:top w:val="none" w:sz="0" w:space="0" w:color="auto"/>
        <w:left w:val="none" w:sz="0" w:space="0" w:color="auto"/>
        <w:bottom w:val="none" w:sz="0" w:space="0" w:color="auto"/>
        <w:right w:val="none" w:sz="0" w:space="0" w:color="auto"/>
      </w:divBdr>
    </w:div>
    <w:div w:id="1735659162">
      <w:bodyDiv w:val="1"/>
      <w:marLeft w:val="0"/>
      <w:marRight w:val="0"/>
      <w:marTop w:val="0"/>
      <w:marBottom w:val="0"/>
      <w:divBdr>
        <w:top w:val="none" w:sz="0" w:space="0" w:color="auto"/>
        <w:left w:val="none" w:sz="0" w:space="0" w:color="auto"/>
        <w:bottom w:val="none" w:sz="0" w:space="0" w:color="auto"/>
        <w:right w:val="none" w:sz="0" w:space="0" w:color="auto"/>
      </w:divBdr>
    </w:div>
    <w:div w:id="1736008046">
      <w:bodyDiv w:val="1"/>
      <w:marLeft w:val="0"/>
      <w:marRight w:val="0"/>
      <w:marTop w:val="0"/>
      <w:marBottom w:val="0"/>
      <w:divBdr>
        <w:top w:val="none" w:sz="0" w:space="0" w:color="auto"/>
        <w:left w:val="none" w:sz="0" w:space="0" w:color="auto"/>
        <w:bottom w:val="none" w:sz="0" w:space="0" w:color="auto"/>
        <w:right w:val="none" w:sz="0" w:space="0" w:color="auto"/>
      </w:divBdr>
    </w:div>
    <w:div w:id="1736395289">
      <w:bodyDiv w:val="1"/>
      <w:marLeft w:val="0"/>
      <w:marRight w:val="0"/>
      <w:marTop w:val="0"/>
      <w:marBottom w:val="0"/>
      <w:divBdr>
        <w:top w:val="none" w:sz="0" w:space="0" w:color="auto"/>
        <w:left w:val="none" w:sz="0" w:space="0" w:color="auto"/>
        <w:bottom w:val="none" w:sz="0" w:space="0" w:color="auto"/>
        <w:right w:val="none" w:sz="0" w:space="0" w:color="auto"/>
      </w:divBdr>
    </w:div>
    <w:div w:id="1736782231">
      <w:bodyDiv w:val="1"/>
      <w:marLeft w:val="0"/>
      <w:marRight w:val="0"/>
      <w:marTop w:val="0"/>
      <w:marBottom w:val="0"/>
      <w:divBdr>
        <w:top w:val="none" w:sz="0" w:space="0" w:color="auto"/>
        <w:left w:val="none" w:sz="0" w:space="0" w:color="auto"/>
        <w:bottom w:val="none" w:sz="0" w:space="0" w:color="auto"/>
        <w:right w:val="none" w:sz="0" w:space="0" w:color="auto"/>
      </w:divBdr>
    </w:div>
    <w:div w:id="1737320201">
      <w:bodyDiv w:val="1"/>
      <w:marLeft w:val="0"/>
      <w:marRight w:val="0"/>
      <w:marTop w:val="0"/>
      <w:marBottom w:val="0"/>
      <w:divBdr>
        <w:top w:val="none" w:sz="0" w:space="0" w:color="auto"/>
        <w:left w:val="none" w:sz="0" w:space="0" w:color="auto"/>
        <w:bottom w:val="none" w:sz="0" w:space="0" w:color="auto"/>
        <w:right w:val="none" w:sz="0" w:space="0" w:color="auto"/>
      </w:divBdr>
    </w:div>
    <w:div w:id="1737514636">
      <w:bodyDiv w:val="1"/>
      <w:marLeft w:val="0"/>
      <w:marRight w:val="0"/>
      <w:marTop w:val="0"/>
      <w:marBottom w:val="0"/>
      <w:divBdr>
        <w:top w:val="none" w:sz="0" w:space="0" w:color="auto"/>
        <w:left w:val="none" w:sz="0" w:space="0" w:color="auto"/>
        <w:bottom w:val="none" w:sz="0" w:space="0" w:color="auto"/>
        <w:right w:val="none" w:sz="0" w:space="0" w:color="auto"/>
      </w:divBdr>
    </w:div>
    <w:div w:id="1737899440">
      <w:bodyDiv w:val="1"/>
      <w:marLeft w:val="0"/>
      <w:marRight w:val="0"/>
      <w:marTop w:val="0"/>
      <w:marBottom w:val="0"/>
      <w:divBdr>
        <w:top w:val="none" w:sz="0" w:space="0" w:color="auto"/>
        <w:left w:val="none" w:sz="0" w:space="0" w:color="auto"/>
        <w:bottom w:val="none" w:sz="0" w:space="0" w:color="auto"/>
        <w:right w:val="none" w:sz="0" w:space="0" w:color="auto"/>
      </w:divBdr>
    </w:div>
    <w:div w:id="1738891715">
      <w:bodyDiv w:val="1"/>
      <w:marLeft w:val="0"/>
      <w:marRight w:val="0"/>
      <w:marTop w:val="0"/>
      <w:marBottom w:val="0"/>
      <w:divBdr>
        <w:top w:val="none" w:sz="0" w:space="0" w:color="auto"/>
        <w:left w:val="none" w:sz="0" w:space="0" w:color="auto"/>
        <w:bottom w:val="none" w:sz="0" w:space="0" w:color="auto"/>
        <w:right w:val="none" w:sz="0" w:space="0" w:color="auto"/>
      </w:divBdr>
    </w:div>
    <w:div w:id="1739940702">
      <w:bodyDiv w:val="1"/>
      <w:marLeft w:val="0"/>
      <w:marRight w:val="0"/>
      <w:marTop w:val="0"/>
      <w:marBottom w:val="0"/>
      <w:divBdr>
        <w:top w:val="none" w:sz="0" w:space="0" w:color="auto"/>
        <w:left w:val="none" w:sz="0" w:space="0" w:color="auto"/>
        <w:bottom w:val="none" w:sz="0" w:space="0" w:color="auto"/>
        <w:right w:val="none" w:sz="0" w:space="0" w:color="auto"/>
      </w:divBdr>
    </w:div>
    <w:div w:id="1741365699">
      <w:bodyDiv w:val="1"/>
      <w:marLeft w:val="0"/>
      <w:marRight w:val="0"/>
      <w:marTop w:val="0"/>
      <w:marBottom w:val="0"/>
      <w:divBdr>
        <w:top w:val="none" w:sz="0" w:space="0" w:color="auto"/>
        <w:left w:val="none" w:sz="0" w:space="0" w:color="auto"/>
        <w:bottom w:val="none" w:sz="0" w:space="0" w:color="auto"/>
        <w:right w:val="none" w:sz="0" w:space="0" w:color="auto"/>
      </w:divBdr>
    </w:div>
    <w:div w:id="1743024663">
      <w:bodyDiv w:val="1"/>
      <w:marLeft w:val="0"/>
      <w:marRight w:val="0"/>
      <w:marTop w:val="0"/>
      <w:marBottom w:val="0"/>
      <w:divBdr>
        <w:top w:val="none" w:sz="0" w:space="0" w:color="auto"/>
        <w:left w:val="none" w:sz="0" w:space="0" w:color="auto"/>
        <w:bottom w:val="none" w:sz="0" w:space="0" w:color="auto"/>
        <w:right w:val="none" w:sz="0" w:space="0" w:color="auto"/>
      </w:divBdr>
    </w:div>
    <w:div w:id="1744061198">
      <w:bodyDiv w:val="1"/>
      <w:marLeft w:val="0"/>
      <w:marRight w:val="0"/>
      <w:marTop w:val="0"/>
      <w:marBottom w:val="0"/>
      <w:divBdr>
        <w:top w:val="none" w:sz="0" w:space="0" w:color="auto"/>
        <w:left w:val="none" w:sz="0" w:space="0" w:color="auto"/>
        <w:bottom w:val="none" w:sz="0" w:space="0" w:color="auto"/>
        <w:right w:val="none" w:sz="0" w:space="0" w:color="auto"/>
      </w:divBdr>
    </w:div>
    <w:div w:id="1754665360">
      <w:bodyDiv w:val="1"/>
      <w:marLeft w:val="0"/>
      <w:marRight w:val="0"/>
      <w:marTop w:val="0"/>
      <w:marBottom w:val="0"/>
      <w:divBdr>
        <w:top w:val="none" w:sz="0" w:space="0" w:color="auto"/>
        <w:left w:val="none" w:sz="0" w:space="0" w:color="auto"/>
        <w:bottom w:val="none" w:sz="0" w:space="0" w:color="auto"/>
        <w:right w:val="none" w:sz="0" w:space="0" w:color="auto"/>
      </w:divBdr>
    </w:div>
    <w:div w:id="1755011363">
      <w:bodyDiv w:val="1"/>
      <w:marLeft w:val="0"/>
      <w:marRight w:val="0"/>
      <w:marTop w:val="0"/>
      <w:marBottom w:val="0"/>
      <w:divBdr>
        <w:top w:val="none" w:sz="0" w:space="0" w:color="auto"/>
        <w:left w:val="none" w:sz="0" w:space="0" w:color="auto"/>
        <w:bottom w:val="none" w:sz="0" w:space="0" w:color="auto"/>
        <w:right w:val="none" w:sz="0" w:space="0" w:color="auto"/>
      </w:divBdr>
    </w:div>
    <w:div w:id="1756898812">
      <w:bodyDiv w:val="1"/>
      <w:marLeft w:val="0"/>
      <w:marRight w:val="0"/>
      <w:marTop w:val="0"/>
      <w:marBottom w:val="0"/>
      <w:divBdr>
        <w:top w:val="none" w:sz="0" w:space="0" w:color="auto"/>
        <w:left w:val="none" w:sz="0" w:space="0" w:color="auto"/>
        <w:bottom w:val="none" w:sz="0" w:space="0" w:color="auto"/>
        <w:right w:val="none" w:sz="0" w:space="0" w:color="auto"/>
      </w:divBdr>
    </w:div>
    <w:div w:id="1757243596">
      <w:bodyDiv w:val="1"/>
      <w:marLeft w:val="0"/>
      <w:marRight w:val="0"/>
      <w:marTop w:val="0"/>
      <w:marBottom w:val="0"/>
      <w:divBdr>
        <w:top w:val="none" w:sz="0" w:space="0" w:color="auto"/>
        <w:left w:val="none" w:sz="0" w:space="0" w:color="auto"/>
        <w:bottom w:val="none" w:sz="0" w:space="0" w:color="auto"/>
        <w:right w:val="none" w:sz="0" w:space="0" w:color="auto"/>
      </w:divBdr>
    </w:div>
    <w:div w:id="1757287704">
      <w:bodyDiv w:val="1"/>
      <w:marLeft w:val="0"/>
      <w:marRight w:val="0"/>
      <w:marTop w:val="0"/>
      <w:marBottom w:val="0"/>
      <w:divBdr>
        <w:top w:val="none" w:sz="0" w:space="0" w:color="auto"/>
        <w:left w:val="none" w:sz="0" w:space="0" w:color="auto"/>
        <w:bottom w:val="none" w:sz="0" w:space="0" w:color="auto"/>
        <w:right w:val="none" w:sz="0" w:space="0" w:color="auto"/>
      </w:divBdr>
    </w:div>
    <w:div w:id="1760906286">
      <w:bodyDiv w:val="1"/>
      <w:marLeft w:val="0"/>
      <w:marRight w:val="0"/>
      <w:marTop w:val="0"/>
      <w:marBottom w:val="0"/>
      <w:divBdr>
        <w:top w:val="none" w:sz="0" w:space="0" w:color="auto"/>
        <w:left w:val="none" w:sz="0" w:space="0" w:color="auto"/>
        <w:bottom w:val="none" w:sz="0" w:space="0" w:color="auto"/>
        <w:right w:val="none" w:sz="0" w:space="0" w:color="auto"/>
      </w:divBdr>
    </w:div>
    <w:div w:id="1762678416">
      <w:bodyDiv w:val="1"/>
      <w:marLeft w:val="0"/>
      <w:marRight w:val="0"/>
      <w:marTop w:val="0"/>
      <w:marBottom w:val="0"/>
      <w:divBdr>
        <w:top w:val="none" w:sz="0" w:space="0" w:color="auto"/>
        <w:left w:val="none" w:sz="0" w:space="0" w:color="auto"/>
        <w:bottom w:val="none" w:sz="0" w:space="0" w:color="auto"/>
        <w:right w:val="none" w:sz="0" w:space="0" w:color="auto"/>
      </w:divBdr>
    </w:div>
    <w:div w:id="1762949564">
      <w:bodyDiv w:val="1"/>
      <w:marLeft w:val="0"/>
      <w:marRight w:val="0"/>
      <w:marTop w:val="0"/>
      <w:marBottom w:val="0"/>
      <w:divBdr>
        <w:top w:val="none" w:sz="0" w:space="0" w:color="auto"/>
        <w:left w:val="none" w:sz="0" w:space="0" w:color="auto"/>
        <w:bottom w:val="none" w:sz="0" w:space="0" w:color="auto"/>
        <w:right w:val="none" w:sz="0" w:space="0" w:color="auto"/>
      </w:divBdr>
    </w:div>
    <w:div w:id="1763062249">
      <w:bodyDiv w:val="1"/>
      <w:marLeft w:val="0"/>
      <w:marRight w:val="0"/>
      <w:marTop w:val="0"/>
      <w:marBottom w:val="0"/>
      <w:divBdr>
        <w:top w:val="none" w:sz="0" w:space="0" w:color="auto"/>
        <w:left w:val="none" w:sz="0" w:space="0" w:color="auto"/>
        <w:bottom w:val="none" w:sz="0" w:space="0" w:color="auto"/>
        <w:right w:val="none" w:sz="0" w:space="0" w:color="auto"/>
      </w:divBdr>
    </w:div>
    <w:div w:id="1763530784">
      <w:bodyDiv w:val="1"/>
      <w:marLeft w:val="0"/>
      <w:marRight w:val="0"/>
      <w:marTop w:val="0"/>
      <w:marBottom w:val="0"/>
      <w:divBdr>
        <w:top w:val="none" w:sz="0" w:space="0" w:color="auto"/>
        <w:left w:val="none" w:sz="0" w:space="0" w:color="auto"/>
        <w:bottom w:val="none" w:sz="0" w:space="0" w:color="auto"/>
        <w:right w:val="none" w:sz="0" w:space="0" w:color="auto"/>
      </w:divBdr>
    </w:div>
    <w:div w:id="1764913342">
      <w:bodyDiv w:val="1"/>
      <w:marLeft w:val="0"/>
      <w:marRight w:val="0"/>
      <w:marTop w:val="0"/>
      <w:marBottom w:val="0"/>
      <w:divBdr>
        <w:top w:val="none" w:sz="0" w:space="0" w:color="auto"/>
        <w:left w:val="none" w:sz="0" w:space="0" w:color="auto"/>
        <w:bottom w:val="none" w:sz="0" w:space="0" w:color="auto"/>
        <w:right w:val="none" w:sz="0" w:space="0" w:color="auto"/>
      </w:divBdr>
    </w:div>
    <w:div w:id="1766656219">
      <w:bodyDiv w:val="1"/>
      <w:marLeft w:val="0"/>
      <w:marRight w:val="0"/>
      <w:marTop w:val="0"/>
      <w:marBottom w:val="0"/>
      <w:divBdr>
        <w:top w:val="none" w:sz="0" w:space="0" w:color="auto"/>
        <w:left w:val="none" w:sz="0" w:space="0" w:color="auto"/>
        <w:bottom w:val="none" w:sz="0" w:space="0" w:color="auto"/>
        <w:right w:val="none" w:sz="0" w:space="0" w:color="auto"/>
      </w:divBdr>
    </w:div>
    <w:div w:id="1775788050">
      <w:bodyDiv w:val="1"/>
      <w:marLeft w:val="0"/>
      <w:marRight w:val="0"/>
      <w:marTop w:val="0"/>
      <w:marBottom w:val="0"/>
      <w:divBdr>
        <w:top w:val="none" w:sz="0" w:space="0" w:color="auto"/>
        <w:left w:val="none" w:sz="0" w:space="0" w:color="auto"/>
        <w:bottom w:val="none" w:sz="0" w:space="0" w:color="auto"/>
        <w:right w:val="none" w:sz="0" w:space="0" w:color="auto"/>
      </w:divBdr>
    </w:div>
    <w:div w:id="1783263003">
      <w:bodyDiv w:val="1"/>
      <w:marLeft w:val="0"/>
      <w:marRight w:val="0"/>
      <w:marTop w:val="0"/>
      <w:marBottom w:val="0"/>
      <w:divBdr>
        <w:top w:val="none" w:sz="0" w:space="0" w:color="auto"/>
        <w:left w:val="none" w:sz="0" w:space="0" w:color="auto"/>
        <w:bottom w:val="none" w:sz="0" w:space="0" w:color="auto"/>
        <w:right w:val="none" w:sz="0" w:space="0" w:color="auto"/>
      </w:divBdr>
    </w:div>
    <w:div w:id="1783918691">
      <w:bodyDiv w:val="1"/>
      <w:marLeft w:val="0"/>
      <w:marRight w:val="0"/>
      <w:marTop w:val="0"/>
      <w:marBottom w:val="0"/>
      <w:divBdr>
        <w:top w:val="none" w:sz="0" w:space="0" w:color="auto"/>
        <w:left w:val="none" w:sz="0" w:space="0" w:color="auto"/>
        <w:bottom w:val="none" w:sz="0" w:space="0" w:color="auto"/>
        <w:right w:val="none" w:sz="0" w:space="0" w:color="auto"/>
      </w:divBdr>
    </w:div>
    <w:div w:id="1787384289">
      <w:bodyDiv w:val="1"/>
      <w:marLeft w:val="0"/>
      <w:marRight w:val="0"/>
      <w:marTop w:val="0"/>
      <w:marBottom w:val="0"/>
      <w:divBdr>
        <w:top w:val="none" w:sz="0" w:space="0" w:color="auto"/>
        <w:left w:val="none" w:sz="0" w:space="0" w:color="auto"/>
        <w:bottom w:val="none" w:sz="0" w:space="0" w:color="auto"/>
        <w:right w:val="none" w:sz="0" w:space="0" w:color="auto"/>
      </w:divBdr>
    </w:div>
    <w:div w:id="1791388184">
      <w:bodyDiv w:val="1"/>
      <w:marLeft w:val="0"/>
      <w:marRight w:val="0"/>
      <w:marTop w:val="0"/>
      <w:marBottom w:val="0"/>
      <w:divBdr>
        <w:top w:val="none" w:sz="0" w:space="0" w:color="auto"/>
        <w:left w:val="none" w:sz="0" w:space="0" w:color="auto"/>
        <w:bottom w:val="none" w:sz="0" w:space="0" w:color="auto"/>
        <w:right w:val="none" w:sz="0" w:space="0" w:color="auto"/>
      </w:divBdr>
    </w:div>
    <w:div w:id="1791899269">
      <w:bodyDiv w:val="1"/>
      <w:marLeft w:val="0"/>
      <w:marRight w:val="0"/>
      <w:marTop w:val="0"/>
      <w:marBottom w:val="0"/>
      <w:divBdr>
        <w:top w:val="none" w:sz="0" w:space="0" w:color="auto"/>
        <w:left w:val="none" w:sz="0" w:space="0" w:color="auto"/>
        <w:bottom w:val="none" w:sz="0" w:space="0" w:color="auto"/>
        <w:right w:val="none" w:sz="0" w:space="0" w:color="auto"/>
      </w:divBdr>
    </w:div>
    <w:div w:id="1792238735">
      <w:bodyDiv w:val="1"/>
      <w:marLeft w:val="0"/>
      <w:marRight w:val="0"/>
      <w:marTop w:val="0"/>
      <w:marBottom w:val="0"/>
      <w:divBdr>
        <w:top w:val="none" w:sz="0" w:space="0" w:color="auto"/>
        <w:left w:val="none" w:sz="0" w:space="0" w:color="auto"/>
        <w:bottom w:val="none" w:sz="0" w:space="0" w:color="auto"/>
        <w:right w:val="none" w:sz="0" w:space="0" w:color="auto"/>
      </w:divBdr>
    </w:div>
    <w:div w:id="1793741957">
      <w:bodyDiv w:val="1"/>
      <w:marLeft w:val="0"/>
      <w:marRight w:val="0"/>
      <w:marTop w:val="0"/>
      <w:marBottom w:val="0"/>
      <w:divBdr>
        <w:top w:val="none" w:sz="0" w:space="0" w:color="auto"/>
        <w:left w:val="none" w:sz="0" w:space="0" w:color="auto"/>
        <w:bottom w:val="none" w:sz="0" w:space="0" w:color="auto"/>
        <w:right w:val="none" w:sz="0" w:space="0" w:color="auto"/>
      </w:divBdr>
    </w:div>
    <w:div w:id="1794245574">
      <w:bodyDiv w:val="1"/>
      <w:marLeft w:val="0"/>
      <w:marRight w:val="0"/>
      <w:marTop w:val="0"/>
      <w:marBottom w:val="0"/>
      <w:divBdr>
        <w:top w:val="none" w:sz="0" w:space="0" w:color="auto"/>
        <w:left w:val="none" w:sz="0" w:space="0" w:color="auto"/>
        <w:bottom w:val="none" w:sz="0" w:space="0" w:color="auto"/>
        <w:right w:val="none" w:sz="0" w:space="0" w:color="auto"/>
      </w:divBdr>
    </w:div>
    <w:div w:id="1795632717">
      <w:bodyDiv w:val="1"/>
      <w:marLeft w:val="0"/>
      <w:marRight w:val="0"/>
      <w:marTop w:val="0"/>
      <w:marBottom w:val="0"/>
      <w:divBdr>
        <w:top w:val="none" w:sz="0" w:space="0" w:color="auto"/>
        <w:left w:val="none" w:sz="0" w:space="0" w:color="auto"/>
        <w:bottom w:val="none" w:sz="0" w:space="0" w:color="auto"/>
        <w:right w:val="none" w:sz="0" w:space="0" w:color="auto"/>
      </w:divBdr>
    </w:div>
    <w:div w:id="1796096441">
      <w:bodyDiv w:val="1"/>
      <w:marLeft w:val="0"/>
      <w:marRight w:val="0"/>
      <w:marTop w:val="0"/>
      <w:marBottom w:val="0"/>
      <w:divBdr>
        <w:top w:val="none" w:sz="0" w:space="0" w:color="auto"/>
        <w:left w:val="none" w:sz="0" w:space="0" w:color="auto"/>
        <w:bottom w:val="none" w:sz="0" w:space="0" w:color="auto"/>
        <w:right w:val="none" w:sz="0" w:space="0" w:color="auto"/>
      </w:divBdr>
    </w:div>
    <w:div w:id="1797404642">
      <w:bodyDiv w:val="1"/>
      <w:marLeft w:val="0"/>
      <w:marRight w:val="0"/>
      <w:marTop w:val="0"/>
      <w:marBottom w:val="0"/>
      <w:divBdr>
        <w:top w:val="none" w:sz="0" w:space="0" w:color="auto"/>
        <w:left w:val="none" w:sz="0" w:space="0" w:color="auto"/>
        <w:bottom w:val="none" w:sz="0" w:space="0" w:color="auto"/>
        <w:right w:val="none" w:sz="0" w:space="0" w:color="auto"/>
      </w:divBdr>
    </w:div>
    <w:div w:id="1798570055">
      <w:bodyDiv w:val="1"/>
      <w:marLeft w:val="0"/>
      <w:marRight w:val="0"/>
      <w:marTop w:val="0"/>
      <w:marBottom w:val="0"/>
      <w:divBdr>
        <w:top w:val="none" w:sz="0" w:space="0" w:color="auto"/>
        <w:left w:val="none" w:sz="0" w:space="0" w:color="auto"/>
        <w:bottom w:val="none" w:sz="0" w:space="0" w:color="auto"/>
        <w:right w:val="none" w:sz="0" w:space="0" w:color="auto"/>
      </w:divBdr>
    </w:div>
    <w:div w:id="1800562640">
      <w:bodyDiv w:val="1"/>
      <w:marLeft w:val="0"/>
      <w:marRight w:val="0"/>
      <w:marTop w:val="0"/>
      <w:marBottom w:val="0"/>
      <w:divBdr>
        <w:top w:val="none" w:sz="0" w:space="0" w:color="auto"/>
        <w:left w:val="none" w:sz="0" w:space="0" w:color="auto"/>
        <w:bottom w:val="none" w:sz="0" w:space="0" w:color="auto"/>
        <w:right w:val="none" w:sz="0" w:space="0" w:color="auto"/>
      </w:divBdr>
    </w:div>
    <w:div w:id="1801999566">
      <w:bodyDiv w:val="1"/>
      <w:marLeft w:val="0"/>
      <w:marRight w:val="0"/>
      <w:marTop w:val="0"/>
      <w:marBottom w:val="0"/>
      <w:divBdr>
        <w:top w:val="none" w:sz="0" w:space="0" w:color="auto"/>
        <w:left w:val="none" w:sz="0" w:space="0" w:color="auto"/>
        <w:bottom w:val="none" w:sz="0" w:space="0" w:color="auto"/>
        <w:right w:val="none" w:sz="0" w:space="0" w:color="auto"/>
      </w:divBdr>
    </w:div>
    <w:div w:id="1802074623">
      <w:bodyDiv w:val="1"/>
      <w:marLeft w:val="0"/>
      <w:marRight w:val="0"/>
      <w:marTop w:val="0"/>
      <w:marBottom w:val="0"/>
      <w:divBdr>
        <w:top w:val="none" w:sz="0" w:space="0" w:color="auto"/>
        <w:left w:val="none" w:sz="0" w:space="0" w:color="auto"/>
        <w:bottom w:val="none" w:sz="0" w:space="0" w:color="auto"/>
        <w:right w:val="none" w:sz="0" w:space="0" w:color="auto"/>
      </w:divBdr>
    </w:div>
    <w:div w:id="1805153196">
      <w:bodyDiv w:val="1"/>
      <w:marLeft w:val="0"/>
      <w:marRight w:val="0"/>
      <w:marTop w:val="0"/>
      <w:marBottom w:val="0"/>
      <w:divBdr>
        <w:top w:val="none" w:sz="0" w:space="0" w:color="auto"/>
        <w:left w:val="none" w:sz="0" w:space="0" w:color="auto"/>
        <w:bottom w:val="none" w:sz="0" w:space="0" w:color="auto"/>
        <w:right w:val="none" w:sz="0" w:space="0" w:color="auto"/>
      </w:divBdr>
    </w:div>
    <w:div w:id="1805388707">
      <w:bodyDiv w:val="1"/>
      <w:marLeft w:val="0"/>
      <w:marRight w:val="0"/>
      <w:marTop w:val="0"/>
      <w:marBottom w:val="0"/>
      <w:divBdr>
        <w:top w:val="none" w:sz="0" w:space="0" w:color="auto"/>
        <w:left w:val="none" w:sz="0" w:space="0" w:color="auto"/>
        <w:bottom w:val="none" w:sz="0" w:space="0" w:color="auto"/>
        <w:right w:val="none" w:sz="0" w:space="0" w:color="auto"/>
      </w:divBdr>
    </w:div>
    <w:div w:id="1810828163">
      <w:bodyDiv w:val="1"/>
      <w:marLeft w:val="0"/>
      <w:marRight w:val="0"/>
      <w:marTop w:val="0"/>
      <w:marBottom w:val="0"/>
      <w:divBdr>
        <w:top w:val="none" w:sz="0" w:space="0" w:color="auto"/>
        <w:left w:val="none" w:sz="0" w:space="0" w:color="auto"/>
        <w:bottom w:val="none" w:sz="0" w:space="0" w:color="auto"/>
        <w:right w:val="none" w:sz="0" w:space="0" w:color="auto"/>
      </w:divBdr>
    </w:div>
    <w:div w:id="1814062677">
      <w:bodyDiv w:val="1"/>
      <w:marLeft w:val="0"/>
      <w:marRight w:val="0"/>
      <w:marTop w:val="0"/>
      <w:marBottom w:val="0"/>
      <w:divBdr>
        <w:top w:val="none" w:sz="0" w:space="0" w:color="auto"/>
        <w:left w:val="none" w:sz="0" w:space="0" w:color="auto"/>
        <w:bottom w:val="none" w:sz="0" w:space="0" w:color="auto"/>
        <w:right w:val="none" w:sz="0" w:space="0" w:color="auto"/>
      </w:divBdr>
    </w:div>
    <w:div w:id="1816797152">
      <w:bodyDiv w:val="1"/>
      <w:marLeft w:val="0"/>
      <w:marRight w:val="0"/>
      <w:marTop w:val="0"/>
      <w:marBottom w:val="0"/>
      <w:divBdr>
        <w:top w:val="none" w:sz="0" w:space="0" w:color="auto"/>
        <w:left w:val="none" w:sz="0" w:space="0" w:color="auto"/>
        <w:bottom w:val="none" w:sz="0" w:space="0" w:color="auto"/>
        <w:right w:val="none" w:sz="0" w:space="0" w:color="auto"/>
      </w:divBdr>
    </w:div>
    <w:div w:id="1817455907">
      <w:bodyDiv w:val="1"/>
      <w:marLeft w:val="0"/>
      <w:marRight w:val="0"/>
      <w:marTop w:val="0"/>
      <w:marBottom w:val="0"/>
      <w:divBdr>
        <w:top w:val="none" w:sz="0" w:space="0" w:color="auto"/>
        <w:left w:val="none" w:sz="0" w:space="0" w:color="auto"/>
        <w:bottom w:val="none" w:sz="0" w:space="0" w:color="auto"/>
        <w:right w:val="none" w:sz="0" w:space="0" w:color="auto"/>
      </w:divBdr>
    </w:div>
    <w:div w:id="1824200062">
      <w:bodyDiv w:val="1"/>
      <w:marLeft w:val="0"/>
      <w:marRight w:val="0"/>
      <w:marTop w:val="0"/>
      <w:marBottom w:val="0"/>
      <w:divBdr>
        <w:top w:val="none" w:sz="0" w:space="0" w:color="auto"/>
        <w:left w:val="none" w:sz="0" w:space="0" w:color="auto"/>
        <w:bottom w:val="none" w:sz="0" w:space="0" w:color="auto"/>
        <w:right w:val="none" w:sz="0" w:space="0" w:color="auto"/>
      </w:divBdr>
    </w:div>
    <w:div w:id="1827211096">
      <w:bodyDiv w:val="1"/>
      <w:marLeft w:val="0"/>
      <w:marRight w:val="0"/>
      <w:marTop w:val="0"/>
      <w:marBottom w:val="0"/>
      <w:divBdr>
        <w:top w:val="none" w:sz="0" w:space="0" w:color="auto"/>
        <w:left w:val="none" w:sz="0" w:space="0" w:color="auto"/>
        <w:bottom w:val="none" w:sz="0" w:space="0" w:color="auto"/>
        <w:right w:val="none" w:sz="0" w:space="0" w:color="auto"/>
      </w:divBdr>
    </w:div>
    <w:div w:id="1828281017">
      <w:bodyDiv w:val="1"/>
      <w:marLeft w:val="0"/>
      <w:marRight w:val="0"/>
      <w:marTop w:val="0"/>
      <w:marBottom w:val="0"/>
      <w:divBdr>
        <w:top w:val="none" w:sz="0" w:space="0" w:color="auto"/>
        <w:left w:val="none" w:sz="0" w:space="0" w:color="auto"/>
        <w:bottom w:val="none" w:sz="0" w:space="0" w:color="auto"/>
        <w:right w:val="none" w:sz="0" w:space="0" w:color="auto"/>
      </w:divBdr>
    </w:div>
    <w:div w:id="1831022844">
      <w:bodyDiv w:val="1"/>
      <w:marLeft w:val="0"/>
      <w:marRight w:val="0"/>
      <w:marTop w:val="0"/>
      <w:marBottom w:val="0"/>
      <w:divBdr>
        <w:top w:val="none" w:sz="0" w:space="0" w:color="auto"/>
        <w:left w:val="none" w:sz="0" w:space="0" w:color="auto"/>
        <w:bottom w:val="none" w:sz="0" w:space="0" w:color="auto"/>
        <w:right w:val="none" w:sz="0" w:space="0" w:color="auto"/>
      </w:divBdr>
    </w:div>
    <w:div w:id="1833253198">
      <w:bodyDiv w:val="1"/>
      <w:marLeft w:val="0"/>
      <w:marRight w:val="0"/>
      <w:marTop w:val="0"/>
      <w:marBottom w:val="0"/>
      <w:divBdr>
        <w:top w:val="none" w:sz="0" w:space="0" w:color="auto"/>
        <w:left w:val="none" w:sz="0" w:space="0" w:color="auto"/>
        <w:bottom w:val="none" w:sz="0" w:space="0" w:color="auto"/>
        <w:right w:val="none" w:sz="0" w:space="0" w:color="auto"/>
      </w:divBdr>
    </w:div>
    <w:div w:id="1834757547">
      <w:bodyDiv w:val="1"/>
      <w:marLeft w:val="0"/>
      <w:marRight w:val="0"/>
      <w:marTop w:val="0"/>
      <w:marBottom w:val="0"/>
      <w:divBdr>
        <w:top w:val="none" w:sz="0" w:space="0" w:color="auto"/>
        <w:left w:val="none" w:sz="0" w:space="0" w:color="auto"/>
        <w:bottom w:val="none" w:sz="0" w:space="0" w:color="auto"/>
        <w:right w:val="none" w:sz="0" w:space="0" w:color="auto"/>
      </w:divBdr>
    </w:div>
    <w:div w:id="1843011664">
      <w:bodyDiv w:val="1"/>
      <w:marLeft w:val="0"/>
      <w:marRight w:val="0"/>
      <w:marTop w:val="0"/>
      <w:marBottom w:val="0"/>
      <w:divBdr>
        <w:top w:val="none" w:sz="0" w:space="0" w:color="auto"/>
        <w:left w:val="none" w:sz="0" w:space="0" w:color="auto"/>
        <w:bottom w:val="none" w:sz="0" w:space="0" w:color="auto"/>
        <w:right w:val="none" w:sz="0" w:space="0" w:color="auto"/>
      </w:divBdr>
    </w:div>
    <w:div w:id="1843548419">
      <w:bodyDiv w:val="1"/>
      <w:marLeft w:val="0"/>
      <w:marRight w:val="0"/>
      <w:marTop w:val="0"/>
      <w:marBottom w:val="0"/>
      <w:divBdr>
        <w:top w:val="none" w:sz="0" w:space="0" w:color="auto"/>
        <w:left w:val="none" w:sz="0" w:space="0" w:color="auto"/>
        <w:bottom w:val="none" w:sz="0" w:space="0" w:color="auto"/>
        <w:right w:val="none" w:sz="0" w:space="0" w:color="auto"/>
      </w:divBdr>
    </w:div>
    <w:div w:id="1845243413">
      <w:bodyDiv w:val="1"/>
      <w:marLeft w:val="0"/>
      <w:marRight w:val="0"/>
      <w:marTop w:val="0"/>
      <w:marBottom w:val="0"/>
      <w:divBdr>
        <w:top w:val="none" w:sz="0" w:space="0" w:color="auto"/>
        <w:left w:val="none" w:sz="0" w:space="0" w:color="auto"/>
        <w:bottom w:val="none" w:sz="0" w:space="0" w:color="auto"/>
        <w:right w:val="none" w:sz="0" w:space="0" w:color="auto"/>
      </w:divBdr>
    </w:div>
    <w:div w:id="1845314394">
      <w:bodyDiv w:val="1"/>
      <w:marLeft w:val="0"/>
      <w:marRight w:val="0"/>
      <w:marTop w:val="0"/>
      <w:marBottom w:val="0"/>
      <w:divBdr>
        <w:top w:val="none" w:sz="0" w:space="0" w:color="auto"/>
        <w:left w:val="none" w:sz="0" w:space="0" w:color="auto"/>
        <w:bottom w:val="none" w:sz="0" w:space="0" w:color="auto"/>
        <w:right w:val="none" w:sz="0" w:space="0" w:color="auto"/>
      </w:divBdr>
    </w:div>
    <w:div w:id="1847549699">
      <w:bodyDiv w:val="1"/>
      <w:marLeft w:val="0"/>
      <w:marRight w:val="0"/>
      <w:marTop w:val="0"/>
      <w:marBottom w:val="0"/>
      <w:divBdr>
        <w:top w:val="none" w:sz="0" w:space="0" w:color="auto"/>
        <w:left w:val="none" w:sz="0" w:space="0" w:color="auto"/>
        <w:bottom w:val="none" w:sz="0" w:space="0" w:color="auto"/>
        <w:right w:val="none" w:sz="0" w:space="0" w:color="auto"/>
      </w:divBdr>
    </w:div>
    <w:div w:id="1848011127">
      <w:bodyDiv w:val="1"/>
      <w:marLeft w:val="0"/>
      <w:marRight w:val="0"/>
      <w:marTop w:val="0"/>
      <w:marBottom w:val="0"/>
      <w:divBdr>
        <w:top w:val="none" w:sz="0" w:space="0" w:color="auto"/>
        <w:left w:val="none" w:sz="0" w:space="0" w:color="auto"/>
        <w:bottom w:val="none" w:sz="0" w:space="0" w:color="auto"/>
        <w:right w:val="none" w:sz="0" w:space="0" w:color="auto"/>
      </w:divBdr>
    </w:div>
    <w:div w:id="1848473109">
      <w:bodyDiv w:val="1"/>
      <w:marLeft w:val="0"/>
      <w:marRight w:val="0"/>
      <w:marTop w:val="0"/>
      <w:marBottom w:val="0"/>
      <w:divBdr>
        <w:top w:val="none" w:sz="0" w:space="0" w:color="auto"/>
        <w:left w:val="none" w:sz="0" w:space="0" w:color="auto"/>
        <w:bottom w:val="none" w:sz="0" w:space="0" w:color="auto"/>
        <w:right w:val="none" w:sz="0" w:space="0" w:color="auto"/>
      </w:divBdr>
    </w:div>
    <w:div w:id="1848867057">
      <w:bodyDiv w:val="1"/>
      <w:marLeft w:val="0"/>
      <w:marRight w:val="0"/>
      <w:marTop w:val="0"/>
      <w:marBottom w:val="0"/>
      <w:divBdr>
        <w:top w:val="none" w:sz="0" w:space="0" w:color="auto"/>
        <w:left w:val="none" w:sz="0" w:space="0" w:color="auto"/>
        <w:bottom w:val="none" w:sz="0" w:space="0" w:color="auto"/>
        <w:right w:val="none" w:sz="0" w:space="0" w:color="auto"/>
      </w:divBdr>
    </w:div>
    <w:div w:id="1850441217">
      <w:bodyDiv w:val="1"/>
      <w:marLeft w:val="0"/>
      <w:marRight w:val="0"/>
      <w:marTop w:val="0"/>
      <w:marBottom w:val="0"/>
      <w:divBdr>
        <w:top w:val="none" w:sz="0" w:space="0" w:color="auto"/>
        <w:left w:val="none" w:sz="0" w:space="0" w:color="auto"/>
        <w:bottom w:val="none" w:sz="0" w:space="0" w:color="auto"/>
        <w:right w:val="none" w:sz="0" w:space="0" w:color="auto"/>
      </w:divBdr>
    </w:div>
    <w:div w:id="1852257610">
      <w:bodyDiv w:val="1"/>
      <w:marLeft w:val="0"/>
      <w:marRight w:val="0"/>
      <w:marTop w:val="0"/>
      <w:marBottom w:val="0"/>
      <w:divBdr>
        <w:top w:val="none" w:sz="0" w:space="0" w:color="auto"/>
        <w:left w:val="none" w:sz="0" w:space="0" w:color="auto"/>
        <w:bottom w:val="none" w:sz="0" w:space="0" w:color="auto"/>
        <w:right w:val="none" w:sz="0" w:space="0" w:color="auto"/>
      </w:divBdr>
    </w:div>
    <w:div w:id="1855729833">
      <w:bodyDiv w:val="1"/>
      <w:marLeft w:val="0"/>
      <w:marRight w:val="0"/>
      <w:marTop w:val="0"/>
      <w:marBottom w:val="0"/>
      <w:divBdr>
        <w:top w:val="none" w:sz="0" w:space="0" w:color="auto"/>
        <w:left w:val="none" w:sz="0" w:space="0" w:color="auto"/>
        <w:bottom w:val="none" w:sz="0" w:space="0" w:color="auto"/>
        <w:right w:val="none" w:sz="0" w:space="0" w:color="auto"/>
      </w:divBdr>
    </w:div>
    <w:div w:id="1856260246">
      <w:bodyDiv w:val="1"/>
      <w:marLeft w:val="0"/>
      <w:marRight w:val="0"/>
      <w:marTop w:val="0"/>
      <w:marBottom w:val="0"/>
      <w:divBdr>
        <w:top w:val="none" w:sz="0" w:space="0" w:color="auto"/>
        <w:left w:val="none" w:sz="0" w:space="0" w:color="auto"/>
        <w:bottom w:val="none" w:sz="0" w:space="0" w:color="auto"/>
        <w:right w:val="none" w:sz="0" w:space="0" w:color="auto"/>
      </w:divBdr>
    </w:div>
    <w:div w:id="1859081698">
      <w:bodyDiv w:val="1"/>
      <w:marLeft w:val="0"/>
      <w:marRight w:val="0"/>
      <w:marTop w:val="0"/>
      <w:marBottom w:val="0"/>
      <w:divBdr>
        <w:top w:val="none" w:sz="0" w:space="0" w:color="auto"/>
        <w:left w:val="none" w:sz="0" w:space="0" w:color="auto"/>
        <w:bottom w:val="none" w:sz="0" w:space="0" w:color="auto"/>
        <w:right w:val="none" w:sz="0" w:space="0" w:color="auto"/>
      </w:divBdr>
    </w:div>
    <w:div w:id="1859269553">
      <w:bodyDiv w:val="1"/>
      <w:marLeft w:val="0"/>
      <w:marRight w:val="0"/>
      <w:marTop w:val="0"/>
      <w:marBottom w:val="0"/>
      <w:divBdr>
        <w:top w:val="none" w:sz="0" w:space="0" w:color="auto"/>
        <w:left w:val="none" w:sz="0" w:space="0" w:color="auto"/>
        <w:bottom w:val="none" w:sz="0" w:space="0" w:color="auto"/>
        <w:right w:val="none" w:sz="0" w:space="0" w:color="auto"/>
      </w:divBdr>
    </w:div>
    <w:div w:id="1861972247">
      <w:bodyDiv w:val="1"/>
      <w:marLeft w:val="0"/>
      <w:marRight w:val="0"/>
      <w:marTop w:val="0"/>
      <w:marBottom w:val="0"/>
      <w:divBdr>
        <w:top w:val="none" w:sz="0" w:space="0" w:color="auto"/>
        <w:left w:val="none" w:sz="0" w:space="0" w:color="auto"/>
        <w:bottom w:val="none" w:sz="0" w:space="0" w:color="auto"/>
        <w:right w:val="none" w:sz="0" w:space="0" w:color="auto"/>
      </w:divBdr>
    </w:div>
    <w:div w:id="1862468443">
      <w:bodyDiv w:val="1"/>
      <w:marLeft w:val="0"/>
      <w:marRight w:val="0"/>
      <w:marTop w:val="0"/>
      <w:marBottom w:val="0"/>
      <w:divBdr>
        <w:top w:val="none" w:sz="0" w:space="0" w:color="auto"/>
        <w:left w:val="none" w:sz="0" w:space="0" w:color="auto"/>
        <w:bottom w:val="none" w:sz="0" w:space="0" w:color="auto"/>
        <w:right w:val="none" w:sz="0" w:space="0" w:color="auto"/>
      </w:divBdr>
    </w:div>
    <w:div w:id="1862549187">
      <w:bodyDiv w:val="1"/>
      <w:marLeft w:val="0"/>
      <w:marRight w:val="0"/>
      <w:marTop w:val="0"/>
      <w:marBottom w:val="0"/>
      <w:divBdr>
        <w:top w:val="none" w:sz="0" w:space="0" w:color="auto"/>
        <w:left w:val="none" w:sz="0" w:space="0" w:color="auto"/>
        <w:bottom w:val="none" w:sz="0" w:space="0" w:color="auto"/>
        <w:right w:val="none" w:sz="0" w:space="0" w:color="auto"/>
      </w:divBdr>
    </w:div>
    <w:div w:id="1865366990">
      <w:bodyDiv w:val="1"/>
      <w:marLeft w:val="0"/>
      <w:marRight w:val="0"/>
      <w:marTop w:val="0"/>
      <w:marBottom w:val="0"/>
      <w:divBdr>
        <w:top w:val="none" w:sz="0" w:space="0" w:color="auto"/>
        <w:left w:val="none" w:sz="0" w:space="0" w:color="auto"/>
        <w:bottom w:val="none" w:sz="0" w:space="0" w:color="auto"/>
        <w:right w:val="none" w:sz="0" w:space="0" w:color="auto"/>
      </w:divBdr>
    </w:div>
    <w:div w:id="1866864964">
      <w:bodyDiv w:val="1"/>
      <w:marLeft w:val="0"/>
      <w:marRight w:val="0"/>
      <w:marTop w:val="0"/>
      <w:marBottom w:val="0"/>
      <w:divBdr>
        <w:top w:val="none" w:sz="0" w:space="0" w:color="auto"/>
        <w:left w:val="none" w:sz="0" w:space="0" w:color="auto"/>
        <w:bottom w:val="none" w:sz="0" w:space="0" w:color="auto"/>
        <w:right w:val="none" w:sz="0" w:space="0" w:color="auto"/>
      </w:divBdr>
    </w:div>
    <w:div w:id="1867911933">
      <w:bodyDiv w:val="1"/>
      <w:marLeft w:val="0"/>
      <w:marRight w:val="0"/>
      <w:marTop w:val="0"/>
      <w:marBottom w:val="0"/>
      <w:divBdr>
        <w:top w:val="none" w:sz="0" w:space="0" w:color="auto"/>
        <w:left w:val="none" w:sz="0" w:space="0" w:color="auto"/>
        <w:bottom w:val="none" w:sz="0" w:space="0" w:color="auto"/>
        <w:right w:val="none" w:sz="0" w:space="0" w:color="auto"/>
      </w:divBdr>
    </w:div>
    <w:div w:id="1869754386">
      <w:bodyDiv w:val="1"/>
      <w:marLeft w:val="0"/>
      <w:marRight w:val="0"/>
      <w:marTop w:val="0"/>
      <w:marBottom w:val="0"/>
      <w:divBdr>
        <w:top w:val="none" w:sz="0" w:space="0" w:color="auto"/>
        <w:left w:val="none" w:sz="0" w:space="0" w:color="auto"/>
        <w:bottom w:val="none" w:sz="0" w:space="0" w:color="auto"/>
        <w:right w:val="none" w:sz="0" w:space="0" w:color="auto"/>
      </w:divBdr>
    </w:div>
    <w:div w:id="1872717639">
      <w:bodyDiv w:val="1"/>
      <w:marLeft w:val="0"/>
      <w:marRight w:val="0"/>
      <w:marTop w:val="0"/>
      <w:marBottom w:val="0"/>
      <w:divBdr>
        <w:top w:val="none" w:sz="0" w:space="0" w:color="auto"/>
        <w:left w:val="none" w:sz="0" w:space="0" w:color="auto"/>
        <w:bottom w:val="none" w:sz="0" w:space="0" w:color="auto"/>
        <w:right w:val="none" w:sz="0" w:space="0" w:color="auto"/>
      </w:divBdr>
    </w:div>
    <w:div w:id="1880118259">
      <w:bodyDiv w:val="1"/>
      <w:marLeft w:val="0"/>
      <w:marRight w:val="0"/>
      <w:marTop w:val="0"/>
      <w:marBottom w:val="0"/>
      <w:divBdr>
        <w:top w:val="none" w:sz="0" w:space="0" w:color="auto"/>
        <w:left w:val="none" w:sz="0" w:space="0" w:color="auto"/>
        <w:bottom w:val="none" w:sz="0" w:space="0" w:color="auto"/>
        <w:right w:val="none" w:sz="0" w:space="0" w:color="auto"/>
      </w:divBdr>
    </w:div>
    <w:div w:id="1880124739">
      <w:bodyDiv w:val="1"/>
      <w:marLeft w:val="0"/>
      <w:marRight w:val="0"/>
      <w:marTop w:val="0"/>
      <w:marBottom w:val="0"/>
      <w:divBdr>
        <w:top w:val="none" w:sz="0" w:space="0" w:color="auto"/>
        <w:left w:val="none" w:sz="0" w:space="0" w:color="auto"/>
        <w:bottom w:val="none" w:sz="0" w:space="0" w:color="auto"/>
        <w:right w:val="none" w:sz="0" w:space="0" w:color="auto"/>
      </w:divBdr>
    </w:div>
    <w:div w:id="1884096630">
      <w:bodyDiv w:val="1"/>
      <w:marLeft w:val="0"/>
      <w:marRight w:val="0"/>
      <w:marTop w:val="0"/>
      <w:marBottom w:val="0"/>
      <w:divBdr>
        <w:top w:val="none" w:sz="0" w:space="0" w:color="auto"/>
        <w:left w:val="none" w:sz="0" w:space="0" w:color="auto"/>
        <w:bottom w:val="none" w:sz="0" w:space="0" w:color="auto"/>
        <w:right w:val="none" w:sz="0" w:space="0" w:color="auto"/>
      </w:divBdr>
    </w:div>
    <w:div w:id="1884251389">
      <w:bodyDiv w:val="1"/>
      <w:marLeft w:val="0"/>
      <w:marRight w:val="0"/>
      <w:marTop w:val="0"/>
      <w:marBottom w:val="0"/>
      <w:divBdr>
        <w:top w:val="none" w:sz="0" w:space="0" w:color="auto"/>
        <w:left w:val="none" w:sz="0" w:space="0" w:color="auto"/>
        <w:bottom w:val="none" w:sz="0" w:space="0" w:color="auto"/>
        <w:right w:val="none" w:sz="0" w:space="0" w:color="auto"/>
      </w:divBdr>
    </w:div>
    <w:div w:id="1887646184">
      <w:bodyDiv w:val="1"/>
      <w:marLeft w:val="0"/>
      <w:marRight w:val="0"/>
      <w:marTop w:val="0"/>
      <w:marBottom w:val="0"/>
      <w:divBdr>
        <w:top w:val="none" w:sz="0" w:space="0" w:color="auto"/>
        <w:left w:val="none" w:sz="0" w:space="0" w:color="auto"/>
        <w:bottom w:val="none" w:sz="0" w:space="0" w:color="auto"/>
        <w:right w:val="none" w:sz="0" w:space="0" w:color="auto"/>
      </w:divBdr>
    </w:div>
    <w:div w:id="1889488365">
      <w:bodyDiv w:val="1"/>
      <w:marLeft w:val="0"/>
      <w:marRight w:val="0"/>
      <w:marTop w:val="0"/>
      <w:marBottom w:val="0"/>
      <w:divBdr>
        <w:top w:val="none" w:sz="0" w:space="0" w:color="auto"/>
        <w:left w:val="none" w:sz="0" w:space="0" w:color="auto"/>
        <w:bottom w:val="none" w:sz="0" w:space="0" w:color="auto"/>
        <w:right w:val="none" w:sz="0" w:space="0" w:color="auto"/>
      </w:divBdr>
    </w:div>
    <w:div w:id="1890192009">
      <w:bodyDiv w:val="1"/>
      <w:marLeft w:val="0"/>
      <w:marRight w:val="0"/>
      <w:marTop w:val="0"/>
      <w:marBottom w:val="0"/>
      <w:divBdr>
        <w:top w:val="none" w:sz="0" w:space="0" w:color="auto"/>
        <w:left w:val="none" w:sz="0" w:space="0" w:color="auto"/>
        <w:bottom w:val="none" w:sz="0" w:space="0" w:color="auto"/>
        <w:right w:val="none" w:sz="0" w:space="0" w:color="auto"/>
      </w:divBdr>
    </w:div>
    <w:div w:id="1892115341">
      <w:bodyDiv w:val="1"/>
      <w:marLeft w:val="0"/>
      <w:marRight w:val="0"/>
      <w:marTop w:val="0"/>
      <w:marBottom w:val="0"/>
      <w:divBdr>
        <w:top w:val="none" w:sz="0" w:space="0" w:color="auto"/>
        <w:left w:val="none" w:sz="0" w:space="0" w:color="auto"/>
        <w:bottom w:val="none" w:sz="0" w:space="0" w:color="auto"/>
        <w:right w:val="none" w:sz="0" w:space="0" w:color="auto"/>
      </w:divBdr>
    </w:div>
    <w:div w:id="1895002272">
      <w:bodyDiv w:val="1"/>
      <w:marLeft w:val="0"/>
      <w:marRight w:val="0"/>
      <w:marTop w:val="0"/>
      <w:marBottom w:val="0"/>
      <w:divBdr>
        <w:top w:val="none" w:sz="0" w:space="0" w:color="auto"/>
        <w:left w:val="none" w:sz="0" w:space="0" w:color="auto"/>
        <w:bottom w:val="none" w:sz="0" w:space="0" w:color="auto"/>
        <w:right w:val="none" w:sz="0" w:space="0" w:color="auto"/>
      </w:divBdr>
    </w:div>
    <w:div w:id="1895772825">
      <w:bodyDiv w:val="1"/>
      <w:marLeft w:val="0"/>
      <w:marRight w:val="0"/>
      <w:marTop w:val="0"/>
      <w:marBottom w:val="0"/>
      <w:divBdr>
        <w:top w:val="none" w:sz="0" w:space="0" w:color="auto"/>
        <w:left w:val="none" w:sz="0" w:space="0" w:color="auto"/>
        <w:bottom w:val="none" w:sz="0" w:space="0" w:color="auto"/>
        <w:right w:val="none" w:sz="0" w:space="0" w:color="auto"/>
      </w:divBdr>
    </w:div>
    <w:div w:id="1896042304">
      <w:bodyDiv w:val="1"/>
      <w:marLeft w:val="0"/>
      <w:marRight w:val="0"/>
      <w:marTop w:val="0"/>
      <w:marBottom w:val="0"/>
      <w:divBdr>
        <w:top w:val="none" w:sz="0" w:space="0" w:color="auto"/>
        <w:left w:val="none" w:sz="0" w:space="0" w:color="auto"/>
        <w:bottom w:val="none" w:sz="0" w:space="0" w:color="auto"/>
        <w:right w:val="none" w:sz="0" w:space="0" w:color="auto"/>
      </w:divBdr>
    </w:div>
    <w:div w:id="1897813067">
      <w:bodyDiv w:val="1"/>
      <w:marLeft w:val="0"/>
      <w:marRight w:val="0"/>
      <w:marTop w:val="0"/>
      <w:marBottom w:val="0"/>
      <w:divBdr>
        <w:top w:val="none" w:sz="0" w:space="0" w:color="auto"/>
        <w:left w:val="none" w:sz="0" w:space="0" w:color="auto"/>
        <w:bottom w:val="none" w:sz="0" w:space="0" w:color="auto"/>
        <w:right w:val="none" w:sz="0" w:space="0" w:color="auto"/>
      </w:divBdr>
    </w:div>
    <w:div w:id="1899903233">
      <w:bodyDiv w:val="1"/>
      <w:marLeft w:val="0"/>
      <w:marRight w:val="0"/>
      <w:marTop w:val="0"/>
      <w:marBottom w:val="0"/>
      <w:divBdr>
        <w:top w:val="none" w:sz="0" w:space="0" w:color="auto"/>
        <w:left w:val="none" w:sz="0" w:space="0" w:color="auto"/>
        <w:bottom w:val="none" w:sz="0" w:space="0" w:color="auto"/>
        <w:right w:val="none" w:sz="0" w:space="0" w:color="auto"/>
      </w:divBdr>
    </w:div>
    <w:div w:id="1901598132">
      <w:bodyDiv w:val="1"/>
      <w:marLeft w:val="0"/>
      <w:marRight w:val="0"/>
      <w:marTop w:val="0"/>
      <w:marBottom w:val="0"/>
      <w:divBdr>
        <w:top w:val="none" w:sz="0" w:space="0" w:color="auto"/>
        <w:left w:val="none" w:sz="0" w:space="0" w:color="auto"/>
        <w:bottom w:val="none" w:sz="0" w:space="0" w:color="auto"/>
        <w:right w:val="none" w:sz="0" w:space="0" w:color="auto"/>
      </w:divBdr>
    </w:div>
    <w:div w:id="1903982639">
      <w:bodyDiv w:val="1"/>
      <w:marLeft w:val="0"/>
      <w:marRight w:val="0"/>
      <w:marTop w:val="0"/>
      <w:marBottom w:val="0"/>
      <w:divBdr>
        <w:top w:val="none" w:sz="0" w:space="0" w:color="auto"/>
        <w:left w:val="none" w:sz="0" w:space="0" w:color="auto"/>
        <w:bottom w:val="none" w:sz="0" w:space="0" w:color="auto"/>
        <w:right w:val="none" w:sz="0" w:space="0" w:color="auto"/>
      </w:divBdr>
    </w:div>
    <w:div w:id="1904022744">
      <w:bodyDiv w:val="1"/>
      <w:marLeft w:val="0"/>
      <w:marRight w:val="0"/>
      <w:marTop w:val="0"/>
      <w:marBottom w:val="0"/>
      <w:divBdr>
        <w:top w:val="none" w:sz="0" w:space="0" w:color="auto"/>
        <w:left w:val="none" w:sz="0" w:space="0" w:color="auto"/>
        <w:bottom w:val="none" w:sz="0" w:space="0" w:color="auto"/>
        <w:right w:val="none" w:sz="0" w:space="0" w:color="auto"/>
      </w:divBdr>
    </w:div>
    <w:div w:id="1908299298">
      <w:bodyDiv w:val="1"/>
      <w:marLeft w:val="0"/>
      <w:marRight w:val="0"/>
      <w:marTop w:val="0"/>
      <w:marBottom w:val="0"/>
      <w:divBdr>
        <w:top w:val="none" w:sz="0" w:space="0" w:color="auto"/>
        <w:left w:val="none" w:sz="0" w:space="0" w:color="auto"/>
        <w:bottom w:val="none" w:sz="0" w:space="0" w:color="auto"/>
        <w:right w:val="none" w:sz="0" w:space="0" w:color="auto"/>
      </w:divBdr>
    </w:div>
    <w:div w:id="1908372361">
      <w:bodyDiv w:val="1"/>
      <w:marLeft w:val="0"/>
      <w:marRight w:val="0"/>
      <w:marTop w:val="0"/>
      <w:marBottom w:val="0"/>
      <w:divBdr>
        <w:top w:val="none" w:sz="0" w:space="0" w:color="auto"/>
        <w:left w:val="none" w:sz="0" w:space="0" w:color="auto"/>
        <w:bottom w:val="none" w:sz="0" w:space="0" w:color="auto"/>
        <w:right w:val="none" w:sz="0" w:space="0" w:color="auto"/>
      </w:divBdr>
    </w:div>
    <w:div w:id="1909220178">
      <w:bodyDiv w:val="1"/>
      <w:marLeft w:val="0"/>
      <w:marRight w:val="0"/>
      <w:marTop w:val="0"/>
      <w:marBottom w:val="0"/>
      <w:divBdr>
        <w:top w:val="none" w:sz="0" w:space="0" w:color="auto"/>
        <w:left w:val="none" w:sz="0" w:space="0" w:color="auto"/>
        <w:bottom w:val="none" w:sz="0" w:space="0" w:color="auto"/>
        <w:right w:val="none" w:sz="0" w:space="0" w:color="auto"/>
      </w:divBdr>
    </w:div>
    <w:div w:id="1909607762">
      <w:bodyDiv w:val="1"/>
      <w:marLeft w:val="0"/>
      <w:marRight w:val="0"/>
      <w:marTop w:val="0"/>
      <w:marBottom w:val="0"/>
      <w:divBdr>
        <w:top w:val="none" w:sz="0" w:space="0" w:color="auto"/>
        <w:left w:val="none" w:sz="0" w:space="0" w:color="auto"/>
        <w:bottom w:val="none" w:sz="0" w:space="0" w:color="auto"/>
        <w:right w:val="none" w:sz="0" w:space="0" w:color="auto"/>
      </w:divBdr>
    </w:div>
    <w:div w:id="1910647614">
      <w:bodyDiv w:val="1"/>
      <w:marLeft w:val="0"/>
      <w:marRight w:val="0"/>
      <w:marTop w:val="0"/>
      <w:marBottom w:val="0"/>
      <w:divBdr>
        <w:top w:val="none" w:sz="0" w:space="0" w:color="auto"/>
        <w:left w:val="none" w:sz="0" w:space="0" w:color="auto"/>
        <w:bottom w:val="none" w:sz="0" w:space="0" w:color="auto"/>
        <w:right w:val="none" w:sz="0" w:space="0" w:color="auto"/>
      </w:divBdr>
    </w:div>
    <w:div w:id="1910656214">
      <w:bodyDiv w:val="1"/>
      <w:marLeft w:val="0"/>
      <w:marRight w:val="0"/>
      <w:marTop w:val="0"/>
      <w:marBottom w:val="0"/>
      <w:divBdr>
        <w:top w:val="none" w:sz="0" w:space="0" w:color="auto"/>
        <w:left w:val="none" w:sz="0" w:space="0" w:color="auto"/>
        <w:bottom w:val="none" w:sz="0" w:space="0" w:color="auto"/>
        <w:right w:val="none" w:sz="0" w:space="0" w:color="auto"/>
      </w:divBdr>
    </w:div>
    <w:div w:id="1910995607">
      <w:bodyDiv w:val="1"/>
      <w:marLeft w:val="0"/>
      <w:marRight w:val="0"/>
      <w:marTop w:val="0"/>
      <w:marBottom w:val="0"/>
      <w:divBdr>
        <w:top w:val="none" w:sz="0" w:space="0" w:color="auto"/>
        <w:left w:val="none" w:sz="0" w:space="0" w:color="auto"/>
        <w:bottom w:val="none" w:sz="0" w:space="0" w:color="auto"/>
        <w:right w:val="none" w:sz="0" w:space="0" w:color="auto"/>
      </w:divBdr>
    </w:div>
    <w:div w:id="1917786949">
      <w:bodyDiv w:val="1"/>
      <w:marLeft w:val="0"/>
      <w:marRight w:val="0"/>
      <w:marTop w:val="0"/>
      <w:marBottom w:val="0"/>
      <w:divBdr>
        <w:top w:val="none" w:sz="0" w:space="0" w:color="auto"/>
        <w:left w:val="none" w:sz="0" w:space="0" w:color="auto"/>
        <w:bottom w:val="none" w:sz="0" w:space="0" w:color="auto"/>
        <w:right w:val="none" w:sz="0" w:space="0" w:color="auto"/>
      </w:divBdr>
    </w:div>
    <w:div w:id="1919509406">
      <w:bodyDiv w:val="1"/>
      <w:marLeft w:val="0"/>
      <w:marRight w:val="0"/>
      <w:marTop w:val="0"/>
      <w:marBottom w:val="0"/>
      <w:divBdr>
        <w:top w:val="none" w:sz="0" w:space="0" w:color="auto"/>
        <w:left w:val="none" w:sz="0" w:space="0" w:color="auto"/>
        <w:bottom w:val="none" w:sz="0" w:space="0" w:color="auto"/>
        <w:right w:val="none" w:sz="0" w:space="0" w:color="auto"/>
      </w:divBdr>
    </w:div>
    <w:div w:id="1919635413">
      <w:bodyDiv w:val="1"/>
      <w:marLeft w:val="0"/>
      <w:marRight w:val="0"/>
      <w:marTop w:val="0"/>
      <w:marBottom w:val="0"/>
      <w:divBdr>
        <w:top w:val="none" w:sz="0" w:space="0" w:color="auto"/>
        <w:left w:val="none" w:sz="0" w:space="0" w:color="auto"/>
        <w:bottom w:val="none" w:sz="0" w:space="0" w:color="auto"/>
        <w:right w:val="none" w:sz="0" w:space="0" w:color="auto"/>
      </w:divBdr>
    </w:div>
    <w:div w:id="1922256563">
      <w:bodyDiv w:val="1"/>
      <w:marLeft w:val="0"/>
      <w:marRight w:val="0"/>
      <w:marTop w:val="0"/>
      <w:marBottom w:val="0"/>
      <w:divBdr>
        <w:top w:val="none" w:sz="0" w:space="0" w:color="auto"/>
        <w:left w:val="none" w:sz="0" w:space="0" w:color="auto"/>
        <w:bottom w:val="none" w:sz="0" w:space="0" w:color="auto"/>
        <w:right w:val="none" w:sz="0" w:space="0" w:color="auto"/>
      </w:divBdr>
    </w:div>
    <w:div w:id="1923295599">
      <w:bodyDiv w:val="1"/>
      <w:marLeft w:val="0"/>
      <w:marRight w:val="0"/>
      <w:marTop w:val="0"/>
      <w:marBottom w:val="0"/>
      <w:divBdr>
        <w:top w:val="none" w:sz="0" w:space="0" w:color="auto"/>
        <w:left w:val="none" w:sz="0" w:space="0" w:color="auto"/>
        <w:bottom w:val="none" w:sz="0" w:space="0" w:color="auto"/>
        <w:right w:val="none" w:sz="0" w:space="0" w:color="auto"/>
      </w:divBdr>
    </w:div>
    <w:div w:id="1923636700">
      <w:bodyDiv w:val="1"/>
      <w:marLeft w:val="0"/>
      <w:marRight w:val="0"/>
      <w:marTop w:val="0"/>
      <w:marBottom w:val="0"/>
      <w:divBdr>
        <w:top w:val="none" w:sz="0" w:space="0" w:color="auto"/>
        <w:left w:val="none" w:sz="0" w:space="0" w:color="auto"/>
        <w:bottom w:val="none" w:sz="0" w:space="0" w:color="auto"/>
        <w:right w:val="none" w:sz="0" w:space="0" w:color="auto"/>
      </w:divBdr>
    </w:div>
    <w:div w:id="1924072263">
      <w:bodyDiv w:val="1"/>
      <w:marLeft w:val="0"/>
      <w:marRight w:val="0"/>
      <w:marTop w:val="0"/>
      <w:marBottom w:val="0"/>
      <w:divBdr>
        <w:top w:val="none" w:sz="0" w:space="0" w:color="auto"/>
        <w:left w:val="none" w:sz="0" w:space="0" w:color="auto"/>
        <w:bottom w:val="none" w:sz="0" w:space="0" w:color="auto"/>
        <w:right w:val="none" w:sz="0" w:space="0" w:color="auto"/>
      </w:divBdr>
    </w:div>
    <w:div w:id="1924291522">
      <w:bodyDiv w:val="1"/>
      <w:marLeft w:val="0"/>
      <w:marRight w:val="0"/>
      <w:marTop w:val="0"/>
      <w:marBottom w:val="0"/>
      <w:divBdr>
        <w:top w:val="none" w:sz="0" w:space="0" w:color="auto"/>
        <w:left w:val="none" w:sz="0" w:space="0" w:color="auto"/>
        <w:bottom w:val="none" w:sz="0" w:space="0" w:color="auto"/>
        <w:right w:val="none" w:sz="0" w:space="0" w:color="auto"/>
      </w:divBdr>
    </w:div>
    <w:div w:id="1924874670">
      <w:bodyDiv w:val="1"/>
      <w:marLeft w:val="0"/>
      <w:marRight w:val="0"/>
      <w:marTop w:val="0"/>
      <w:marBottom w:val="0"/>
      <w:divBdr>
        <w:top w:val="none" w:sz="0" w:space="0" w:color="auto"/>
        <w:left w:val="none" w:sz="0" w:space="0" w:color="auto"/>
        <w:bottom w:val="none" w:sz="0" w:space="0" w:color="auto"/>
        <w:right w:val="none" w:sz="0" w:space="0" w:color="auto"/>
      </w:divBdr>
    </w:div>
    <w:div w:id="1925449715">
      <w:bodyDiv w:val="1"/>
      <w:marLeft w:val="0"/>
      <w:marRight w:val="0"/>
      <w:marTop w:val="0"/>
      <w:marBottom w:val="0"/>
      <w:divBdr>
        <w:top w:val="none" w:sz="0" w:space="0" w:color="auto"/>
        <w:left w:val="none" w:sz="0" w:space="0" w:color="auto"/>
        <w:bottom w:val="none" w:sz="0" w:space="0" w:color="auto"/>
        <w:right w:val="none" w:sz="0" w:space="0" w:color="auto"/>
      </w:divBdr>
    </w:div>
    <w:div w:id="1927610863">
      <w:bodyDiv w:val="1"/>
      <w:marLeft w:val="0"/>
      <w:marRight w:val="0"/>
      <w:marTop w:val="0"/>
      <w:marBottom w:val="0"/>
      <w:divBdr>
        <w:top w:val="none" w:sz="0" w:space="0" w:color="auto"/>
        <w:left w:val="none" w:sz="0" w:space="0" w:color="auto"/>
        <w:bottom w:val="none" w:sz="0" w:space="0" w:color="auto"/>
        <w:right w:val="none" w:sz="0" w:space="0" w:color="auto"/>
      </w:divBdr>
    </w:div>
    <w:div w:id="1931308167">
      <w:bodyDiv w:val="1"/>
      <w:marLeft w:val="0"/>
      <w:marRight w:val="0"/>
      <w:marTop w:val="0"/>
      <w:marBottom w:val="0"/>
      <w:divBdr>
        <w:top w:val="none" w:sz="0" w:space="0" w:color="auto"/>
        <w:left w:val="none" w:sz="0" w:space="0" w:color="auto"/>
        <w:bottom w:val="none" w:sz="0" w:space="0" w:color="auto"/>
        <w:right w:val="none" w:sz="0" w:space="0" w:color="auto"/>
      </w:divBdr>
    </w:div>
    <w:div w:id="1932082991">
      <w:bodyDiv w:val="1"/>
      <w:marLeft w:val="0"/>
      <w:marRight w:val="0"/>
      <w:marTop w:val="0"/>
      <w:marBottom w:val="0"/>
      <w:divBdr>
        <w:top w:val="none" w:sz="0" w:space="0" w:color="auto"/>
        <w:left w:val="none" w:sz="0" w:space="0" w:color="auto"/>
        <w:bottom w:val="none" w:sz="0" w:space="0" w:color="auto"/>
        <w:right w:val="none" w:sz="0" w:space="0" w:color="auto"/>
      </w:divBdr>
    </w:div>
    <w:div w:id="1934124405">
      <w:bodyDiv w:val="1"/>
      <w:marLeft w:val="0"/>
      <w:marRight w:val="0"/>
      <w:marTop w:val="0"/>
      <w:marBottom w:val="0"/>
      <w:divBdr>
        <w:top w:val="none" w:sz="0" w:space="0" w:color="auto"/>
        <w:left w:val="none" w:sz="0" w:space="0" w:color="auto"/>
        <w:bottom w:val="none" w:sz="0" w:space="0" w:color="auto"/>
        <w:right w:val="none" w:sz="0" w:space="0" w:color="auto"/>
      </w:divBdr>
    </w:div>
    <w:div w:id="1936669524">
      <w:bodyDiv w:val="1"/>
      <w:marLeft w:val="0"/>
      <w:marRight w:val="0"/>
      <w:marTop w:val="0"/>
      <w:marBottom w:val="0"/>
      <w:divBdr>
        <w:top w:val="none" w:sz="0" w:space="0" w:color="auto"/>
        <w:left w:val="none" w:sz="0" w:space="0" w:color="auto"/>
        <w:bottom w:val="none" w:sz="0" w:space="0" w:color="auto"/>
        <w:right w:val="none" w:sz="0" w:space="0" w:color="auto"/>
      </w:divBdr>
    </w:div>
    <w:div w:id="1937640409">
      <w:bodyDiv w:val="1"/>
      <w:marLeft w:val="0"/>
      <w:marRight w:val="0"/>
      <w:marTop w:val="0"/>
      <w:marBottom w:val="0"/>
      <w:divBdr>
        <w:top w:val="none" w:sz="0" w:space="0" w:color="auto"/>
        <w:left w:val="none" w:sz="0" w:space="0" w:color="auto"/>
        <w:bottom w:val="none" w:sz="0" w:space="0" w:color="auto"/>
        <w:right w:val="none" w:sz="0" w:space="0" w:color="auto"/>
      </w:divBdr>
    </w:div>
    <w:div w:id="1940062474">
      <w:bodyDiv w:val="1"/>
      <w:marLeft w:val="0"/>
      <w:marRight w:val="0"/>
      <w:marTop w:val="0"/>
      <w:marBottom w:val="0"/>
      <w:divBdr>
        <w:top w:val="none" w:sz="0" w:space="0" w:color="auto"/>
        <w:left w:val="none" w:sz="0" w:space="0" w:color="auto"/>
        <w:bottom w:val="none" w:sz="0" w:space="0" w:color="auto"/>
        <w:right w:val="none" w:sz="0" w:space="0" w:color="auto"/>
      </w:divBdr>
    </w:div>
    <w:div w:id="1945917151">
      <w:bodyDiv w:val="1"/>
      <w:marLeft w:val="0"/>
      <w:marRight w:val="0"/>
      <w:marTop w:val="0"/>
      <w:marBottom w:val="0"/>
      <w:divBdr>
        <w:top w:val="none" w:sz="0" w:space="0" w:color="auto"/>
        <w:left w:val="none" w:sz="0" w:space="0" w:color="auto"/>
        <w:bottom w:val="none" w:sz="0" w:space="0" w:color="auto"/>
        <w:right w:val="none" w:sz="0" w:space="0" w:color="auto"/>
      </w:divBdr>
    </w:div>
    <w:div w:id="1948731618">
      <w:bodyDiv w:val="1"/>
      <w:marLeft w:val="0"/>
      <w:marRight w:val="0"/>
      <w:marTop w:val="0"/>
      <w:marBottom w:val="0"/>
      <w:divBdr>
        <w:top w:val="none" w:sz="0" w:space="0" w:color="auto"/>
        <w:left w:val="none" w:sz="0" w:space="0" w:color="auto"/>
        <w:bottom w:val="none" w:sz="0" w:space="0" w:color="auto"/>
        <w:right w:val="none" w:sz="0" w:space="0" w:color="auto"/>
      </w:divBdr>
    </w:div>
    <w:div w:id="1950506978">
      <w:bodyDiv w:val="1"/>
      <w:marLeft w:val="0"/>
      <w:marRight w:val="0"/>
      <w:marTop w:val="0"/>
      <w:marBottom w:val="0"/>
      <w:divBdr>
        <w:top w:val="none" w:sz="0" w:space="0" w:color="auto"/>
        <w:left w:val="none" w:sz="0" w:space="0" w:color="auto"/>
        <w:bottom w:val="none" w:sz="0" w:space="0" w:color="auto"/>
        <w:right w:val="none" w:sz="0" w:space="0" w:color="auto"/>
      </w:divBdr>
    </w:div>
    <w:div w:id="1953397059">
      <w:bodyDiv w:val="1"/>
      <w:marLeft w:val="0"/>
      <w:marRight w:val="0"/>
      <w:marTop w:val="0"/>
      <w:marBottom w:val="0"/>
      <w:divBdr>
        <w:top w:val="none" w:sz="0" w:space="0" w:color="auto"/>
        <w:left w:val="none" w:sz="0" w:space="0" w:color="auto"/>
        <w:bottom w:val="none" w:sz="0" w:space="0" w:color="auto"/>
        <w:right w:val="none" w:sz="0" w:space="0" w:color="auto"/>
      </w:divBdr>
    </w:div>
    <w:div w:id="1953513367">
      <w:bodyDiv w:val="1"/>
      <w:marLeft w:val="0"/>
      <w:marRight w:val="0"/>
      <w:marTop w:val="0"/>
      <w:marBottom w:val="0"/>
      <w:divBdr>
        <w:top w:val="none" w:sz="0" w:space="0" w:color="auto"/>
        <w:left w:val="none" w:sz="0" w:space="0" w:color="auto"/>
        <w:bottom w:val="none" w:sz="0" w:space="0" w:color="auto"/>
        <w:right w:val="none" w:sz="0" w:space="0" w:color="auto"/>
      </w:divBdr>
    </w:div>
    <w:div w:id="1959021663">
      <w:bodyDiv w:val="1"/>
      <w:marLeft w:val="0"/>
      <w:marRight w:val="0"/>
      <w:marTop w:val="0"/>
      <w:marBottom w:val="0"/>
      <w:divBdr>
        <w:top w:val="none" w:sz="0" w:space="0" w:color="auto"/>
        <w:left w:val="none" w:sz="0" w:space="0" w:color="auto"/>
        <w:bottom w:val="none" w:sz="0" w:space="0" w:color="auto"/>
        <w:right w:val="none" w:sz="0" w:space="0" w:color="auto"/>
      </w:divBdr>
    </w:div>
    <w:div w:id="1959216193">
      <w:bodyDiv w:val="1"/>
      <w:marLeft w:val="0"/>
      <w:marRight w:val="0"/>
      <w:marTop w:val="0"/>
      <w:marBottom w:val="0"/>
      <w:divBdr>
        <w:top w:val="none" w:sz="0" w:space="0" w:color="auto"/>
        <w:left w:val="none" w:sz="0" w:space="0" w:color="auto"/>
        <w:bottom w:val="none" w:sz="0" w:space="0" w:color="auto"/>
        <w:right w:val="none" w:sz="0" w:space="0" w:color="auto"/>
      </w:divBdr>
    </w:div>
    <w:div w:id="1960843123">
      <w:bodyDiv w:val="1"/>
      <w:marLeft w:val="0"/>
      <w:marRight w:val="0"/>
      <w:marTop w:val="0"/>
      <w:marBottom w:val="0"/>
      <w:divBdr>
        <w:top w:val="none" w:sz="0" w:space="0" w:color="auto"/>
        <w:left w:val="none" w:sz="0" w:space="0" w:color="auto"/>
        <w:bottom w:val="none" w:sz="0" w:space="0" w:color="auto"/>
        <w:right w:val="none" w:sz="0" w:space="0" w:color="auto"/>
      </w:divBdr>
    </w:div>
    <w:div w:id="1963538768">
      <w:bodyDiv w:val="1"/>
      <w:marLeft w:val="0"/>
      <w:marRight w:val="0"/>
      <w:marTop w:val="0"/>
      <w:marBottom w:val="0"/>
      <w:divBdr>
        <w:top w:val="none" w:sz="0" w:space="0" w:color="auto"/>
        <w:left w:val="none" w:sz="0" w:space="0" w:color="auto"/>
        <w:bottom w:val="none" w:sz="0" w:space="0" w:color="auto"/>
        <w:right w:val="none" w:sz="0" w:space="0" w:color="auto"/>
      </w:divBdr>
    </w:div>
    <w:div w:id="1965306008">
      <w:bodyDiv w:val="1"/>
      <w:marLeft w:val="0"/>
      <w:marRight w:val="0"/>
      <w:marTop w:val="0"/>
      <w:marBottom w:val="0"/>
      <w:divBdr>
        <w:top w:val="none" w:sz="0" w:space="0" w:color="auto"/>
        <w:left w:val="none" w:sz="0" w:space="0" w:color="auto"/>
        <w:bottom w:val="none" w:sz="0" w:space="0" w:color="auto"/>
        <w:right w:val="none" w:sz="0" w:space="0" w:color="auto"/>
      </w:divBdr>
    </w:div>
    <w:div w:id="1967151823">
      <w:bodyDiv w:val="1"/>
      <w:marLeft w:val="0"/>
      <w:marRight w:val="0"/>
      <w:marTop w:val="0"/>
      <w:marBottom w:val="0"/>
      <w:divBdr>
        <w:top w:val="none" w:sz="0" w:space="0" w:color="auto"/>
        <w:left w:val="none" w:sz="0" w:space="0" w:color="auto"/>
        <w:bottom w:val="none" w:sz="0" w:space="0" w:color="auto"/>
        <w:right w:val="none" w:sz="0" w:space="0" w:color="auto"/>
      </w:divBdr>
    </w:div>
    <w:div w:id="1971014420">
      <w:bodyDiv w:val="1"/>
      <w:marLeft w:val="0"/>
      <w:marRight w:val="0"/>
      <w:marTop w:val="0"/>
      <w:marBottom w:val="0"/>
      <w:divBdr>
        <w:top w:val="none" w:sz="0" w:space="0" w:color="auto"/>
        <w:left w:val="none" w:sz="0" w:space="0" w:color="auto"/>
        <w:bottom w:val="none" w:sz="0" w:space="0" w:color="auto"/>
        <w:right w:val="none" w:sz="0" w:space="0" w:color="auto"/>
      </w:divBdr>
    </w:div>
    <w:div w:id="1978686588">
      <w:bodyDiv w:val="1"/>
      <w:marLeft w:val="0"/>
      <w:marRight w:val="0"/>
      <w:marTop w:val="0"/>
      <w:marBottom w:val="0"/>
      <w:divBdr>
        <w:top w:val="none" w:sz="0" w:space="0" w:color="auto"/>
        <w:left w:val="none" w:sz="0" w:space="0" w:color="auto"/>
        <w:bottom w:val="none" w:sz="0" w:space="0" w:color="auto"/>
        <w:right w:val="none" w:sz="0" w:space="0" w:color="auto"/>
      </w:divBdr>
    </w:div>
    <w:div w:id="1982883712">
      <w:bodyDiv w:val="1"/>
      <w:marLeft w:val="0"/>
      <w:marRight w:val="0"/>
      <w:marTop w:val="0"/>
      <w:marBottom w:val="0"/>
      <w:divBdr>
        <w:top w:val="none" w:sz="0" w:space="0" w:color="auto"/>
        <w:left w:val="none" w:sz="0" w:space="0" w:color="auto"/>
        <w:bottom w:val="none" w:sz="0" w:space="0" w:color="auto"/>
        <w:right w:val="none" w:sz="0" w:space="0" w:color="auto"/>
      </w:divBdr>
    </w:div>
    <w:div w:id="1983578959">
      <w:bodyDiv w:val="1"/>
      <w:marLeft w:val="0"/>
      <w:marRight w:val="0"/>
      <w:marTop w:val="0"/>
      <w:marBottom w:val="0"/>
      <w:divBdr>
        <w:top w:val="none" w:sz="0" w:space="0" w:color="auto"/>
        <w:left w:val="none" w:sz="0" w:space="0" w:color="auto"/>
        <w:bottom w:val="none" w:sz="0" w:space="0" w:color="auto"/>
        <w:right w:val="none" w:sz="0" w:space="0" w:color="auto"/>
      </w:divBdr>
    </w:div>
    <w:div w:id="1985233840">
      <w:bodyDiv w:val="1"/>
      <w:marLeft w:val="0"/>
      <w:marRight w:val="0"/>
      <w:marTop w:val="0"/>
      <w:marBottom w:val="0"/>
      <w:divBdr>
        <w:top w:val="none" w:sz="0" w:space="0" w:color="auto"/>
        <w:left w:val="none" w:sz="0" w:space="0" w:color="auto"/>
        <w:bottom w:val="none" w:sz="0" w:space="0" w:color="auto"/>
        <w:right w:val="none" w:sz="0" w:space="0" w:color="auto"/>
      </w:divBdr>
    </w:div>
    <w:div w:id="1990205554">
      <w:bodyDiv w:val="1"/>
      <w:marLeft w:val="0"/>
      <w:marRight w:val="0"/>
      <w:marTop w:val="0"/>
      <w:marBottom w:val="0"/>
      <w:divBdr>
        <w:top w:val="none" w:sz="0" w:space="0" w:color="auto"/>
        <w:left w:val="none" w:sz="0" w:space="0" w:color="auto"/>
        <w:bottom w:val="none" w:sz="0" w:space="0" w:color="auto"/>
        <w:right w:val="none" w:sz="0" w:space="0" w:color="auto"/>
      </w:divBdr>
    </w:div>
    <w:div w:id="1993748380">
      <w:bodyDiv w:val="1"/>
      <w:marLeft w:val="0"/>
      <w:marRight w:val="0"/>
      <w:marTop w:val="0"/>
      <w:marBottom w:val="0"/>
      <w:divBdr>
        <w:top w:val="none" w:sz="0" w:space="0" w:color="auto"/>
        <w:left w:val="none" w:sz="0" w:space="0" w:color="auto"/>
        <w:bottom w:val="none" w:sz="0" w:space="0" w:color="auto"/>
        <w:right w:val="none" w:sz="0" w:space="0" w:color="auto"/>
      </w:divBdr>
    </w:div>
    <w:div w:id="1994874596">
      <w:bodyDiv w:val="1"/>
      <w:marLeft w:val="0"/>
      <w:marRight w:val="0"/>
      <w:marTop w:val="0"/>
      <w:marBottom w:val="0"/>
      <w:divBdr>
        <w:top w:val="none" w:sz="0" w:space="0" w:color="auto"/>
        <w:left w:val="none" w:sz="0" w:space="0" w:color="auto"/>
        <w:bottom w:val="none" w:sz="0" w:space="0" w:color="auto"/>
        <w:right w:val="none" w:sz="0" w:space="0" w:color="auto"/>
      </w:divBdr>
    </w:div>
    <w:div w:id="1995524848">
      <w:bodyDiv w:val="1"/>
      <w:marLeft w:val="0"/>
      <w:marRight w:val="0"/>
      <w:marTop w:val="0"/>
      <w:marBottom w:val="0"/>
      <w:divBdr>
        <w:top w:val="none" w:sz="0" w:space="0" w:color="auto"/>
        <w:left w:val="none" w:sz="0" w:space="0" w:color="auto"/>
        <w:bottom w:val="none" w:sz="0" w:space="0" w:color="auto"/>
        <w:right w:val="none" w:sz="0" w:space="0" w:color="auto"/>
      </w:divBdr>
    </w:div>
    <w:div w:id="1998612222">
      <w:bodyDiv w:val="1"/>
      <w:marLeft w:val="0"/>
      <w:marRight w:val="0"/>
      <w:marTop w:val="0"/>
      <w:marBottom w:val="0"/>
      <w:divBdr>
        <w:top w:val="none" w:sz="0" w:space="0" w:color="auto"/>
        <w:left w:val="none" w:sz="0" w:space="0" w:color="auto"/>
        <w:bottom w:val="none" w:sz="0" w:space="0" w:color="auto"/>
        <w:right w:val="none" w:sz="0" w:space="0" w:color="auto"/>
      </w:divBdr>
    </w:div>
    <w:div w:id="2000107923">
      <w:bodyDiv w:val="1"/>
      <w:marLeft w:val="0"/>
      <w:marRight w:val="0"/>
      <w:marTop w:val="0"/>
      <w:marBottom w:val="0"/>
      <w:divBdr>
        <w:top w:val="none" w:sz="0" w:space="0" w:color="auto"/>
        <w:left w:val="none" w:sz="0" w:space="0" w:color="auto"/>
        <w:bottom w:val="none" w:sz="0" w:space="0" w:color="auto"/>
        <w:right w:val="none" w:sz="0" w:space="0" w:color="auto"/>
      </w:divBdr>
    </w:div>
    <w:div w:id="2004889167">
      <w:bodyDiv w:val="1"/>
      <w:marLeft w:val="0"/>
      <w:marRight w:val="0"/>
      <w:marTop w:val="0"/>
      <w:marBottom w:val="0"/>
      <w:divBdr>
        <w:top w:val="none" w:sz="0" w:space="0" w:color="auto"/>
        <w:left w:val="none" w:sz="0" w:space="0" w:color="auto"/>
        <w:bottom w:val="none" w:sz="0" w:space="0" w:color="auto"/>
        <w:right w:val="none" w:sz="0" w:space="0" w:color="auto"/>
      </w:divBdr>
    </w:div>
    <w:div w:id="2009550188">
      <w:bodyDiv w:val="1"/>
      <w:marLeft w:val="0"/>
      <w:marRight w:val="0"/>
      <w:marTop w:val="0"/>
      <w:marBottom w:val="0"/>
      <w:divBdr>
        <w:top w:val="none" w:sz="0" w:space="0" w:color="auto"/>
        <w:left w:val="none" w:sz="0" w:space="0" w:color="auto"/>
        <w:bottom w:val="none" w:sz="0" w:space="0" w:color="auto"/>
        <w:right w:val="none" w:sz="0" w:space="0" w:color="auto"/>
      </w:divBdr>
    </w:div>
    <w:div w:id="2011907386">
      <w:bodyDiv w:val="1"/>
      <w:marLeft w:val="0"/>
      <w:marRight w:val="0"/>
      <w:marTop w:val="0"/>
      <w:marBottom w:val="0"/>
      <w:divBdr>
        <w:top w:val="none" w:sz="0" w:space="0" w:color="auto"/>
        <w:left w:val="none" w:sz="0" w:space="0" w:color="auto"/>
        <w:bottom w:val="none" w:sz="0" w:space="0" w:color="auto"/>
        <w:right w:val="none" w:sz="0" w:space="0" w:color="auto"/>
      </w:divBdr>
    </w:div>
    <w:div w:id="2012562447">
      <w:bodyDiv w:val="1"/>
      <w:marLeft w:val="0"/>
      <w:marRight w:val="0"/>
      <w:marTop w:val="0"/>
      <w:marBottom w:val="0"/>
      <w:divBdr>
        <w:top w:val="none" w:sz="0" w:space="0" w:color="auto"/>
        <w:left w:val="none" w:sz="0" w:space="0" w:color="auto"/>
        <w:bottom w:val="none" w:sz="0" w:space="0" w:color="auto"/>
        <w:right w:val="none" w:sz="0" w:space="0" w:color="auto"/>
      </w:divBdr>
    </w:div>
    <w:div w:id="2012951514">
      <w:bodyDiv w:val="1"/>
      <w:marLeft w:val="0"/>
      <w:marRight w:val="0"/>
      <w:marTop w:val="0"/>
      <w:marBottom w:val="0"/>
      <w:divBdr>
        <w:top w:val="none" w:sz="0" w:space="0" w:color="auto"/>
        <w:left w:val="none" w:sz="0" w:space="0" w:color="auto"/>
        <w:bottom w:val="none" w:sz="0" w:space="0" w:color="auto"/>
        <w:right w:val="none" w:sz="0" w:space="0" w:color="auto"/>
      </w:divBdr>
    </w:div>
    <w:div w:id="2014066030">
      <w:bodyDiv w:val="1"/>
      <w:marLeft w:val="0"/>
      <w:marRight w:val="0"/>
      <w:marTop w:val="0"/>
      <w:marBottom w:val="0"/>
      <w:divBdr>
        <w:top w:val="none" w:sz="0" w:space="0" w:color="auto"/>
        <w:left w:val="none" w:sz="0" w:space="0" w:color="auto"/>
        <w:bottom w:val="none" w:sz="0" w:space="0" w:color="auto"/>
        <w:right w:val="none" w:sz="0" w:space="0" w:color="auto"/>
      </w:divBdr>
    </w:div>
    <w:div w:id="2014795531">
      <w:bodyDiv w:val="1"/>
      <w:marLeft w:val="0"/>
      <w:marRight w:val="0"/>
      <w:marTop w:val="0"/>
      <w:marBottom w:val="0"/>
      <w:divBdr>
        <w:top w:val="none" w:sz="0" w:space="0" w:color="auto"/>
        <w:left w:val="none" w:sz="0" w:space="0" w:color="auto"/>
        <w:bottom w:val="none" w:sz="0" w:space="0" w:color="auto"/>
        <w:right w:val="none" w:sz="0" w:space="0" w:color="auto"/>
      </w:divBdr>
    </w:div>
    <w:div w:id="2015260745">
      <w:bodyDiv w:val="1"/>
      <w:marLeft w:val="0"/>
      <w:marRight w:val="0"/>
      <w:marTop w:val="0"/>
      <w:marBottom w:val="0"/>
      <w:divBdr>
        <w:top w:val="none" w:sz="0" w:space="0" w:color="auto"/>
        <w:left w:val="none" w:sz="0" w:space="0" w:color="auto"/>
        <w:bottom w:val="none" w:sz="0" w:space="0" w:color="auto"/>
        <w:right w:val="none" w:sz="0" w:space="0" w:color="auto"/>
      </w:divBdr>
    </w:div>
    <w:div w:id="2019305112">
      <w:bodyDiv w:val="1"/>
      <w:marLeft w:val="0"/>
      <w:marRight w:val="0"/>
      <w:marTop w:val="0"/>
      <w:marBottom w:val="0"/>
      <w:divBdr>
        <w:top w:val="none" w:sz="0" w:space="0" w:color="auto"/>
        <w:left w:val="none" w:sz="0" w:space="0" w:color="auto"/>
        <w:bottom w:val="none" w:sz="0" w:space="0" w:color="auto"/>
        <w:right w:val="none" w:sz="0" w:space="0" w:color="auto"/>
      </w:divBdr>
    </w:div>
    <w:div w:id="2020614816">
      <w:bodyDiv w:val="1"/>
      <w:marLeft w:val="0"/>
      <w:marRight w:val="0"/>
      <w:marTop w:val="0"/>
      <w:marBottom w:val="0"/>
      <w:divBdr>
        <w:top w:val="none" w:sz="0" w:space="0" w:color="auto"/>
        <w:left w:val="none" w:sz="0" w:space="0" w:color="auto"/>
        <w:bottom w:val="none" w:sz="0" w:space="0" w:color="auto"/>
        <w:right w:val="none" w:sz="0" w:space="0" w:color="auto"/>
      </w:divBdr>
    </w:div>
    <w:div w:id="2022271067">
      <w:bodyDiv w:val="1"/>
      <w:marLeft w:val="0"/>
      <w:marRight w:val="0"/>
      <w:marTop w:val="0"/>
      <w:marBottom w:val="0"/>
      <w:divBdr>
        <w:top w:val="none" w:sz="0" w:space="0" w:color="auto"/>
        <w:left w:val="none" w:sz="0" w:space="0" w:color="auto"/>
        <w:bottom w:val="none" w:sz="0" w:space="0" w:color="auto"/>
        <w:right w:val="none" w:sz="0" w:space="0" w:color="auto"/>
      </w:divBdr>
    </w:div>
    <w:div w:id="2025131782">
      <w:bodyDiv w:val="1"/>
      <w:marLeft w:val="0"/>
      <w:marRight w:val="0"/>
      <w:marTop w:val="0"/>
      <w:marBottom w:val="0"/>
      <w:divBdr>
        <w:top w:val="none" w:sz="0" w:space="0" w:color="auto"/>
        <w:left w:val="none" w:sz="0" w:space="0" w:color="auto"/>
        <w:bottom w:val="none" w:sz="0" w:space="0" w:color="auto"/>
        <w:right w:val="none" w:sz="0" w:space="0" w:color="auto"/>
      </w:divBdr>
    </w:div>
    <w:div w:id="2026520558">
      <w:bodyDiv w:val="1"/>
      <w:marLeft w:val="0"/>
      <w:marRight w:val="0"/>
      <w:marTop w:val="0"/>
      <w:marBottom w:val="0"/>
      <w:divBdr>
        <w:top w:val="none" w:sz="0" w:space="0" w:color="auto"/>
        <w:left w:val="none" w:sz="0" w:space="0" w:color="auto"/>
        <w:bottom w:val="none" w:sz="0" w:space="0" w:color="auto"/>
        <w:right w:val="none" w:sz="0" w:space="0" w:color="auto"/>
      </w:divBdr>
    </w:div>
    <w:div w:id="2027711027">
      <w:bodyDiv w:val="1"/>
      <w:marLeft w:val="0"/>
      <w:marRight w:val="0"/>
      <w:marTop w:val="0"/>
      <w:marBottom w:val="0"/>
      <w:divBdr>
        <w:top w:val="none" w:sz="0" w:space="0" w:color="auto"/>
        <w:left w:val="none" w:sz="0" w:space="0" w:color="auto"/>
        <w:bottom w:val="none" w:sz="0" w:space="0" w:color="auto"/>
        <w:right w:val="none" w:sz="0" w:space="0" w:color="auto"/>
      </w:divBdr>
    </w:div>
    <w:div w:id="2030062542">
      <w:bodyDiv w:val="1"/>
      <w:marLeft w:val="0"/>
      <w:marRight w:val="0"/>
      <w:marTop w:val="0"/>
      <w:marBottom w:val="0"/>
      <w:divBdr>
        <w:top w:val="none" w:sz="0" w:space="0" w:color="auto"/>
        <w:left w:val="none" w:sz="0" w:space="0" w:color="auto"/>
        <w:bottom w:val="none" w:sz="0" w:space="0" w:color="auto"/>
        <w:right w:val="none" w:sz="0" w:space="0" w:color="auto"/>
      </w:divBdr>
    </w:div>
    <w:div w:id="2030905403">
      <w:bodyDiv w:val="1"/>
      <w:marLeft w:val="0"/>
      <w:marRight w:val="0"/>
      <w:marTop w:val="0"/>
      <w:marBottom w:val="0"/>
      <w:divBdr>
        <w:top w:val="none" w:sz="0" w:space="0" w:color="auto"/>
        <w:left w:val="none" w:sz="0" w:space="0" w:color="auto"/>
        <w:bottom w:val="none" w:sz="0" w:space="0" w:color="auto"/>
        <w:right w:val="none" w:sz="0" w:space="0" w:color="auto"/>
      </w:divBdr>
    </w:div>
    <w:div w:id="2031300588">
      <w:bodyDiv w:val="1"/>
      <w:marLeft w:val="0"/>
      <w:marRight w:val="0"/>
      <w:marTop w:val="0"/>
      <w:marBottom w:val="0"/>
      <w:divBdr>
        <w:top w:val="none" w:sz="0" w:space="0" w:color="auto"/>
        <w:left w:val="none" w:sz="0" w:space="0" w:color="auto"/>
        <w:bottom w:val="none" w:sz="0" w:space="0" w:color="auto"/>
        <w:right w:val="none" w:sz="0" w:space="0" w:color="auto"/>
      </w:divBdr>
    </w:div>
    <w:div w:id="2034724971">
      <w:bodyDiv w:val="1"/>
      <w:marLeft w:val="0"/>
      <w:marRight w:val="0"/>
      <w:marTop w:val="0"/>
      <w:marBottom w:val="0"/>
      <w:divBdr>
        <w:top w:val="none" w:sz="0" w:space="0" w:color="auto"/>
        <w:left w:val="none" w:sz="0" w:space="0" w:color="auto"/>
        <w:bottom w:val="none" w:sz="0" w:space="0" w:color="auto"/>
        <w:right w:val="none" w:sz="0" w:space="0" w:color="auto"/>
      </w:divBdr>
    </w:div>
    <w:div w:id="2037804797">
      <w:bodyDiv w:val="1"/>
      <w:marLeft w:val="0"/>
      <w:marRight w:val="0"/>
      <w:marTop w:val="0"/>
      <w:marBottom w:val="0"/>
      <w:divBdr>
        <w:top w:val="none" w:sz="0" w:space="0" w:color="auto"/>
        <w:left w:val="none" w:sz="0" w:space="0" w:color="auto"/>
        <w:bottom w:val="none" w:sz="0" w:space="0" w:color="auto"/>
        <w:right w:val="none" w:sz="0" w:space="0" w:color="auto"/>
      </w:divBdr>
    </w:div>
    <w:div w:id="2037853441">
      <w:bodyDiv w:val="1"/>
      <w:marLeft w:val="0"/>
      <w:marRight w:val="0"/>
      <w:marTop w:val="0"/>
      <w:marBottom w:val="0"/>
      <w:divBdr>
        <w:top w:val="none" w:sz="0" w:space="0" w:color="auto"/>
        <w:left w:val="none" w:sz="0" w:space="0" w:color="auto"/>
        <w:bottom w:val="none" w:sz="0" w:space="0" w:color="auto"/>
        <w:right w:val="none" w:sz="0" w:space="0" w:color="auto"/>
      </w:divBdr>
    </w:div>
    <w:div w:id="2039160565">
      <w:bodyDiv w:val="1"/>
      <w:marLeft w:val="0"/>
      <w:marRight w:val="0"/>
      <w:marTop w:val="0"/>
      <w:marBottom w:val="0"/>
      <w:divBdr>
        <w:top w:val="none" w:sz="0" w:space="0" w:color="auto"/>
        <w:left w:val="none" w:sz="0" w:space="0" w:color="auto"/>
        <w:bottom w:val="none" w:sz="0" w:space="0" w:color="auto"/>
        <w:right w:val="none" w:sz="0" w:space="0" w:color="auto"/>
      </w:divBdr>
    </w:div>
    <w:div w:id="2041854782">
      <w:bodyDiv w:val="1"/>
      <w:marLeft w:val="0"/>
      <w:marRight w:val="0"/>
      <w:marTop w:val="0"/>
      <w:marBottom w:val="0"/>
      <w:divBdr>
        <w:top w:val="none" w:sz="0" w:space="0" w:color="auto"/>
        <w:left w:val="none" w:sz="0" w:space="0" w:color="auto"/>
        <w:bottom w:val="none" w:sz="0" w:space="0" w:color="auto"/>
        <w:right w:val="none" w:sz="0" w:space="0" w:color="auto"/>
      </w:divBdr>
    </w:div>
    <w:div w:id="2042437652">
      <w:bodyDiv w:val="1"/>
      <w:marLeft w:val="0"/>
      <w:marRight w:val="0"/>
      <w:marTop w:val="0"/>
      <w:marBottom w:val="0"/>
      <w:divBdr>
        <w:top w:val="none" w:sz="0" w:space="0" w:color="auto"/>
        <w:left w:val="none" w:sz="0" w:space="0" w:color="auto"/>
        <w:bottom w:val="none" w:sz="0" w:space="0" w:color="auto"/>
        <w:right w:val="none" w:sz="0" w:space="0" w:color="auto"/>
      </w:divBdr>
    </w:div>
    <w:div w:id="2044818852">
      <w:bodyDiv w:val="1"/>
      <w:marLeft w:val="0"/>
      <w:marRight w:val="0"/>
      <w:marTop w:val="0"/>
      <w:marBottom w:val="0"/>
      <w:divBdr>
        <w:top w:val="none" w:sz="0" w:space="0" w:color="auto"/>
        <w:left w:val="none" w:sz="0" w:space="0" w:color="auto"/>
        <w:bottom w:val="none" w:sz="0" w:space="0" w:color="auto"/>
        <w:right w:val="none" w:sz="0" w:space="0" w:color="auto"/>
      </w:divBdr>
    </w:div>
    <w:div w:id="2045204459">
      <w:bodyDiv w:val="1"/>
      <w:marLeft w:val="0"/>
      <w:marRight w:val="0"/>
      <w:marTop w:val="0"/>
      <w:marBottom w:val="0"/>
      <w:divBdr>
        <w:top w:val="none" w:sz="0" w:space="0" w:color="auto"/>
        <w:left w:val="none" w:sz="0" w:space="0" w:color="auto"/>
        <w:bottom w:val="none" w:sz="0" w:space="0" w:color="auto"/>
        <w:right w:val="none" w:sz="0" w:space="0" w:color="auto"/>
      </w:divBdr>
    </w:div>
    <w:div w:id="2046977195">
      <w:bodyDiv w:val="1"/>
      <w:marLeft w:val="0"/>
      <w:marRight w:val="0"/>
      <w:marTop w:val="0"/>
      <w:marBottom w:val="0"/>
      <w:divBdr>
        <w:top w:val="none" w:sz="0" w:space="0" w:color="auto"/>
        <w:left w:val="none" w:sz="0" w:space="0" w:color="auto"/>
        <w:bottom w:val="none" w:sz="0" w:space="0" w:color="auto"/>
        <w:right w:val="none" w:sz="0" w:space="0" w:color="auto"/>
      </w:divBdr>
    </w:div>
    <w:div w:id="2050304076">
      <w:bodyDiv w:val="1"/>
      <w:marLeft w:val="0"/>
      <w:marRight w:val="0"/>
      <w:marTop w:val="0"/>
      <w:marBottom w:val="0"/>
      <w:divBdr>
        <w:top w:val="none" w:sz="0" w:space="0" w:color="auto"/>
        <w:left w:val="none" w:sz="0" w:space="0" w:color="auto"/>
        <w:bottom w:val="none" w:sz="0" w:space="0" w:color="auto"/>
        <w:right w:val="none" w:sz="0" w:space="0" w:color="auto"/>
      </w:divBdr>
    </w:div>
    <w:div w:id="2053382108">
      <w:bodyDiv w:val="1"/>
      <w:marLeft w:val="0"/>
      <w:marRight w:val="0"/>
      <w:marTop w:val="0"/>
      <w:marBottom w:val="0"/>
      <w:divBdr>
        <w:top w:val="none" w:sz="0" w:space="0" w:color="auto"/>
        <w:left w:val="none" w:sz="0" w:space="0" w:color="auto"/>
        <w:bottom w:val="none" w:sz="0" w:space="0" w:color="auto"/>
        <w:right w:val="none" w:sz="0" w:space="0" w:color="auto"/>
      </w:divBdr>
    </w:div>
    <w:div w:id="2055763517">
      <w:bodyDiv w:val="1"/>
      <w:marLeft w:val="0"/>
      <w:marRight w:val="0"/>
      <w:marTop w:val="0"/>
      <w:marBottom w:val="0"/>
      <w:divBdr>
        <w:top w:val="none" w:sz="0" w:space="0" w:color="auto"/>
        <w:left w:val="none" w:sz="0" w:space="0" w:color="auto"/>
        <w:bottom w:val="none" w:sz="0" w:space="0" w:color="auto"/>
        <w:right w:val="none" w:sz="0" w:space="0" w:color="auto"/>
      </w:divBdr>
    </w:div>
    <w:div w:id="2057582852">
      <w:bodyDiv w:val="1"/>
      <w:marLeft w:val="0"/>
      <w:marRight w:val="0"/>
      <w:marTop w:val="0"/>
      <w:marBottom w:val="0"/>
      <w:divBdr>
        <w:top w:val="none" w:sz="0" w:space="0" w:color="auto"/>
        <w:left w:val="none" w:sz="0" w:space="0" w:color="auto"/>
        <w:bottom w:val="none" w:sz="0" w:space="0" w:color="auto"/>
        <w:right w:val="none" w:sz="0" w:space="0" w:color="auto"/>
      </w:divBdr>
    </w:div>
    <w:div w:id="2058815298">
      <w:bodyDiv w:val="1"/>
      <w:marLeft w:val="0"/>
      <w:marRight w:val="0"/>
      <w:marTop w:val="0"/>
      <w:marBottom w:val="0"/>
      <w:divBdr>
        <w:top w:val="none" w:sz="0" w:space="0" w:color="auto"/>
        <w:left w:val="none" w:sz="0" w:space="0" w:color="auto"/>
        <w:bottom w:val="none" w:sz="0" w:space="0" w:color="auto"/>
        <w:right w:val="none" w:sz="0" w:space="0" w:color="auto"/>
      </w:divBdr>
    </w:div>
    <w:div w:id="2058817809">
      <w:bodyDiv w:val="1"/>
      <w:marLeft w:val="0"/>
      <w:marRight w:val="0"/>
      <w:marTop w:val="0"/>
      <w:marBottom w:val="0"/>
      <w:divBdr>
        <w:top w:val="none" w:sz="0" w:space="0" w:color="auto"/>
        <w:left w:val="none" w:sz="0" w:space="0" w:color="auto"/>
        <w:bottom w:val="none" w:sz="0" w:space="0" w:color="auto"/>
        <w:right w:val="none" w:sz="0" w:space="0" w:color="auto"/>
      </w:divBdr>
    </w:div>
    <w:div w:id="2061319803">
      <w:bodyDiv w:val="1"/>
      <w:marLeft w:val="0"/>
      <w:marRight w:val="0"/>
      <w:marTop w:val="0"/>
      <w:marBottom w:val="0"/>
      <w:divBdr>
        <w:top w:val="none" w:sz="0" w:space="0" w:color="auto"/>
        <w:left w:val="none" w:sz="0" w:space="0" w:color="auto"/>
        <w:bottom w:val="none" w:sz="0" w:space="0" w:color="auto"/>
        <w:right w:val="none" w:sz="0" w:space="0" w:color="auto"/>
      </w:divBdr>
    </w:div>
    <w:div w:id="2063600151">
      <w:bodyDiv w:val="1"/>
      <w:marLeft w:val="0"/>
      <w:marRight w:val="0"/>
      <w:marTop w:val="0"/>
      <w:marBottom w:val="0"/>
      <w:divBdr>
        <w:top w:val="none" w:sz="0" w:space="0" w:color="auto"/>
        <w:left w:val="none" w:sz="0" w:space="0" w:color="auto"/>
        <w:bottom w:val="none" w:sz="0" w:space="0" w:color="auto"/>
        <w:right w:val="none" w:sz="0" w:space="0" w:color="auto"/>
      </w:divBdr>
    </w:div>
    <w:div w:id="2063862419">
      <w:bodyDiv w:val="1"/>
      <w:marLeft w:val="0"/>
      <w:marRight w:val="0"/>
      <w:marTop w:val="0"/>
      <w:marBottom w:val="0"/>
      <w:divBdr>
        <w:top w:val="none" w:sz="0" w:space="0" w:color="auto"/>
        <w:left w:val="none" w:sz="0" w:space="0" w:color="auto"/>
        <w:bottom w:val="none" w:sz="0" w:space="0" w:color="auto"/>
        <w:right w:val="none" w:sz="0" w:space="0" w:color="auto"/>
      </w:divBdr>
    </w:div>
    <w:div w:id="2066490350">
      <w:bodyDiv w:val="1"/>
      <w:marLeft w:val="0"/>
      <w:marRight w:val="0"/>
      <w:marTop w:val="0"/>
      <w:marBottom w:val="0"/>
      <w:divBdr>
        <w:top w:val="none" w:sz="0" w:space="0" w:color="auto"/>
        <w:left w:val="none" w:sz="0" w:space="0" w:color="auto"/>
        <w:bottom w:val="none" w:sz="0" w:space="0" w:color="auto"/>
        <w:right w:val="none" w:sz="0" w:space="0" w:color="auto"/>
      </w:divBdr>
    </w:div>
    <w:div w:id="2068872906">
      <w:bodyDiv w:val="1"/>
      <w:marLeft w:val="0"/>
      <w:marRight w:val="0"/>
      <w:marTop w:val="0"/>
      <w:marBottom w:val="0"/>
      <w:divBdr>
        <w:top w:val="none" w:sz="0" w:space="0" w:color="auto"/>
        <w:left w:val="none" w:sz="0" w:space="0" w:color="auto"/>
        <w:bottom w:val="none" w:sz="0" w:space="0" w:color="auto"/>
        <w:right w:val="none" w:sz="0" w:space="0" w:color="auto"/>
      </w:divBdr>
    </w:div>
    <w:div w:id="2069960398">
      <w:bodyDiv w:val="1"/>
      <w:marLeft w:val="0"/>
      <w:marRight w:val="0"/>
      <w:marTop w:val="0"/>
      <w:marBottom w:val="0"/>
      <w:divBdr>
        <w:top w:val="none" w:sz="0" w:space="0" w:color="auto"/>
        <w:left w:val="none" w:sz="0" w:space="0" w:color="auto"/>
        <w:bottom w:val="none" w:sz="0" w:space="0" w:color="auto"/>
        <w:right w:val="none" w:sz="0" w:space="0" w:color="auto"/>
      </w:divBdr>
    </w:div>
    <w:div w:id="2072848148">
      <w:bodyDiv w:val="1"/>
      <w:marLeft w:val="0"/>
      <w:marRight w:val="0"/>
      <w:marTop w:val="0"/>
      <w:marBottom w:val="0"/>
      <w:divBdr>
        <w:top w:val="none" w:sz="0" w:space="0" w:color="auto"/>
        <w:left w:val="none" w:sz="0" w:space="0" w:color="auto"/>
        <w:bottom w:val="none" w:sz="0" w:space="0" w:color="auto"/>
        <w:right w:val="none" w:sz="0" w:space="0" w:color="auto"/>
      </w:divBdr>
    </w:div>
    <w:div w:id="2072925209">
      <w:bodyDiv w:val="1"/>
      <w:marLeft w:val="0"/>
      <w:marRight w:val="0"/>
      <w:marTop w:val="0"/>
      <w:marBottom w:val="0"/>
      <w:divBdr>
        <w:top w:val="none" w:sz="0" w:space="0" w:color="auto"/>
        <w:left w:val="none" w:sz="0" w:space="0" w:color="auto"/>
        <w:bottom w:val="none" w:sz="0" w:space="0" w:color="auto"/>
        <w:right w:val="none" w:sz="0" w:space="0" w:color="auto"/>
      </w:divBdr>
    </w:div>
    <w:div w:id="2073384472">
      <w:bodyDiv w:val="1"/>
      <w:marLeft w:val="0"/>
      <w:marRight w:val="0"/>
      <w:marTop w:val="0"/>
      <w:marBottom w:val="0"/>
      <w:divBdr>
        <w:top w:val="none" w:sz="0" w:space="0" w:color="auto"/>
        <w:left w:val="none" w:sz="0" w:space="0" w:color="auto"/>
        <w:bottom w:val="none" w:sz="0" w:space="0" w:color="auto"/>
        <w:right w:val="none" w:sz="0" w:space="0" w:color="auto"/>
      </w:divBdr>
    </w:div>
    <w:div w:id="2074692429">
      <w:bodyDiv w:val="1"/>
      <w:marLeft w:val="0"/>
      <w:marRight w:val="0"/>
      <w:marTop w:val="0"/>
      <w:marBottom w:val="0"/>
      <w:divBdr>
        <w:top w:val="none" w:sz="0" w:space="0" w:color="auto"/>
        <w:left w:val="none" w:sz="0" w:space="0" w:color="auto"/>
        <w:bottom w:val="none" w:sz="0" w:space="0" w:color="auto"/>
        <w:right w:val="none" w:sz="0" w:space="0" w:color="auto"/>
      </w:divBdr>
    </w:div>
    <w:div w:id="2075615224">
      <w:bodyDiv w:val="1"/>
      <w:marLeft w:val="0"/>
      <w:marRight w:val="0"/>
      <w:marTop w:val="0"/>
      <w:marBottom w:val="0"/>
      <w:divBdr>
        <w:top w:val="none" w:sz="0" w:space="0" w:color="auto"/>
        <w:left w:val="none" w:sz="0" w:space="0" w:color="auto"/>
        <w:bottom w:val="none" w:sz="0" w:space="0" w:color="auto"/>
        <w:right w:val="none" w:sz="0" w:space="0" w:color="auto"/>
      </w:divBdr>
    </w:div>
    <w:div w:id="2075814072">
      <w:bodyDiv w:val="1"/>
      <w:marLeft w:val="0"/>
      <w:marRight w:val="0"/>
      <w:marTop w:val="0"/>
      <w:marBottom w:val="0"/>
      <w:divBdr>
        <w:top w:val="none" w:sz="0" w:space="0" w:color="auto"/>
        <w:left w:val="none" w:sz="0" w:space="0" w:color="auto"/>
        <w:bottom w:val="none" w:sz="0" w:space="0" w:color="auto"/>
        <w:right w:val="none" w:sz="0" w:space="0" w:color="auto"/>
      </w:divBdr>
    </w:div>
    <w:div w:id="2076858583">
      <w:bodyDiv w:val="1"/>
      <w:marLeft w:val="0"/>
      <w:marRight w:val="0"/>
      <w:marTop w:val="0"/>
      <w:marBottom w:val="0"/>
      <w:divBdr>
        <w:top w:val="none" w:sz="0" w:space="0" w:color="auto"/>
        <w:left w:val="none" w:sz="0" w:space="0" w:color="auto"/>
        <w:bottom w:val="none" w:sz="0" w:space="0" w:color="auto"/>
        <w:right w:val="none" w:sz="0" w:space="0" w:color="auto"/>
      </w:divBdr>
    </w:div>
    <w:div w:id="2080053684">
      <w:bodyDiv w:val="1"/>
      <w:marLeft w:val="0"/>
      <w:marRight w:val="0"/>
      <w:marTop w:val="0"/>
      <w:marBottom w:val="0"/>
      <w:divBdr>
        <w:top w:val="none" w:sz="0" w:space="0" w:color="auto"/>
        <w:left w:val="none" w:sz="0" w:space="0" w:color="auto"/>
        <w:bottom w:val="none" w:sz="0" w:space="0" w:color="auto"/>
        <w:right w:val="none" w:sz="0" w:space="0" w:color="auto"/>
      </w:divBdr>
    </w:div>
    <w:div w:id="2081903395">
      <w:bodyDiv w:val="1"/>
      <w:marLeft w:val="0"/>
      <w:marRight w:val="0"/>
      <w:marTop w:val="0"/>
      <w:marBottom w:val="0"/>
      <w:divBdr>
        <w:top w:val="none" w:sz="0" w:space="0" w:color="auto"/>
        <w:left w:val="none" w:sz="0" w:space="0" w:color="auto"/>
        <w:bottom w:val="none" w:sz="0" w:space="0" w:color="auto"/>
        <w:right w:val="none" w:sz="0" w:space="0" w:color="auto"/>
      </w:divBdr>
    </w:div>
    <w:div w:id="2082437778">
      <w:bodyDiv w:val="1"/>
      <w:marLeft w:val="0"/>
      <w:marRight w:val="0"/>
      <w:marTop w:val="0"/>
      <w:marBottom w:val="0"/>
      <w:divBdr>
        <w:top w:val="none" w:sz="0" w:space="0" w:color="auto"/>
        <w:left w:val="none" w:sz="0" w:space="0" w:color="auto"/>
        <w:bottom w:val="none" w:sz="0" w:space="0" w:color="auto"/>
        <w:right w:val="none" w:sz="0" w:space="0" w:color="auto"/>
      </w:divBdr>
    </w:div>
    <w:div w:id="2082827213">
      <w:bodyDiv w:val="1"/>
      <w:marLeft w:val="0"/>
      <w:marRight w:val="0"/>
      <w:marTop w:val="0"/>
      <w:marBottom w:val="0"/>
      <w:divBdr>
        <w:top w:val="none" w:sz="0" w:space="0" w:color="auto"/>
        <w:left w:val="none" w:sz="0" w:space="0" w:color="auto"/>
        <w:bottom w:val="none" w:sz="0" w:space="0" w:color="auto"/>
        <w:right w:val="none" w:sz="0" w:space="0" w:color="auto"/>
      </w:divBdr>
    </w:div>
    <w:div w:id="2083209551">
      <w:bodyDiv w:val="1"/>
      <w:marLeft w:val="0"/>
      <w:marRight w:val="0"/>
      <w:marTop w:val="0"/>
      <w:marBottom w:val="0"/>
      <w:divBdr>
        <w:top w:val="none" w:sz="0" w:space="0" w:color="auto"/>
        <w:left w:val="none" w:sz="0" w:space="0" w:color="auto"/>
        <w:bottom w:val="none" w:sz="0" w:space="0" w:color="auto"/>
        <w:right w:val="none" w:sz="0" w:space="0" w:color="auto"/>
      </w:divBdr>
    </w:div>
    <w:div w:id="2086875889">
      <w:bodyDiv w:val="1"/>
      <w:marLeft w:val="0"/>
      <w:marRight w:val="0"/>
      <w:marTop w:val="0"/>
      <w:marBottom w:val="0"/>
      <w:divBdr>
        <w:top w:val="none" w:sz="0" w:space="0" w:color="auto"/>
        <w:left w:val="none" w:sz="0" w:space="0" w:color="auto"/>
        <w:bottom w:val="none" w:sz="0" w:space="0" w:color="auto"/>
        <w:right w:val="none" w:sz="0" w:space="0" w:color="auto"/>
      </w:divBdr>
    </w:div>
    <w:div w:id="2087263728">
      <w:bodyDiv w:val="1"/>
      <w:marLeft w:val="0"/>
      <w:marRight w:val="0"/>
      <w:marTop w:val="0"/>
      <w:marBottom w:val="0"/>
      <w:divBdr>
        <w:top w:val="none" w:sz="0" w:space="0" w:color="auto"/>
        <w:left w:val="none" w:sz="0" w:space="0" w:color="auto"/>
        <w:bottom w:val="none" w:sz="0" w:space="0" w:color="auto"/>
        <w:right w:val="none" w:sz="0" w:space="0" w:color="auto"/>
      </w:divBdr>
    </w:div>
    <w:div w:id="2088917192">
      <w:bodyDiv w:val="1"/>
      <w:marLeft w:val="0"/>
      <w:marRight w:val="0"/>
      <w:marTop w:val="0"/>
      <w:marBottom w:val="0"/>
      <w:divBdr>
        <w:top w:val="none" w:sz="0" w:space="0" w:color="auto"/>
        <w:left w:val="none" w:sz="0" w:space="0" w:color="auto"/>
        <w:bottom w:val="none" w:sz="0" w:space="0" w:color="auto"/>
        <w:right w:val="none" w:sz="0" w:space="0" w:color="auto"/>
      </w:divBdr>
    </w:div>
    <w:div w:id="2089494240">
      <w:bodyDiv w:val="1"/>
      <w:marLeft w:val="0"/>
      <w:marRight w:val="0"/>
      <w:marTop w:val="0"/>
      <w:marBottom w:val="0"/>
      <w:divBdr>
        <w:top w:val="none" w:sz="0" w:space="0" w:color="auto"/>
        <w:left w:val="none" w:sz="0" w:space="0" w:color="auto"/>
        <w:bottom w:val="none" w:sz="0" w:space="0" w:color="auto"/>
        <w:right w:val="none" w:sz="0" w:space="0" w:color="auto"/>
      </w:divBdr>
    </w:div>
    <w:div w:id="2090494893">
      <w:bodyDiv w:val="1"/>
      <w:marLeft w:val="0"/>
      <w:marRight w:val="0"/>
      <w:marTop w:val="0"/>
      <w:marBottom w:val="0"/>
      <w:divBdr>
        <w:top w:val="none" w:sz="0" w:space="0" w:color="auto"/>
        <w:left w:val="none" w:sz="0" w:space="0" w:color="auto"/>
        <w:bottom w:val="none" w:sz="0" w:space="0" w:color="auto"/>
        <w:right w:val="none" w:sz="0" w:space="0" w:color="auto"/>
      </w:divBdr>
    </w:div>
    <w:div w:id="2090539280">
      <w:bodyDiv w:val="1"/>
      <w:marLeft w:val="0"/>
      <w:marRight w:val="0"/>
      <w:marTop w:val="0"/>
      <w:marBottom w:val="0"/>
      <w:divBdr>
        <w:top w:val="none" w:sz="0" w:space="0" w:color="auto"/>
        <w:left w:val="none" w:sz="0" w:space="0" w:color="auto"/>
        <w:bottom w:val="none" w:sz="0" w:space="0" w:color="auto"/>
        <w:right w:val="none" w:sz="0" w:space="0" w:color="auto"/>
      </w:divBdr>
    </w:div>
    <w:div w:id="2093699784">
      <w:bodyDiv w:val="1"/>
      <w:marLeft w:val="0"/>
      <w:marRight w:val="0"/>
      <w:marTop w:val="0"/>
      <w:marBottom w:val="0"/>
      <w:divBdr>
        <w:top w:val="none" w:sz="0" w:space="0" w:color="auto"/>
        <w:left w:val="none" w:sz="0" w:space="0" w:color="auto"/>
        <w:bottom w:val="none" w:sz="0" w:space="0" w:color="auto"/>
        <w:right w:val="none" w:sz="0" w:space="0" w:color="auto"/>
      </w:divBdr>
    </w:div>
    <w:div w:id="2095977414">
      <w:bodyDiv w:val="1"/>
      <w:marLeft w:val="0"/>
      <w:marRight w:val="0"/>
      <w:marTop w:val="0"/>
      <w:marBottom w:val="0"/>
      <w:divBdr>
        <w:top w:val="none" w:sz="0" w:space="0" w:color="auto"/>
        <w:left w:val="none" w:sz="0" w:space="0" w:color="auto"/>
        <w:bottom w:val="none" w:sz="0" w:space="0" w:color="auto"/>
        <w:right w:val="none" w:sz="0" w:space="0" w:color="auto"/>
      </w:divBdr>
    </w:div>
    <w:div w:id="2099716864">
      <w:bodyDiv w:val="1"/>
      <w:marLeft w:val="0"/>
      <w:marRight w:val="0"/>
      <w:marTop w:val="0"/>
      <w:marBottom w:val="0"/>
      <w:divBdr>
        <w:top w:val="none" w:sz="0" w:space="0" w:color="auto"/>
        <w:left w:val="none" w:sz="0" w:space="0" w:color="auto"/>
        <w:bottom w:val="none" w:sz="0" w:space="0" w:color="auto"/>
        <w:right w:val="none" w:sz="0" w:space="0" w:color="auto"/>
      </w:divBdr>
    </w:div>
    <w:div w:id="2099785584">
      <w:bodyDiv w:val="1"/>
      <w:marLeft w:val="0"/>
      <w:marRight w:val="0"/>
      <w:marTop w:val="0"/>
      <w:marBottom w:val="0"/>
      <w:divBdr>
        <w:top w:val="none" w:sz="0" w:space="0" w:color="auto"/>
        <w:left w:val="none" w:sz="0" w:space="0" w:color="auto"/>
        <w:bottom w:val="none" w:sz="0" w:space="0" w:color="auto"/>
        <w:right w:val="none" w:sz="0" w:space="0" w:color="auto"/>
      </w:divBdr>
    </w:div>
    <w:div w:id="2100254878">
      <w:bodyDiv w:val="1"/>
      <w:marLeft w:val="0"/>
      <w:marRight w:val="0"/>
      <w:marTop w:val="0"/>
      <w:marBottom w:val="0"/>
      <w:divBdr>
        <w:top w:val="none" w:sz="0" w:space="0" w:color="auto"/>
        <w:left w:val="none" w:sz="0" w:space="0" w:color="auto"/>
        <w:bottom w:val="none" w:sz="0" w:space="0" w:color="auto"/>
        <w:right w:val="none" w:sz="0" w:space="0" w:color="auto"/>
      </w:divBdr>
    </w:div>
    <w:div w:id="2101414134">
      <w:bodyDiv w:val="1"/>
      <w:marLeft w:val="0"/>
      <w:marRight w:val="0"/>
      <w:marTop w:val="0"/>
      <w:marBottom w:val="0"/>
      <w:divBdr>
        <w:top w:val="none" w:sz="0" w:space="0" w:color="auto"/>
        <w:left w:val="none" w:sz="0" w:space="0" w:color="auto"/>
        <w:bottom w:val="none" w:sz="0" w:space="0" w:color="auto"/>
        <w:right w:val="none" w:sz="0" w:space="0" w:color="auto"/>
      </w:divBdr>
    </w:div>
    <w:div w:id="2103605044">
      <w:bodyDiv w:val="1"/>
      <w:marLeft w:val="0"/>
      <w:marRight w:val="0"/>
      <w:marTop w:val="0"/>
      <w:marBottom w:val="0"/>
      <w:divBdr>
        <w:top w:val="none" w:sz="0" w:space="0" w:color="auto"/>
        <w:left w:val="none" w:sz="0" w:space="0" w:color="auto"/>
        <w:bottom w:val="none" w:sz="0" w:space="0" w:color="auto"/>
        <w:right w:val="none" w:sz="0" w:space="0" w:color="auto"/>
      </w:divBdr>
    </w:div>
    <w:div w:id="2103606948">
      <w:bodyDiv w:val="1"/>
      <w:marLeft w:val="0"/>
      <w:marRight w:val="0"/>
      <w:marTop w:val="0"/>
      <w:marBottom w:val="0"/>
      <w:divBdr>
        <w:top w:val="none" w:sz="0" w:space="0" w:color="auto"/>
        <w:left w:val="none" w:sz="0" w:space="0" w:color="auto"/>
        <w:bottom w:val="none" w:sz="0" w:space="0" w:color="auto"/>
        <w:right w:val="none" w:sz="0" w:space="0" w:color="auto"/>
      </w:divBdr>
    </w:div>
    <w:div w:id="2103641801">
      <w:bodyDiv w:val="1"/>
      <w:marLeft w:val="0"/>
      <w:marRight w:val="0"/>
      <w:marTop w:val="0"/>
      <w:marBottom w:val="0"/>
      <w:divBdr>
        <w:top w:val="none" w:sz="0" w:space="0" w:color="auto"/>
        <w:left w:val="none" w:sz="0" w:space="0" w:color="auto"/>
        <w:bottom w:val="none" w:sz="0" w:space="0" w:color="auto"/>
        <w:right w:val="none" w:sz="0" w:space="0" w:color="auto"/>
      </w:divBdr>
    </w:div>
    <w:div w:id="2104496459">
      <w:bodyDiv w:val="1"/>
      <w:marLeft w:val="0"/>
      <w:marRight w:val="0"/>
      <w:marTop w:val="0"/>
      <w:marBottom w:val="0"/>
      <w:divBdr>
        <w:top w:val="none" w:sz="0" w:space="0" w:color="auto"/>
        <w:left w:val="none" w:sz="0" w:space="0" w:color="auto"/>
        <w:bottom w:val="none" w:sz="0" w:space="0" w:color="auto"/>
        <w:right w:val="none" w:sz="0" w:space="0" w:color="auto"/>
      </w:divBdr>
    </w:div>
    <w:div w:id="2107144897">
      <w:bodyDiv w:val="1"/>
      <w:marLeft w:val="0"/>
      <w:marRight w:val="0"/>
      <w:marTop w:val="0"/>
      <w:marBottom w:val="0"/>
      <w:divBdr>
        <w:top w:val="none" w:sz="0" w:space="0" w:color="auto"/>
        <w:left w:val="none" w:sz="0" w:space="0" w:color="auto"/>
        <w:bottom w:val="none" w:sz="0" w:space="0" w:color="auto"/>
        <w:right w:val="none" w:sz="0" w:space="0" w:color="auto"/>
      </w:divBdr>
    </w:div>
    <w:div w:id="2107922730">
      <w:bodyDiv w:val="1"/>
      <w:marLeft w:val="0"/>
      <w:marRight w:val="0"/>
      <w:marTop w:val="0"/>
      <w:marBottom w:val="0"/>
      <w:divBdr>
        <w:top w:val="none" w:sz="0" w:space="0" w:color="auto"/>
        <w:left w:val="none" w:sz="0" w:space="0" w:color="auto"/>
        <w:bottom w:val="none" w:sz="0" w:space="0" w:color="auto"/>
        <w:right w:val="none" w:sz="0" w:space="0" w:color="auto"/>
      </w:divBdr>
    </w:div>
    <w:div w:id="2108964798">
      <w:bodyDiv w:val="1"/>
      <w:marLeft w:val="0"/>
      <w:marRight w:val="0"/>
      <w:marTop w:val="0"/>
      <w:marBottom w:val="0"/>
      <w:divBdr>
        <w:top w:val="none" w:sz="0" w:space="0" w:color="auto"/>
        <w:left w:val="none" w:sz="0" w:space="0" w:color="auto"/>
        <w:bottom w:val="none" w:sz="0" w:space="0" w:color="auto"/>
        <w:right w:val="none" w:sz="0" w:space="0" w:color="auto"/>
      </w:divBdr>
    </w:div>
    <w:div w:id="2109152598">
      <w:bodyDiv w:val="1"/>
      <w:marLeft w:val="0"/>
      <w:marRight w:val="0"/>
      <w:marTop w:val="0"/>
      <w:marBottom w:val="0"/>
      <w:divBdr>
        <w:top w:val="none" w:sz="0" w:space="0" w:color="auto"/>
        <w:left w:val="none" w:sz="0" w:space="0" w:color="auto"/>
        <w:bottom w:val="none" w:sz="0" w:space="0" w:color="auto"/>
        <w:right w:val="none" w:sz="0" w:space="0" w:color="auto"/>
      </w:divBdr>
    </w:div>
    <w:div w:id="2111386020">
      <w:bodyDiv w:val="1"/>
      <w:marLeft w:val="0"/>
      <w:marRight w:val="0"/>
      <w:marTop w:val="0"/>
      <w:marBottom w:val="0"/>
      <w:divBdr>
        <w:top w:val="none" w:sz="0" w:space="0" w:color="auto"/>
        <w:left w:val="none" w:sz="0" w:space="0" w:color="auto"/>
        <w:bottom w:val="none" w:sz="0" w:space="0" w:color="auto"/>
        <w:right w:val="none" w:sz="0" w:space="0" w:color="auto"/>
      </w:divBdr>
    </w:div>
    <w:div w:id="2117022686">
      <w:bodyDiv w:val="1"/>
      <w:marLeft w:val="0"/>
      <w:marRight w:val="0"/>
      <w:marTop w:val="0"/>
      <w:marBottom w:val="0"/>
      <w:divBdr>
        <w:top w:val="none" w:sz="0" w:space="0" w:color="auto"/>
        <w:left w:val="none" w:sz="0" w:space="0" w:color="auto"/>
        <w:bottom w:val="none" w:sz="0" w:space="0" w:color="auto"/>
        <w:right w:val="none" w:sz="0" w:space="0" w:color="auto"/>
      </w:divBdr>
    </w:div>
    <w:div w:id="2120097133">
      <w:bodyDiv w:val="1"/>
      <w:marLeft w:val="0"/>
      <w:marRight w:val="0"/>
      <w:marTop w:val="0"/>
      <w:marBottom w:val="0"/>
      <w:divBdr>
        <w:top w:val="none" w:sz="0" w:space="0" w:color="auto"/>
        <w:left w:val="none" w:sz="0" w:space="0" w:color="auto"/>
        <w:bottom w:val="none" w:sz="0" w:space="0" w:color="auto"/>
        <w:right w:val="none" w:sz="0" w:space="0" w:color="auto"/>
      </w:divBdr>
    </w:div>
    <w:div w:id="2121100903">
      <w:bodyDiv w:val="1"/>
      <w:marLeft w:val="0"/>
      <w:marRight w:val="0"/>
      <w:marTop w:val="0"/>
      <w:marBottom w:val="0"/>
      <w:divBdr>
        <w:top w:val="none" w:sz="0" w:space="0" w:color="auto"/>
        <w:left w:val="none" w:sz="0" w:space="0" w:color="auto"/>
        <w:bottom w:val="none" w:sz="0" w:space="0" w:color="auto"/>
        <w:right w:val="none" w:sz="0" w:space="0" w:color="auto"/>
      </w:divBdr>
    </w:div>
    <w:div w:id="2122021724">
      <w:bodyDiv w:val="1"/>
      <w:marLeft w:val="0"/>
      <w:marRight w:val="0"/>
      <w:marTop w:val="0"/>
      <w:marBottom w:val="0"/>
      <w:divBdr>
        <w:top w:val="none" w:sz="0" w:space="0" w:color="auto"/>
        <w:left w:val="none" w:sz="0" w:space="0" w:color="auto"/>
        <w:bottom w:val="none" w:sz="0" w:space="0" w:color="auto"/>
        <w:right w:val="none" w:sz="0" w:space="0" w:color="auto"/>
      </w:divBdr>
    </w:div>
    <w:div w:id="2122265207">
      <w:bodyDiv w:val="1"/>
      <w:marLeft w:val="0"/>
      <w:marRight w:val="0"/>
      <w:marTop w:val="0"/>
      <w:marBottom w:val="0"/>
      <w:divBdr>
        <w:top w:val="none" w:sz="0" w:space="0" w:color="auto"/>
        <w:left w:val="none" w:sz="0" w:space="0" w:color="auto"/>
        <w:bottom w:val="none" w:sz="0" w:space="0" w:color="auto"/>
        <w:right w:val="none" w:sz="0" w:space="0" w:color="auto"/>
      </w:divBdr>
    </w:div>
    <w:div w:id="2122603231">
      <w:bodyDiv w:val="1"/>
      <w:marLeft w:val="0"/>
      <w:marRight w:val="0"/>
      <w:marTop w:val="0"/>
      <w:marBottom w:val="0"/>
      <w:divBdr>
        <w:top w:val="none" w:sz="0" w:space="0" w:color="auto"/>
        <w:left w:val="none" w:sz="0" w:space="0" w:color="auto"/>
        <w:bottom w:val="none" w:sz="0" w:space="0" w:color="auto"/>
        <w:right w:val="none" w:sz="0" w:space="0" w:color="auto"/>
      </w:divBdr>
    </w:div>
    <w:div w:id="2123180098">
      <w:bodyDiv w:val="1"/>
      <w:marLeft w:val="0"/>
      <w:marRight w:val="0"/>
      <w:marTop w:val="0"/>
      <w:marBottom w:val="0"/>
      <w:divBdr>
        <w:top w:val="none" w:sz="0" w:space="0" w:color="auto"/>
        <w:left w:val="none" w:sz="0" w:space="0" w:color="auto"/>
        <w:bottom w:val="none" w:sz="0" w:space="0" w:color="auto"/>
        <w:right w:val="none" w:sz="0" w:space="0" w:color="auto"/>
      </w:divBdr>
    </w:div>
    <w:div w:id="2123717809">
      <w:bodyDiv w:val="1"/>
      <w:marLeft w:val="0"/>
      <w:marRight w:val="0"/>
      <w:marTop w:val="0"/>
      <w:marBottom w:val="0"/>
      <w:divBdr>
        <w:top w:val="none" w:sz="0" w:space="0" w:color="auto"/>
        <w:left w:val="none" w:sz="0" w:space="0" w:color="auto"/>
        <w:bottom w:val="none" w:sz="0" w:space="0" w:color="auto"/>
        <w:right w:val="none" w:sz="0" w:space="0" w:color="auto"/>
      </w:divBdr>
    </w:div>
    <w:div w:id="2126195530">
      <w:bodyDiv w:val="1"/>
      <w:marLeft w:val="0"/>
      <w:marRight w:val="0"/>
      <w:marTop w:val="0"/>
      <w:marBottom w:val="0"/>
      <w:divBdr>
        <w:top w:val="none" w:sz="0" w:space="0" w:color="auto"/>
        <w:left w:val="none" w:sz="0" w:space="0" w:color="auto"/>
        <w:bottom w:val="none" w:sz="0" w:space="0" w:color="auto"/>
        <w:right w:val="none" w:sz="0" w:space="0" w:color="auto"/>
      </w:divBdr>
    </w:div>
    <w:div w:id="2127775620">
      <w:bodyDiv w:val="1"/>
      <w:marLeft w:val="0"/>
      <w:marRight w:val="0"/>
      <w:marTop w:val="0"/>
      <w:marBottom w:val="0"/>
      <w:divBdr>
        <w:top w:val="none" w:sz="0" w:space="0" w:color="auto"/>
        <w:left w:val="none" w:sz="0" w:space="0" w:color="auto"/>
        <w:bottom w:val="none" w:sz="0" w:space="0" w:color="auto"/>
        <w:right w:val="none" w:sz="0" w:space="0" w:color="auto"/>
      </w:divBdr>
    </w:div>
    <w:div w:id="2130662153">
      <w:bodyDiv w:val="1"/>
      <w:marLeft w:val="0"/>
      <w:marRight w:val="0"/>
      <w:marTop w:val="0"/>
      <w:marBottom w:val="0"/>
      <w:divBdr>
        <w:top w:val="none" w:sz="0" w:space="0" w:color="auto"/>
        <w:left w:val="none" w:sz="0" w:space="0" w:color="auto"/>
        <w:bottom w:val="none" w:sz="0" w:space="0" w:color="auto"/>
        <w:right w:val="none" w:sz="0" w:space="0" w:color="auto"/>
      </w:divBdr>
    </w:div>
    <w:div w:id="2132627245">
      <w:bodyDiv w:val="1"/>
      <w:marLeft w:val="0"/>
      <w:marRight w:val="0"/>
      <w:marTop w:val="0"/>
      <w:marBottom w:val="0"/>
      <w:divBdr>
        <w:top w:val="none" w:sz="0" w:space="0" w:color="auto"/>
        <w:left w:val="none" w:sz="0" w:space="0" w:color="auto"/>
        <w:bottom w:val="none" w:sz="0" w:space="0" w:color="auto"/>
        <w:right w:val="none" w:sz="0" w:space="0" w:color="auto"/>
      </w:divBdr>
    </w:div>
    <w:div w:id="2134706792">
      <w:bodyDiv w:val="1"/>
      <w:marLeft w:val="0"/>
      <w:marRight w:val="0"/>
      <w:marTop w:val="0"/>
      <w:marBottom w:val="0"/>
      <w:divBdr>
        <w:top w:val="none" w:sz="0" w:space="0" w:color="auto"/>
        <w:left w:val="none" w:sz="0" w:space="0" w:color="auto"/>
        <w:bottom w:val="none" w:sz="0" w:space="0" w:color="auto"/>
        <w:right w:val="none" w:sz="0" w:space="0" w:color="auto"/>
      </w:divBdr>
    </w:div>
    <w:div w:id="2135519964">
      <w:bodyDiv w:val="1"/>
      <w:marLeft w:val="0"/>
      <w:marRight w:val="0"/>
      <w:marTop w:val="0"/>
      <w:marBottom w:val="0"/>
      <w:divBdr>
        <w:top w:val="none" w:sz="0" w:space="0" w:color="auto"/>
        <w:left w:val="none" w:sz="0" w:space="0" w:color="auto"/>
        <w:bottom w:val="none" w:sz="0" w:space="0" w:color="auto"/>
        <w:right w:val="none" w:sz="0" w:space="0" w:color="auto"/>
      </w:divBdr>
    </w:div>
    <w:div w:id="2136291664">
      <w:bodyDiv w:val="1"/>
      <w:marLeft w:val="0"/>
      <w:marRight w:val="0"/>
      <w:marTop w:val="0"/>
      <w:marBottom w:val="0"/>
      <w:divBdr>
        <w:top w:val="none" w:sz="0" w:space="0" w:color="auto"/>
        <w:left w:val="none" w:sz="0" w:space="0" w:color="auto"/>
        <w:bottom w:val="none" w:sz="0" w:space="0" w:color="auto"/>
        <w:right w:val="none" w:sz="0" w:space="0" w:color="auto"/>
      </w:divBdr>
    </w:div>
    <w:div w:id="2136942405">
      <w:bodyDiv w:val="1"/>
      <w:marLeft w:val="0"/>
      <w:marRight w:val="0"/>
      <w:marTop w:val="0"/>
      <w:marBottom w:val="0"/>
      <w:divBdr>
        <w:top w:val="none" w:sz="0" w:space="0" w:color="auto"/>
        <w:left w:val="none" w:sz="0" w:space="0" w:color="auto"/>
        <w:bottom w:val="none" w:sz="0" w:space="0" w:color="auto"/>
        <w:right w:val="none" w:sz="0" w:space="0" w:color="auto"/>
      </w:divBdr>
    </w:div>
    <w:div w:id="2143107277">
      <w:bodyDiv w:val="1"/>
      <w:marLeft w:val="0"/>
      <w:marRight w:val="0"/>
      <w:marTop w:val="0"/>
      <w:marBottom w:val="0"/>
      <w:divBdr>
        <w:top w:val="none" w:sz="0" w:space="0" w:color="auto"/>
        <w:left w:val="none" w:sz="0" w:space="0" w:color="auto"/>
        <w:bottom w:val="none" w:sz="0" w:space="0" w:color="auto"/>
        <w:right w:val="none" w:sz="0" w:space="0" w:color="auto"/>
      </w:divBdr>
    </w:div>
    <w:div w:id="2143301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0.xml"/><Relationship Id="rId21" Type="http://schemas.openxmlformats.org/officeDocument/2006/relationships/chart" Target="charts/chart7.xml"/><Relationship Id="rId34" Type="http://schemas.openxmlformats.org/officeDocument/2006/relationships/chart" Target="charts/chart18.xml"/><Relationship Id="rId42" Type="http://schemas.openxmlformats.org/officeDocument/2006/relationships/chart" Target="charts/chart23.xml"/><Relationship Id="rId47" Type="http://schemas.openxmlformats.org/officeDocument/2006/relationships/hyperlink" Target="https://www.hrratings.com/rating_detail.xhtml?rel=8072" TargetMode="External"/><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chart" Target="charts/chart15.xml"/><Relationship Id="rId11" Type="http://schemas.openxmlformats.org/officeDocument/2006/relationships/image" Target="media/image4.png"/><Relationship Id="rId24" Type="http://schemas.openxmlformats.org/officeDocument/2006/relationships/chart" Target="charts/chart10.xml"/><Relationship Id="rId32" Type="http://schemas.openxmlformats.org/officeDocument/2006/relationships/chart" Target="charts/chart17.xml"/><Relationship Id="rId37" Type="http://schemas.openxmlformats.org/officeDocument/2006/relationships/image" Target="media/image10.png"/><Relationship Id="rId40" Type="http://schemas.openxmlformats.org/officeDocument/2006/relationships/chart" Target="charts/chart21.xml"/><Relationship Id="rId45" Type="http://schemas.openxmlformats.org/officeDocument/2006/relationships/image" Target="media/image14.emf"/><Relationship Id="rId53"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chart" Target="charts/chart5.xml"/><Relationship Id="rId31" Type="http://schemas.openxmlformats.org/officeDocument/2006/relationships/image" Target="media/image7.emf"/><Relationship Id="rId44" Type="http://schemas.openxmlformats.org/officeDocument/2006/relationships/image" Target="media/image13.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1.wdp"/><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19.xml"/><Relationship Id="rId43" Type="http://schemas.openxmlformats.org/officeDocument/2006/relationships/image" Target="media/image12.png"/><Relationship Id="rId48" Type="http://schemas.openxmlformats.org/officeDocument/2006/relationships/hyperlink" Target="https://www.fitchratings.com/research/es/international-public-finance/fitch-affirms-rating-of-zacatecas-to-aa-mex-its-bank-loans-to-aaa-mex-31-07-2025" TargetMode="Externa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image" Target="media/image8.emf"/><Relationship Id="rId38" Type="http://schemas.openxmlformats.org/officeDocument/2006/relationships/image" Target="media/image11.png"/><Relationship Id="rId46" Type="http://schemas.openxmlformats.org/officeDocument/2006/relationships/image" Target="media/image15.png"/><Relationship Id="rId20" Type="http://schemas.openxmlformats.org/officeDocument/2006/relationships/chart" Target="charts/chart6.xml"/><Relationship Id="rId41" Type="http://schemas.openxmlformats.org/officeDocument/2006/relationships/chart" Target="charts/chart22.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image" Target="media/image9.emf"/><Relationship Id="rId49" Type="http://schemas.openxmlformats.org/officeDocument/2006/relationships/chart" Target="charts/chart24.xml"/></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Hector\Desktop\ESTADISTICA%20ECONOMICA\IMAIEF\TABLA%20MENSUAL%20IMAIEF.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Hector\Desktop\ESTADISTICA%20ECONOMICA\IMAIEF\TABLA%20MENSUAL%20IMAIEF.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embeddings/oleObject10.bin"/><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embeddings/oleObject11.bin"/><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embeddings/oleObject12.bin"/><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13.bin"/><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embeddings/oleObject14.bin"/><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5.bin"/><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embeddings/oleObject16.bin"/><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embeddings/oleObject17.bin"/><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embeddings/oleObject18.bin"/><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embeddings/oleObject19.bin"/><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embeddings/oleObject20.bin"/><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embeddings/oleObject21.bin"/><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1" Type="http://schemas.openxmlformats.org/officeDocument/2006/relationships/oleObject" Target="file:///C:\Users\mleandro\Documents\ARMONIZACION%20CONTABLE\2026\Informaci&#243;n%20Financiera%202026\2do%20trimestre%202026\graficas%202do.trim.2026.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8.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embeddings/oleObject9.bin"/><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ontserrat" panose="00000500000000000000" pitchFamily="2" charset="0"/>
                <a:ea typeface="+mn-ea"/>
                <a:cs typeface="+mn-cs"/>
              </a:defRPr>
            </a:pPr>
            <a:r>
              <a:rPr lang="es-MX" sz="1000" b="1"/>
              <a:t>PIB Zacatecas</a:t>
            </a:r>
          </a:p>
          <a:p>
            <a:pPr>
              <a:defRPr sz="1000" b="1"/>
            </a:pPr>
            <a:r>
              <a:rPr lang="es-MX" sz="1000" b="1"/>
              <a:t>millones de pesos</a:t>
            </a:r>
            <a:r>
              <a:rPr lang="es-MX" sz="1000" b="1" baseline="0"/>
              <a:t> </a:t>
            </a:r>
            <a:r>
              <a:rPr lang="es-MX" sz="1000" b="1"/>
              <a:t>(a</a:t>
            </a:r>
            <a:r>
              <a:rPr lang="es-MX" sz="1000" b="1" baseline="0"/>
              <a:t> precios de 2018)</a:t>
            </a:r>
            <a:endParaRPr lang="es-MX" sz="1000" b="1"/>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ontserrat" panose="00000500000000000000" pitchFamily="2" charset="0"/>
              <a:ea typeface="+mn-ea"/>
              <a:cs typeface="+mn-cs"/>
            </a:defRPr>
          </a:pPr>
          <a:endParaRPr lang="es-MX"/>
        </a:p>
      </c:txPr>
    </c:title>
    <c:autoTitleDeleted val="0"/>
    <c:plotArea>
      <c:layout/>
      <c:lineChart>
        <c:grouping val="standard"/>
        <c:varyColors val="0"/>
        <c:ser>
          <c:idx val="0"/>
          <c:order val="0"/>
          <c:spPr>
            <a:ln w="28575" cap="rnd">
              <a:solidFill>
                <a:schemeClr val="accent2"/>
              </a:solidFill>
              <a:round/>
            </a:ln>
            <a:effectLst/>
          </c:spPr>
          <c:marker>
            <c:symbol val="square"/>
            <c:size val="5"/>
            <c:spPr>
              <a:solidFill>
                <a:schemeClr val="accent2"/>
              </a:solidFill>
              <a:ln w="9525">
                <a:solidFill>
                  <a:schemeClr val="accent2"/>
                </a:solidFill>
              </a:ln>
              <a:effectLst/>
            </c:spPr>
          </c:marker>
          <c:dLbls>
            <c:dLbl>
              <c:idx val="12"/>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t"/>
              <c:showLegendKey val="0"/>
              <c:showVal val="1"/>
              <c:showCatName val="0"/>
              <c:showSerName val="0"/>
              <c:showPercent val="0"/>
              <c:showBubbleSize val="0"/>
              <c:extLst>
                <c:ext xmlns:c16="http://schemas.microsoft.com/office/drawing/2014/chart" uri="{C3380CC4-5D6E-409C-BE32-E72D297353CC}">
                  <c16:uniqueId val="{00000000-2EC1-444D-A704-E548E9A0C919}"/>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'GRAFICAS GENERALES'!$K$2:$W$2</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'GRAFICAS GENERALES'!$K$3:$W$3</c:f>
              <c:numCache>
                <c:formatCode>###,###,###,###,##0</c:formatCode>
                <c:ptCount val="13"/>
                <c:pt idx="0">
                  <c:v>201298.32</c:v>
                </c:pt>
                <c:pt idx="1">
                  <c:v>196163.85500000001</c:v>
                </c:pt>
                <c:pt idx="2">
                  <c:v>211201.49799999999</c:v>
                </c:pt>
                <c:pt idx="3">
                  <c:v>214605.46599999999</c:v>
                </c:pt>
                <c:pt idx="4">
                  <c:v>216654.62700000001</c:v>
                </c:pt>
                <c:pt idx="5">
                  <c:v>220568.03700000001</c:v>
                </c:pt>
                <c:pt idx="6">
                  <c:v>228388.21299999999</c:v>
                </c:pt>
                <c:pt idx="7">
                  <c:v>219746.54699999999</c:v>
                </c:pt>
                <c:pt idx="8">
                  <c:v>210643.065</c:v>
                </c:pt>
                <c:pt idx="9">
                  <c:v>221592.28099999999</c:v>
                </c:pt>
                <c:pt idx="10">
                  <c:v>225013.34899999999</c:v>
                </c:pt>
                <c:pt idx="11">
                  <c:v>229295.519</c:v>
                </c:pt>
                <c:pt idx="12">
                  <c:v>240511.77600000001</c:v>
                </c:pt>
              </c:numCache>
            </c:numRef>
          </c:val>
          <c:smooth val="0"/>
          <c:extLst>
            <c:ext xmlns:c16="http://schemas.microsoft.com/office/drawing/2014/chart" uri="{C3380CC4-5D6E-409C-BE32-E72D297353CC}">
              <c16:uniqueId val="{00000001-2EC1-444D-A704-E548E9A0C919}"/>
            </c:ext>
          </c:extLst>
        </c:ser>
        <c:dLbls>
          <c:showLegendKey val="0"/>
          <c:showVal val="0"/>
          <c:showCatName val="0"/>
          <c:showSerName val="0"/>
          <c:showPercent val="0"/>
          <c:showBubbleSize val="0"/>
        </c:dLbls>
        <c:marker val="1"/>
        <c:smooth val="0"/>
        <c:axId val="189791631"/>
        <c:axId val="189792047"/>
      </c:lineChart>
      <c:catAx>
        <c:axId val="189791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89792047"/>
        <c:crosses val="autoZero"/>
        <c:auto val="1"/>
        <c:lblAlgn val="ctr"/>
        <c:lblOffset val="100"/>
        <c:noMultiLvlLbl val="0"/>
      </c:catAx>
      <c:valAx>
        <c:axId val="189792047"/>
        <c:scaling>
          <c:orientation val="minMax"/>
          <c:min val="1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8979163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700">
          <a:latin typeface="Montserrat" panose="00000500000000000000" pitchFamily="2" charset="0"/>
        </a:defRPr>
      </a:pPr>
      <a:endParaRPr lang="es-MX"/>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ontserrat" panose="00000500000000000000" pitchFamily="2" charset="0"/>
              <a:ea typeface="+mn-ea"/>
              <a:cs typeface="+mn-cs"/>
            </a:defRPr>
          </a:pPr>
          <a:endParaRPr lang="es-MX"/>
        </a:p>
      </c:txPr>
    </c:title>
    <c:autoTitleDeleted val="0"/>
    <c:plotArea>
      <c:layout/>
      <c:lineChart>
        <c:grouping val="standard"/>
        <c:varyColors val="0"/>
        <c:ser>
          <c:idx val="0"/>
          <c:order val="0"/>
          <c:tx>
            <c:strRef>
              <c:f>Graficas!$A$11</c:f>
              <c:strCache>
                <c:ptCount val="1"/>
                <c:pt idx="0">
                  <c:v>22 - Electricidad, agua y gas</c:v>
                </c:pt>
              </c:strCache>
            </c:strRef>
          </c:tx>
          <c:spPr>
            <a:ln w="28575" cap="rnd">
              <a:solidFill>
                <a:schemeClr val="accent2"/>
              </a:solidFill>
              <a:round/>
            </a:ln>
            <a:effectLst/>
          </c:spPr>
          <c:marker>
            <c:symbol val="none"/>
          </c:marker>
          <c:dPt>
            <c:idx val="0"/>
            <c:marker>
              <c:symbol val="none"/>
            </c:marker>
            <c:bubble3D val="0"/>
            <c:extLst>
              <c:ext xmlns:c16="http://schemas.microsoft.com/office/drawing/2014/chart" uri="{C3380CC4-5D6E-409C-BE32-E72D297353CC}">
                <c16:uniqueId val="{00000000-39B6-48A8-A009-B9B9433A7B32}"/>
              </c:ext>
            </c:extLst>
          </c:dPt>
          <c:dPt>
            <c:idx val="9"/>
            <c:marker>
              <c:symbol val="none"/>
            </c:marker>
            <c:bubble3D val="0"/>
            <c:extLst>
              <c:ext xmlns:c16="http://schemas.microsoft.com/office/drawing/2014/chart" uri="{C3380CC4-5D6E-409C-BE32-E72D297353CC}">
                <c16:uniqueId val="{00000001-39B6-48A8-A009-B9B9433A7B32}"/>
              </c:ext>
            </c:extLst>
          </c:dPt>
          <c:dPt>
            <c:idx val="12"/>
            <c:marker>
              <c:symbol val="none"/>
            </c:marker>
            <c:bubble3D val="0"/>
            <c:extLst>
              <c:ext xmlns:c16="http://schemas.microsoft.com/office/drawing/2014/chart" uri="{C3380CC4-5D6E-409C-BE32-E72D297353CC}">
                <c16:uniqueId val="{00000002-39B6-48A8-A009-B9B9433A7B32}"/>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B6-48A8-A009-B9B9433A7B32}"/>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B6-48A8-A009-B9B9433A7B32}"/>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Graficas!$CJ$11:$CV$11</c:f>
              <c:numCache>
                <c:formatCode>###,###,###,###,##0.0</c:formatCode>
                <c:ptCount val="13"/>
                <c:pt idx="0">
                  <c:v>94.111166303055001</c:v>
                </c:pt>
                <c:pt idx="1">
                  <c:v>92.821671475439999</c:v>
                </c:pt>
                <c:pt idx="2">
                  <c:v>96.755648048070995</c:v>
                </c:pt>
                <c:pt idx="3">
                  <c:v>95.307179161052005</c:v>
                </c:pt>
                <c:pt idx="4">
                  <c:v>89.972673156582005</c:v>
                </c:pt>
                <c:pt idx="5">
                  <c:v>91.700182427911997</c:v>
                </c:pt>
                <c:pt idx="6">
                  <c:v>82.830660861881</c:v>
                </c:pt>
                <c:pt idx="7">
                  <c:v>92.004381230234998</c:v>
                </c:pt>
                <c:pt idx="8">
                  <c:v>95.501238208641993</c:v>
                </c:pt>
                <c:pt idx="9">
                  <c:v>95.877466960787004</c:v>
                </c:pt>
                <c:pt idx="10">
                  <c:v>91.579696898649999</c:v>
                </c:pt>
                <c:pt idx="11">
                  <c:v>87.852848808664007</c:v>
                </c:pt>
                <c:pt idx="12">
                  <c:v>84.654823360091996</c:v>
                </c:pt>
              </c:numCache>
            </c:numRef>
          </c:val>
          <c:smooth val="0"/>
          <c:extLst>
            <c:ext xmlns:c16="http://schemas.microsoft.com/office/drawing/2014/chart" uri="{C3380CC4-5D6E-409C-BE32-E72D297353CC}">
              <c16:uniqueId val="{00000003-39B6-48A8-A009-B9B9433A7B32}"/>
            </c:ext>
          </c:extLst>
        </c:ser>
        <c:dLbls>
          <c:showLegendKey val="0"/>
          <c:showVal val="0"/>
          <c:showCatName val="0"/>
          <c:showSerName val="0"/>
          <c:showPercent val="0"/>
          <c:showBubbleSize val="0"/>
        </c:dLbls>
        <c:smooth val="0"/>
        <c:axId val="1734242880"/>
        <c:axId val="1734247040"/>
      </c:lineChart>
      <c:catAx>
        <c:axId val="173424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734247040"/>
        <c:crosses val="autoZero"/>
        <c:auto val="1"/>
        <c:lblAlgn val="ctr"/>
        <c:lblOffset val="100"/>
        <c:noMultiLvlLbl val="0"/>
      </c:catAx>
      <c:valAx>
        <c:axId val="1734247040"/>
        <c:scaling>
          <c:orientation val="minMax"/>
          <c:max val="120"/>
          <c:min val="7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734242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3"/>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es-MX"/>
        </a:p>
      </c:txPr>
    </c:title>
    <c:autoTitleDeleted val="0"/>
    <c:plotArea>
      <c:layout/>
      <c:lineChart>
        <c:grouping val="standard"/>
        <c:varyColors val="0"/>
        <c:ser>
          <c:idx val="0"/>
          <c:order val="0"/>
          <c:tx>
            <c:strRef>
              <c:f>Graficas!$A$10</c:f>
              <c:strCache>
                <c:ptCount val="1"/>
                <c:pt idx="0">
                  <c:v>21 - Minería</c:v>
                </c:pt>
              </c:strCache>
            </c:strRef>
          </c:tx>
          <c:spPr>
            <a:ln w="22225" cap="rnd" cmpd="sng" algn="ctr">
              <a:solidFill>
                <a:schemeClr val="accent2"/>
              </a:solidFill>
              <a:round/>
            </a:ln>
            <a:effectLst/>
          </c:spPr>
          <c:marker>
            <c:symbol val="none"/>
          </c:marker>
          <c:dPt>
            <c:idx val="0"/>
            <c:marker>
              <c:symbol val="none"/>
            </c:marker>
            <c:bubble3D val="0"/>
            <c:extLst>
              <c:ext xmlns:c16="http://schemas.microsoft.com/office/drawing/2014/chart" uri="{C3380CC4-5D6E-409C-BE32-E72D297353CC}">
                <c16:uniqueId val="{00000000-019B-4BA4-ABC3-51A67FE36AF5}"/>
              </c:ext>
            </c:extLst>
          </c:dPt>
          <c:dPt>
            <c:idx val="9"/>
            <c:marker>
              <c:symbol val="none"/>
            </c:marker>
            <c:bubble3D val="0"/>
            <c:extLst>
              <c:ext xmlns:c16="http://schemas.microsoft.com/office/drawing/2014/chart" uri="{C3380CC4-5D6E-409C-BE32-E72D297353CC}">
                <c16:uniqueId val="{00000001-019B-4BA4-ABC3-51A67FE36AF5}"/>
              </c:ext>
            </c:extLst>
          </c:dPt>
          <c:dPt>
            <c:idx val="12"/>
            <c:marker>
              <c:symbol val="none"/>
            </c:marker>
            <c:bubble3D val="0"/>
            <c:extLst>
              <c:ext xmlns:c16="http://schemas.microsoft.com/office/drawing/2014/chart" uri="{C3380CC4-5D6E-409C-BE32-E72D297353CC}">
                <c16:uniqueId val="{00000002-019B-4BA4-ABC3-51A67FE36AF5}"/>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9B-4BA4-ABC3-51A67FE36AF5}"/>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9B-4BA4-ABC3-51A67FE36AF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Graficas!$CJ$10:$CV$10</c:f>
              <c:numCache>
                <c:formatCode>###,###,###,###,##0.0</c:formatCode>
                <c:ptCount val="13"/>
                <c:pt idx="0">
                  <c:v>145.94741507091999</c:v>
                </c:pt>
                <c:pt idx="1">
                  <c:v>146.71354439781601</c:v>
                </c:pt>
                <c:pt idx="2">
                  <c:v>146.54751913676</c:v>
                </c:pt>
                <c:pt idx="3">
                  <c:v>129.04923068525</c:v>
                </c:pt>
                <c:pt idx="4">
                  <c:v>148.14836910004399</c:v>
                </c:pt>
                <c:pt idx="5">
                  <c:v>151.03219688493101</c:v>
                </c:pt>
                <c:pt idx="6">
                  <c:v>149.987492091875</c:v>
                </c:pt>
                <c:pt idx="7">
                  <c:v>148.01362749563501</c:v>
                </c:pt>
                <c:pt idx="8">
                  <c:v>151.00303453835301</c:v>
                </c:pt>
                <c:pt idx="9">
                  <c:v>150.616822944924</c:v>
                </c:pt>
                <c:pt idx="10">
                  <c:v>146.70138180833001</c:v>
                </c:pt>
                <c:pt idx="11">
                  <c:v>152.84970490884601</c:v>
                </c:pt>
                <c:pt idx="12">
                  <c:v>148.20663366470299</c:v>
                </c:pt>
              </c:numCache>
            </c:numRef>
          </c:val>
          <c:smooth val="0"/>
          <c:extLst>
            <c:ext xmlns:c16="http://schemas.microsoft.com/office/drawing/2014/chart" uri="{C3380CC4-5D6E-409C-BE32-E72D297353CC}">
              <c16:uniqueId val="{00000003-019B-4BA4-ABC3-51A67FE36AF5}"/>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734242880"/>
        <c:axId val="1734247040"/>
      </c:lineChart>
      <c:catAx>
        <c:axId val="173424288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in val="80"/>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1734242880"/>
        <c:crosses val="autoZero"/>
        <c:crossBetween val="between"/>
      </c:valAx>
      <c:spPr>
        <a:gradFill>
          <a:gsLst>
            <a:gs pos="100000">
              <a:schemeClr val="lt1">
                <a:lumMod val="95000"/>
              </a:schemeClr>
            </a:gs>
            <a:gs pos="0">
              <a:schemeClr val="lt1"/>
            </a:gs>
          </a:gsLst>
          <a:lin ang="5400000" scaled="0"/>
        </a:gra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Graficas!$A$12</c:f>
              <c:strCache>
                <c:ptCount val="1"/>
                <c:pt idx="0">
                  <c:v>23 - Construcción</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Pt>
            <c:idx val="0"/>
            <c:marker>
              <c:symbol val="none"/>
            </c:marker>
            <c:bubble3D val="0"/>
            <c:extLst>
              <c:ext xmlns:c16="http://schemas.microsoft.com/office/drawing/2014/chart" uri="{C3380CC4-5D6E-409C-BE32-E72D297353CC}">
                <c16:uniqueId val="{00000000-B8D0-43F8-B320-2B14981E8C74}"/>
              </c:ext>
            </c:extLst>
          </c:dPt>
          <c:dPt>
            <c:idx val="9"/>
            <c:marker>
              <c:symbol val="none"/>
            </c:marker>
            <c:bubble3D val="0"/>
            <c:extLst>
              <c:ext xmlns:c16="http://schemas.microsoft.com/office/drawing/2014/chart" uri="{C3380CC4-5D6E-409C-BE32-E72D297353CC}">
                <c16:uniqueId val="{00000001-B8D0-43F8-B320-2B14981E8C74}"/>
              </c:ext>
            </c:extLst>
          </c:dPt>
          <c:dPt>
            <c:idx val="12"/>
            <c:marker>
              <c:symbol val="none"/>
            </c:marker>
            <c:bubble3D val="0"/>
            <c:extLst>
              <c:ext xmlns:c16="http://schemas.microsoft.com/office/drawing/2014/chart" uri="{C3380CC4-5D6E-409C-BE32-E72D297353CC}">
                <c16:uniqueId val="{00000002-B8D0-43F8-B320-2B14981E8C74}"/>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D0-43F8-B320-2B14981E8C74}"/>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D0-43F8-B320-2B14981E8C7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Graficas!$CJ$12:$CV$12</c:f>
              <c:numCache>
                <c:formatCode>###,###,###,###,##0.0</c:formatCode>
                <c:ptCount val="13"/>
                <c:pt idx="0">
                  <c:v>116.46389492596001</c:v>
                </c:pt>
                <c:pt idx="1">
                  <c:v>111.486430535203</c:v>
                </c:pt>
                <c:pt idx="2">
                  <c:v>128.11108010622499</c:v>
                </c:pt>
                <c:pt idx="3">
                  <c:v>99.849651689488994</c:v>
                </c:pt>
                <c:pt idx="4">
                  <c:v>103.64331410972601</c:v>
                </c:pt>
                <c:pt idx="5">
                  <c:v>97.418487233616005</c:v>
                </c:pt>
                <c:pt idx="6">
                  <c:v>92.730226126556005</c:v>
                </c:pt>
                <c:pt idx="7">
                  <c:v>110.692510162052</c:v>
                </c:pt>
                <c:pt idx="8">
                  <c:v>106.303012160544</c:v>
                </c:pt>
                <c:pt idx="9">
                  <c:v>107.413944123915</c:v>
                </c:pt>
                <c:pt idx="10">
                  <c:v>105.124143115633</c:v>
                </c:pt>
                <c:pt idx="11">
                  <c:v>101.35377048272299</c:v>
                </c:pt>
                <c:pt idx="12">
                  <c:v>101.45333118986299</c:v>
                </c:pt>
              </c:numCache>
            </c:numRef>
          </c:val>
          <c:smooth val="0"/>
          <c:extLst>
            <c:ext xmlns:c16="http://schemas.microsoft.com/office/drawing/2014/chart" uri="{C3380CC4-5D6E-409C-BE32-E72D297353CC}">
              <c16:uniqueId val="{00000003-B8D0-43F8-B320-2B14981E8C74}"/>
            </c:ext>
          </c:extLst>
        </c:ser>
        <c:dLbls>
          <c:showLegendKey val="0"/>
          <c:showVal val="0"/>
          <c:showCatName val="0"/>
          <c:showSerName val="0"/>
          <c:showPercent val="0"/>
          <c:showBubbleSize val="0"/>
        </c:dLbls>
        <c:smooth val="0"/>
        <c:axId val="1734242880"/>
        <c:axId val="1734247040"/>
      </c:lineChart>
      <c:catAx>
        <c:axId val="173424288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in val="7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2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Graficas!$A$13</c:f>
              <c:strCache>
                <c:ptCount val="1"/>
                <c:pt idx="0">
                  <c:v>31-33 - Industrias manufactureras</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Pt>
            <c:idx val="0"/>
            <c:marker>
              <c:symbol val="none"/>
            </c:marker>
            <c:bubble3D val="0"/>
            <c:extLst>
              <c:ext xmlns:c16="http://schemas.microsoft.com/office/drawing/2014/chart" uri="{C3380CC4-5D6E-409C-BE32-E72D297353CC}">
                <c16:uniqueId val="{00000000-6F43-434C-A695-00E1CAAE72C0}"/>
              </c:ext>
            </c:extLst>
          </c:dPt>
          <c:dPt>
            <c:idx val="9"/>
            <c:marker>
              <c:symbol val="none"/>
            </c:marker>
            <c:bubble3D val="0"/>
            <c:extLst>
              <c:ext xmlns:c16="http://schemas.microsoft.com/office/drawing/2014/chart" uri="{C3380CC4-5D6E-409C-BE32-E72D297353CC}">
                <c16:uniqueId val="{00000001-6F43-434C-A695-00E1CAAE72C0}"/>
              </c:ext>
            </c:extLst>
          </c:dPt>
          <c:dPt>
            <c:idx val="12"/>
            <c:marker>
              <c:symbol val="none"/>
            </c:marker>
            <c:bubble3D val="0"/>
            <c:extLst>
              <c:ext xmlns:c16="http://schemas.microsoft.com/office/drawing/2014/chart" uri="{C3380CC4-5D6E-409C-BE32-E72D297353CC}">
                <c16:uniqueId val="{00000002-6F43-434C-A695-00E1CAAE72C0}"/>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F43-434C-A695-00E1CAAE72C0}"/>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F43-434C-A695-00E1CAAE72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Graficas!$CJ$13:$CV$13</c:f>
              <c:numCache>
                <c:formatCode>###,###,###,###,##0.0</c:formatCode>
                <c:ptCount val="13"/>
                <c:pt idx="0">
                  <c:v>91.725014459337004</c:v>
                </c:pt>
                <c:pt idx="1">
                  <c:v>87.067950087702997</c:v>
                </c:pt>
                <c:pt idx="2">
                  <c:v>91.187242776917998</c:v>
                </c:pt>
                <c:pt idx="3">
                  <c:v>84.436992110622</c:v>
                </c:pt>
                <c:pt idx="4">
                  <c:v>85.229907212845006</c:v>
                </c:pt>
                <c:pt idx="5">
                  <c:v>92.329412969558007</c:v>
                </c:pt>
                <c:pt idx="6">
                  <c:v>98.551131924245993</c:v>
                </c:pt>
                <c:pt idx="7">
                  <c:v>96.504329593527004</c:v>
                </c:pt>
                <c:pt idx="8">
                  <c:v>97.274589275341</c:v>
                </c:pt>
                <c:pt idx="9">
                  <c:v>84.922533693399004</c:v>
                </c:pt>
                <c:pt idx="10">
                  <c:v>90.623972744241001</c:v>
                </c:pt>
                <c:pt idx="11">
                  <c:v>88.755382206890005</c:v>
                </c:pt>
                <c:pt idx="12">
                  <c:v>83.792068314766993</c:v>
                </c:pt>
              </c:numCache>
            </c:numRef>
          </c:val>
          <c:smooth val="0"/>
          <c:extLst>
            <c:ext xmlns:c16="http://schemas.microsoft.com/office/drawing/2014/chart" uri="{C3380CC4-5D6E-409C-BE32-E72D297353CC}">
              <c16:uniqueId val="{00000003-6F43-434C-A695-00E1CAAE72C0}"/>
            </c:ext>
          </c:extLst>
        </c:ser>
        <c:dLbls>
          <c:showLegendKey val="0"/>
          <c:showVal val="0"/>
          <c:showCatName val="0"/>
          <c:showSerName val="0"/>
          <c:showPercent val="0"/>
          <c:showBubbleSize val="0"/>
        </c:dLbls>
        <c:smooth val="0"/>
        <c:axId val="1734242880"/>
        <c:axId val="1734247040"/>
      </c:lineChart>
      <c:catAx>
        <c:axId val="173424288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ax val="120"/>
          <c:min val="7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2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Graficas!$A$15</c:f>
              <c:strCache>
                <c:ptCount val="1"/>
                <c:pt idx="0">
                  <c:v>32 - Industrias no metálicas </c:v>
                </c:pt>
              </c:strCache>
            </c:strRef>
          </c:tx>
          <c:spPr>
            <a:ln w="28575" cap="rnd">
              <a:solidFill>
                <a:schemeClr val="accent2"/>
              </a:solidFill>
              <a:round/>
            </a:ln>
            <a:effectLst/>
          </c:spPr>
          <c:marker>
            <c:symbol val="none"/>
          </c:marker>
          <c:dPt>
            <c:idx val="0"/>
            <c:marker>
              <c:symbol val="none"/>
            </c:marker>
            <c:bubble3D val="0"/>
            <c:extLst>
              <c:ext xmlns:c16="http://schemas.microsoft.com/office/drawing/2014/chart" uri="{C3380CC4-5D6E-409C-BE32-E72D297353CC}">
                <c16:uniqueId val="{00000000-3024-431B-B882-FE1153FFC192}"/>
              </c:ext>
            </c:extLst>
          </c:dPt>
          <c:dPt>
            <c:idx val="9"/>
            <c:marker>
              <c:symbol val="none"/>
            </c:marker>
            <c:bubble3D val="0"/>
            <c:extLst>
              <c:ext xmlns:c16="http://schemas.microsoft.com/office/drawing/2014/chart" uri="{C3380CC4-5D6E-409C-BE32-E72D297353CC}">
                <c16:uniqueId val="{00000001-3024-431B-B882-FE1153FFC192}"/>
              </c:ext>
            </c:extLst>
          </c:dPt>
          <c:dPt>
            <c:idx val="12"/>
            <c:marker>
              <c:symbol val="none"/>
            </c:marker>
            <c:bubble3D val="0"/>
            <c:extLst>
              <c:ext xmlns:c16="http://schemas.microsoft.com/office/drawing/2014/chart" uri="{C3380CC4-5D6E-409C-BE32-E72D297353CC}">
                <c16:uniqueId val="{00000002-3024-431B-B882-FE1153FFC192}"/>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24-431B-B882-FE1153FFC192}"/>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24-431B-B882-FE1153FFC19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Graficas!$CJ$15:$CV$15</c:f>
              <c:numCache>
                <c:formatCode>###,###,###,###,##0.0</c:formatCode>
                <c:ptCount val="13"/>
                <c:pt idx="0">
                  <c:v>117.532935918736</c:v>
                </c:pt>
                <c:pt idx="1">
                  <c:v>116.621783738871</c:v>
                </c:pt>
                <c:pt idx="2">
                  <c:v>127.239397863183</c:v>
                </c:pt>
                <c:pt idx="3">
                  <c:v>124.390501291856</c:v>
                </c:pt>
                <c:pt idx="4">
                  <c:v>119.78853366671299</c:v>
                </c:pt>
                <c:pt idx="5">
                  <c:v>123.37853231840499</c:v>
                </c:pt>
                <c:pt idx="6">
                  <c:v>127.5548085004</c:v>
                </c:pt>
                <c:pt idx="7">
                  <c:v>125.082366856365</c:v>
                </c:pt>
                <c:pt idx="8">
                  <c:v>134.79769944729901</c:v>
                </c:pt>
                <c:pt idx="9">
                  <c:v>124.511283293833</c:v>
                </c:pt>
                <c:pt idx="10">
                  <c:v>123.449937391174</c:v>
                </c:pt>
                <c:pt idx="11">
                  <c:v>126.003981203205</c:v>
                </c:pt>
                <c:pt idx="12">
                  <c:v>115.918630916292</c:v>
                </c:pt>
              </c:numCache>
            </c:numRef>
          </c:val>
          <c:smooth val="0"/>
          <c:extLst>
            <c:ext xmlns:c16="http://schemas.microsoft.com/office/drawing/2014/chart" uri="{C3380CC4-5D6E-409C-BE32-E72D297353CC}">
              <c16:uniqueId val="{00000003-3024-431B-B882-FE1153FFC192}"/>
            </c:ext>
          </c:extLst>
        </c:ser>
        <c:dLbls>
          <c:showLegendKey val="0"/>
          <c:showVal val="0"/>
          <c:showCatName val="0"/>
          <c:showSerName val="0"/>
          <c:showPercent val="0"/>
          <c:showBubbleSize val="0"/>
        </c:dLbls>
        <c:smooth val="0"/>
        <c:axId val="1734242880"/>
        <c:axId val="1734247040"/>
      </c:lineChart>
      <c:catAx>
        <c:axId val="173424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ax val="150"/>
          <c:min val="9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734242880"/>
        <c:crosses val="autoZero"/>
        <c:crossBetween val="between"/>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Graficas!$A$14</c:f>
              <c:strCache>
                <c:ptCount val="1"/>
                <c:pt idx="0">
                  <c:v>31 - Industrias alimentos y bebidas </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Pt>
            <c:idx val="0"/>
            <c:marker>
              <c:symbol val="none"/>
            </c:marker>
            <c:bubble3D val="0"/>
            <c:extLst>
              <c:ext xmlns:c16="http://schemas.microsoft.com/office/drawing/2014/chart" uri="{C3380CC4-5D6E-409C-BE32-E72D297353CC}">
                <c16:uniqueId val="{00000000-9FE1-49FA-8572-83FE44F67F56}"/>
              </c:ext>
            </c:extLst>
          </c:dPt>
          <c:dPt>
            <c:idx val="9"/>
            <c:marker>
              <c:symbol val="none"/>
            </c:marker>
            <c:bubble3D val="0"/>
            <c:extLst>
              <c:ext xmlns:c16="http://schemas.microsoft.com/office/drawing/2014/chart" uri="{C3380CC4-5D6E-409C-BE32-E72D297353CC}">
                <c16:uniqueId val="{00000001-9FE1-49FA-8572-83FE44F67F56}"/>
              </c:ext>
            </c:extLst>
          </c:dPt>
          <c:dPt>
            <c:idx val="12"/>
            <c:marker>
              <c:symbol val="none"/>
            </c:marker>
            <c:bubble3D val="0"/>
            <c:extLst>
              <c:ext xmlns:c16="http://schemas.microsoft.com/office/drawing/2014/chart" uri="{C3380CC4-5D6E-409C-BE32-E72D297353CC}">
                <c16:uniqueId val="{00000002-9FE1-49FA-8572-83FE44F67F56}"/>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FE1-49FA-8572-83FE44F67F56}"/>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E1-49FA-8572-83FE44F67F5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Graficas!$CJ$14:$CV$14</c:f>
              <c:numCache>
                <c:formatCode>###,###,###,###,##0.0</c:formatCode>
                <c:ptCount val="13"/>
                <c:pt idx="0">
                  <c:v>83.387995416219994</c:v>
                </c:pt>
                <c:pt idx="1">
                  <c:v>80.090496889034</c:v>
                </c:pt>
                <c:pt idx="2">
                  <c:v>84.701363820078996</c:v>
                </c:pt>
                <c:pt idx="3">
                  <c:v>76.078514821189003</c:v>
                </c:pt>
                <c:pt idx="4">
                  <c:v>76.795918587692</c:v>
                </c:pt>
                <c:pt idx="5">
                  <c:v>85.757066240597993</c:v>
                </c:pt>
                <c:pt idx="6">
                  <c:v>92.647025191026003</c:v>
                </c:pt>
                <c:pt idx="7">
                  <c:v>92.239554264746999</c:v>
                </c:pt>
                <c:pt idx="8">
                  <c:v>94.774265452338994</c:v>
                </c:pt>
                <c:pt idx="9">
                  <c:v>82.677705317814997</c:v>
                </c:pt>
                <c:pt idx="10">
                  <c:v>84.477990942405995</c:v>
                </c:pt>
                <c:pt idx="11">
                  <c:v>82.118733719551997</c:v>
                </c:pt>
                <c:pt idx="12">
                  <c:v>75.811383628024004</c:v>
                </c:pt>
              </c:numCache>
            </c:numRef>
          </c:val>
          <c:smooth val="0"/>
          <c:extLst>
            <c:ext xmlns:c16="http://schemas.microsoft.com/office/drawing/2014/chart" uri="{C3380CC4-5D6E-409C-BE32-E72D297353CC}">
              <c16:uniqueId val="{00000003-9FE1-49FA-8572-83FE44F67F56}"/>
            </c:ext>
          </c:extLst>
        </c:ser>
        <c:dLbls>
          <c:showLegendKey val="0"/>
          <c:showVal val="0"/>
          <c:showCatName val="0"/>
          <c:showSerName val="0"/>
          <c:showPercent val="0"/>
          <c:showBubbleSize val="0"/>
        </c:dLbls>
        <c:smooth val="0"/>
        <c:axId val="1734242880"/>
        <c:axId val="1734247040"/>
      </c:lineChart>
      <c:catAx>
        <c:axId val="173424288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ax val="110"/>
          <c:min val="50"/>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s-MX"/>
          </a:p>
        </c:txPr>
        <c:crossAx val="1734242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es-MX"/>
        </a:p>
      </c:txPr>
    </c:title>
    <c:autoTitleDeleted val="0"/>
    <c:plotArea>
      <c:layout/>
      <c:lineChart>
        <c:grouping val="standard"/>
        <c:varyColors val="0"/>
        <c:ser>
          <c:idx val="0"/>
          <c:order val="0"/>
          <c:tx>
            <c:strRef>
              <c:f>Graficas!$A$16</c:f>
              <c:strCache>
                <c:ptCount val="1"/>
                <c:pt idx="0">
                  <c:v>33 - Industrias metal-mecánicas</c:v>
                </c:pt>
              </c:strCache>
            </c:strRef>
          </c:tx>
          <c:spPr>
            <a:ln w="22225" cap="rnd" cmpd="sng" algn="ctr">
              <a:solidFill>
                <a:schemeClr val="accent2"/>
              </a:solidFill>
              <a:round/>
            </a:ln>
            <a:effectLst/>
          </c:spPr>
          <c:marker>
            <c:symbol val="none"/>
          </c:marker>
          <c:dPt>
            <c:idx val="0"/>
            <c:marker>
              <c:symbol val="none"/>
            </c:marker>
            <c:bubble3D val="0"/>
            <c:extLst>
              <c:ext xmlns:c16="http://schemas.microsoft.com/office/drawing/2014/chart" uri="{C3380CC4-5D6E-409C-BE32-E72D297353CC}">
                <c16:uniqueId val="{00000000-B8AA-4609-8C57-2C32C5AC8D06}"/>
              </c:ext>
            </c:extLst>
          </c:dPt>
          <c:dPt>
            <c:idx val="9"/>
            <c:marker>
              <c:symbol val="none"/>
            </c:marker>
            <c:bubble3D val="0"/>
            <c:extLst>
              <c:ext xmlns:c16="http://schemas.microsoft.com/office/drawing/2014/chart" uri="{C3380CC4-5D6E-409C-BE32-E72D297353CC}">
                <c16:uniqueId val="{00000001-B8AA-4609-8C57-2C32C5AC8D06}"/>
              </c:ext>
            </c:extLst>
          </c:dPt>
          <c:dPt>
            <c:idx val="12"/>
            <c:marker>
              <c:symbol val="none"/>
            </c:marker>
            <c:bubble3D val="0"/>
            <c:extLst>
              <c:ext xmlns:c16="http://schemas.microsoft.com/office/drawing/2014/chart" uri="{C3380CC4-5D6E-409C-BE32-E72D297353CC}">
                <c16:uniqueId val="{00000002-B8AA-4609-8C57-2C32C5AC8D06}"/>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AA-4609-8C57-2C32C5AC8D06}"/>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8AA-4609-8C57-2C32C5AC8D0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multiLvlStrRef>
              <c:f>Graficas!$CJ$5:$CV$6</c:f>
              <c:multiLvlStrCache>
                <c:ptCount val="13"/>
                <c:lvl>
                  <c:pt idx="0">
                    <c:v>mar</c:v>
                  </c:pt>
                  <c:pt idx="1">
                    <c:v>abr</c:v>
                  </c:pt>
                  <c:pt idx="2">
                    <c:v>may</c:v>
                  </c:pt>
                  <c:pt idx="3">
                    <c:v>jun</c:v>
                  </c:pt>
                  <c:pt idx="4">
                    <c:v>jul</c:v>
                  </c:pt>
                  <c:pt idx="5">
                    <c:v>ago</c:v>
                  </c:pt>
                  <c:pt idx="6">
                    <c:v>sep</c:v>
                  </c:pt>
                  <c:pt idx="7">
                    <c:v>oct</c:v>
                  </c:pt>
                  <c:pt idx="8">
                    <c:v>nov</c:v>
                  </c:pt>
                  <c:pt idx="9">
                    <c:v>dic</c:v>
                  </c:pt>
                  <c:pt idx="10">
                    <c:v>ene</c:v>
                  </c:pt>
                  <c:pt idx="11">
                    <c:v>feb</c:v>
                  </c:pt>
                  <c:pt idx="12">
                    <c:v>mar</c:v>
                  </c:pt>
                </c:lvl>
                <c:lvl>
                  <c:pt idx="10">
                    <c:v>2026</c:v>
                  </c:pt>
                </c:lvl>
              </c:multiLvlStrCache>
            </c:multiLvlStrRef>
          </c:cat>
          <c:val>
            <c:numRef>
              <c:f>Graficas!$CJ$16:$CV$16</c:f>
              <c:numCache>
                <c:formatCode>###,###,###,###,##0.0</c:formatCode>
                <c:ptCount val="13"/>
                <c:pt idx="0">
                  <c:v>108.307751405975</c:v>
                </c:pt>
                <c:pt idx="1">
                  <c:v>100.120441699358</c:v>
                </c:pt>
                <c:pt idx="2">
                  <c:v>102.429168156842</c:v>
                </c:pt>
                <c:pt idx="3">
                  <c:v>99.600428172712995</c:v>
                </c:pt>
                <c:pt idx="4">
                  <c:v>101.128017257191</c:v>
                </c:pt>
                <c:pt idx="5">
                  <c:v>104.290637663609</c:v>
                </c:pt>
                <c:pt idx="6">
                  <c:v>109.180790968906</c:v>
                </c:pt>
                <c:pt idx="7">
                  <c:v>103.390521113218</c:v>
                </c:pt>
                <c:pt idx="8">
                  <c:v>99.155167757518996</c:v>
                </c:pt>
                <c:pt idx="9">
                  <c:v>85.998295061796</c:v>
                </c:pt>
                <c:pt idx="10">
                  <c:v>101.415575781596</c:v>
                </c:pt>
                <c:pt idx="11">
                  <c:v>100.22142081517801</c:v>
                </c:pt>
                <c:pt idx="12">
                  <c:v>98.895368053132003</c:v>
                </c:pt>
              </c:numCache>
            </c:numRef>
          </c:val>
          <c:smooth val="0"/>
          <c:extLst>
            <c:ext xmlns:c16="http://schemas.microsoft.com/office/drawing/2014/chart" uri="{C3380CC4-5D6E-409C-BE32-E72D297353CC}">
              <c16:uniqueId val="{00000003-B8AA-4609-8C57-2C32C5AC8D06}"/>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734242880"/>
        <c:axId val="1734247040"/>
      </c:lineChart>
      <c:catAx>
        <c:axId val="173424288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1734247040"/>
        <c:crosses val="autoZero"/>
        <c:auto val="1"/>
        <c:lblAlgn val="ctr"/>
        <c:lblOffset val="100"/>
        <c:noMultiLvlLbl val="0"/>
      </c:catAx>
      <c:valAx>
        <c:axId val="1734247040"/>
        <c:scaling>
          <c:orientation val="minMax"/>
          <c:max val="120"/>
          <c:min val="70"/>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1734242880"/>
        <c:crosses val="autoZero"/>
        <c:crossBetween val="between"/>
        <c:majorUnit val="10"/>
      </c:valAx>
      <c:spPr>
        <a:gradFill>
          <a:gsLst>
            <a:gs pos="100000">
              <a:schemeClr val="lt1">
                <a:lumMod val="95000"/>
              </a:schemeClr>
            </a:gs>
            <a:gs pos="0">
              <a:schemeClr val="lt1"/>
            </a:gs>
          </a:gsLst>
          <a:lin ang="5400000" scaled="0"/>
        </a:gra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en-US"/>
              <a:t>Población ocupada / Zacatecas</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es-MX"/>
        </a:p>
      </c:txPr>
    </c:title>
    <c:autoTitleDeleted val="0"/>
    <c:plotArea>
      <c:layout/>
      <c:lineChart>
        <c:grouping val="standard"/>
        <c:varyColors val="0"/>
        <c:ser>
          <c:idx val="0"/>
          <c:order val="0"/>
          <c:tx>
            <c:strRef>
              <c:f>GRAFICAS!$A$8</c:f>
              <c:strCache>
                <c:ptCount val="1"/>
                <c:pt idx="0">
                  <c:v>Población ocupada</c:v>
                </c:pt>
              </c:strCache>
            </c:strRef>
          </c:tx>
          <c:spPr>
            <a:ln w="22225" cap="rnd" cmpd="sng" algn="ctr">
              <a:solidFill>
                <a:schemeClr val="accent2"/>
              </a:solidFill>
              <a:round/>
            </a:ln>
            <a:effectLst/>
          </c:spPr>
          <c:marker>
            <c:symbol val="none"/>
          </c:marker>
          <c:dLbls>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06-4CAE-86B0-35B12DDA581D}"/>
                </c:ext>
              </c:extLst>
            </c:dLbl>
            <c:dLbl>
              <c:idx val="1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06-4CAE-86B0-35B12DDA581D}"/>
                </c:ext>
              </c:extLst>
            </c:dLbl>
            <c:dLbl>
              <c:idx val="16"/>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06-4CAE-86B0-35B12DDA581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multiLvlStrRef>
              <c:f>GRAFICAS!$F$5:$V$6</c:f>
              <c:multiLvlStrCache>
                <c:ptCount val="17"/>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pt idx="16">
                    <c:v>1T</c:v>
                  </c:pt>
                </c:lvl>
                <c:lvl>
                  <c:pt idx="0">
                    <c:v>2022</c:v>
                  </c:pt>
                  <c:pt idx="4">
                    <c:v>2023</c:v>
                  </c:pt>
                  <c:pt idx="8">
                    <c:v>2024</c:v>
                  </c:pt>
                  <c:pt idx="12">
                    <c:v>2025</c:v>
                  </c:pt>
                  <c:pt idx="16">
                    <c:v>2026</c:v>
                  </c:pt>
                </c:lvl>
              </c:multiLvlStrCache>
            </c:multiLvlStrRef>
          </c:cat>
          <c:val>
            <c:numRef>
              <c:f>GRAFICAS!$F$8:$V$8</c:f>
              <c:numCache>
                <c:formatCode>#,##0</c:formatCode>
                <c:ptCount val="17"/>
                <c:pt idx="0">
                  <c:v>658087</c:v>
                </c:pt>
                <c:pt idx="1">
                  <c:v>678459</c:v>
                </c:pt>
                <c:pt idx="2">
                  <c:v>679669</c:v>
                </c:pt>
                <c:pt idx="3">
                  <c:v>676123</c:v>
                </c:pt>
                <c:pt idx="4">
                  <c:v>645670</c:v>
                </c:pt>
                <c:pt idx="5">
                  <c:v>678238</c:v>
                </c:pt>
                <c:pt idx="6">
                  <c:v>694075</c:v>
                </c:pt>
                <c:pt idx="7">
                  <c:v>660047</c:v>
                </c:pt>
                <c:pt idx="8">
                  <c:v>668927</c:v>
                </c:pt>
                <c:pt idx="9">
                  <c:v>673779</c:v>
                </c:pt>
                <c:pt idx="10">
                  <c:v>689533</c:v>
                </c:pt>
                <c:pt idx="11">
                  <c:v>662281</c:v>
                </c:pt>
                <c:pt idx="12">
                  <c:v>650754</c:v>
                </c:pt>
                <c:pt idx="13">
                  <c:v>688229</c:v>
                </c:pt>
                <c:pt idx="14">
                  <c:v>703871</c:v>
                </c:pt>
                <c:pt idx="15">
                  <c:v>705514</c:v>
                </c:pt>
                <c:pt idx="16">
                  <c:v>652167</c:v>
                </c:pt>
              </c:numCache>
            </c:numRef>
          </c:val>
          <c:smooth val="0"/>
          <c:extLst>
            <c:ext xmlns:c16="http://schemas.microsoft.com/office/drawing/2014/chart" uri="{C3380CC4-5D6E-409C-BE32-E72D297353CC}">
              <c16:uniqueId val="{00000003-4806-4CAE-86B0-35B12DDA581D}"/>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507529103"/>
        <c:axId val="507540751"/>
      </c:lineChart>
      <c:catAx>
        <c:axId val="507529103"/>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507540751"/>
        <c:crosses val="autoZero"/>
        <c:auto val="1"/>
        <c:lblAlgn val="ctr"/>
        <c:lblOffset val="100"/>
        <c:noMultiLvlLbl val="0"/>
      </c:catAx>
      <c:valAx>
        <c:axId val="507540751"/>
        <c:scaling>
          <c:orientation val="minMax"/>
          <c:max val="750000"/>
          <c:min val="60000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s-MX"/>
          </a:p>
        </c:txPr>
        <c:crossAx val="507529103"/>
        <c:crosses val="autoZero"/>
        <c:crossBetween val="between"/>
        <c:majorUnit val="25000"/>
      </c:valAx>
      <c:spPr>
        <a:gradFill>
          <a:gsLst>
            <a:gs pos="100000">
              <a:schemeClr val="lt1">
                <a:lumMod val="95000"/>
              </a:schemeClr>
            </a:gs>
            <a:gs pos="0">
              <a:schemeClr val="lt1"/>
            </a:gs>
          </a:gsLst>
          <a:lin ang="5400000" scaled="0"/>
        </a:grad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0881911246283887"/>
          <c:y val="5.6161096675507713E-2"/>
          <c:w val="0.78236161796974701"/>
          <c:h val="0.82851567946105897"/>
        </c:manualLayout>
      </c:layout>
      <c:doughnutChart>
        <c:varyColors val="1"/>
        <c:ser>
          <c:idx val="0"/>
          <c:order val="0"/>
          <c:dPt>
            <c:idx val="0"/>
            <c:bubble3D val="0"/>
            <c:spPr>
              <a:solidFill>
                <a:schemeClr val="accent2">
                  <a:shade val="40000"/>
                </a:schemeClr>
              </a:solidFill>
              <a:ln w="19050">
                <a:solidFill>
                  <a:schemeClr val="lt1"/>
                </a:solidFill>
              </a:ln>
              <a:effectLst/>
            </c:spPr>
            <c:extLst>
              <c:ext xmlns:c16="http://schemas.microsoft.com/office/drawing/2014/chart" uri="{C3380CC4-5D6E-409C-BE32-E72D297353CC}">
                <c16:uniqueId val="{00000001-6383-4A35-9046-032B543CECC7}"/>
              </c:ext>
            </c:extLst>
          </c:dPt>
          <c:dPt>
            <c:idx val="1"/>
            <c:bubble3D val="0"/>
            <c:spPr>
              <a:solidFill>
                <a:schemeClr val="accent2">
                  <a:shade val="51000"/>
                </a:schemeClr>
              </a:solidFill>
              <a:ln w="19050">
                <a:solidFill>
                  <a:schemeClr val="lt1"/>
                </a:solidFill>
              </a:ln>
              <a:effectLst/>
            </c:spPr>
            <c:extLst>
              <c:ext xmlns:c16="http://schemas.microsoft.com/office/drawing/2014/chart" uri="{C3380CC4-5D6E-409C-BE32-E72D297353CC}">
                <c16:uniqueId val="{00000003-6383-4A35-9046-032B543CECC7}"/>
              </c:ext>
            </c:extLst>
          </c:dPt>
          <c:dPt>
            <c:idx val="2"/>
            <c:bubble3D val="0"/>
            <c:spPr>
              <a:solidFill>
                <a:schemeClr val="accent2">
                  <a:shade val="62000"/>
                </a:schemeClr>
              </a:solidFill>
              <a:ln w="19050">
                <a:solidFill>
                  <a:schemeClr val="lt1"/>
                </a:solidFill>
              </a:ln>
              <a:effectLst/>
            </c:spPr>
            <c:extLst>
              <c:ext xmlns:c16="http://schemas.microsoft.com/office/drawing/2014/chart" uri="{C3380CC4-5D6E-409C-BE32-E72D297353CC}">
                <c16:uniqueId val="{00000005-6383-4A35-9046-032B543CECC7}"/>
              </c:ext>
            </c:extLst>
          </c:dPt>
          <c:dPt>
            <c:idx val="3"/>
            <c:bubble3D val="0"/>
            <c:spPr>
              <a:solidFill>
                <a:schemeClr val="accent2">
                  <a:shade val="73000"/>
                </a:schemeClr>
              </a:solidFill>
              <a:ln w="19050">
                <a:solidFill>
                  <a:schemeClr val="lt1"/>
                </a:solidFill>
              </a:ln>
              <a:effectLst/>
            </c:spPr>
            <c:extLst>
              <c:ext xmlns:c16="http://schemas.microsoft.com/office/drawing/2014/chart" uri="{C3380CC4-5D6E-409C-BE32-E72D297353CC}">
                <c16:uniqueId val="{00000007-6383-4A35-9046-032B543CECC7}"/>
              </c:ext>
            </c:extLst>
          </c:dPt>
          <c:dPt>
            <c:idx val="4"/>
            <c:bubble3D val="0"/>
            <c:spPr>
              <a:solidFill>
                <a:schemeClr val="accent2">
                  <a:shade val="83000"/>
                </a:schemeClr>
              </a:solidFill>
              <a:ln w="19050">
                <a:solidFill>
                  <a:schemeClr val="lt1"/>
                </a:solidFill>
              </a:ln>
              <a:effectLst/>
            </c:spPr>
            <c:extLst>
              <c:ext xmlns:c16="http://schemas.microsoft.com/office/drawing/2014/chart" uri="{C3380CC4-5D6E-409C-BE32-E72D297353CC}">
                <c16:uniqueId val="{00000009-6383-4A35-9046-032B543CECC7}"/>
              </c:ext>
            </c:extLst>
          </c:dPt>
          <c:dPt>
            <c:idx val="5"/>
            <c:bubble3D val="0"/>
            <c:spPr>
              <a:solidFill>
                <a:schemeClr val="accent2">
                  <a:shade val="94000"/>
                </a:schemeClr>
              </a:solidFill>
              <a:ln w="19050">
                <a:solidFill>
                  <a:schemeClr val="lt1"/>
                </a:solidFill>
              </a:ln>
              <a:effectLst/>
            </c:spPr>
            <c:extLst>
              <c:ext xmlns:c16="http://schemas.microsoft.com/office/drawing/2014/chart" uri="{C3380CC4-5D6E-409C-BE32-E72D297353CC}">
                <c16:uniqueId val="{0000000B-6383-4A35-9046-032B543CECC7}"/>
              </c:ext>
            </c:extLst>
          </c:dPt>
          <c:dPt>
            <c:idx val="6"/>
            <c:bubble3D val="0"/>
            <c:spPr>
              <a:solidFill>
                <a:schemeClr val="accent2">
                  <a:tint val="95000"/>
                </a:schemeClr>
              </a:solidFill>
              <a:ln w="19050">
                <a:solidFill>
                  <a:schemeClr val="lt1"/>
                </a:solidFill>
              </a:ln>
              <a:effectLst/>
            </c:spPr>
            <c:extLst>
              <c:ext xmlns:c16="http://schemas.microsoft.com/office/drawing/2014/chart" uri="{C3380CC4-5D6E-409C-BE32-E72D297353CC}">
                <c16:uniqueId val="{0000000D-6383-4A35-9046-032B543CECC7}"/>
              </c:ext>
            </c:extLst>
          </c:dPt>
          <c:dPt>
            <c:idx val="7"/>
            <c:bubble3D val="0"/>
            <c:spPr>
              <a:solidFill>
                <a:schemeClr val="accent2">
                  <a:tint val="84000"/>
                </a:schemeClr>
              </a:solidFill>
              <a:ln w="19050">
                <a:solidFill>
                  <a:schemeClr val="lt1"/>
                </a:solidFill>
              </a:ln>
              <a:effectLst/>
            </c:spPr>
            <c:extLst>
              <c:ext xmlns:c16="http://schemas.microsoft.com/office/drawing/2014/chart" uri="{C3380CC4-5D6E-409C-BE32-E72D297353CC}">
                <c16:uniqueId val="{0000000F-6383-4A35-9046-032B543CECC7}"/>
              </c:ext>
            </c:extLst>
          </c:dPt>
          <c:dPt>
            <c:idx val="8"/>
            <c:bubble3D val="0"/>
            <c:spPr>
              <a:solidFill>
                <a:schemeClr val="accent2">
                  <a:tint val="74000"/>
                </a:schemeClr>
              </a:solidFill>
              <a:ln w="19050">
                <a:solidFill>
                  <a:schemeClr val="lt1"/>
                </a:solidFill>
              </a:ln>
              <a:effectLst/>
            </c:spPr>
            <c:extLst>
              <c:ext xmlns:c16="http://schemas.microsoft.com/office/drawing/2014/chart" uri="{C3380CC4-5D6E-409C-BE32-E72D297353CC}">
                <c16:uniqueId val="{00000011-6383-4A35-9046-032B543CECC7}"/>
              </c:ext>
            </c:extLst>
          </c:dPt>
          <c:dPt>
            <c:idx val="9"/>
            <c:bubble3D val="0"/>
            <c:spPr>
              <a:solidFill>
                <a:schemeClr val="accent2">
                  <a:tint val="63000"/>
                </a:schemeClr>
              </a:solidFill>
              <a:ln w="19050">
                <a:solidFill>
                  <a:schemeClr val="lt1"/>
                </a:solidFill>
              </a:ln>
              <a:effectLst/>
            </c:spPr>
            <c:extLst>
              <c:ext xmlns:c16="http://schemas.microsoft.com/office/drawing/2014/chart" uri="{C3380CC4-5D6E-409C-BE32-E72D297353CC}">
                <c16:uniqueId val="{00000013-6383-4A35-9046-032B543CECC7}"/>
              </c:ext>
            </c:extLst>
          </c:dPt>
          <c:dPt>
            <c:idx val="10"/>
            <c:bubble3D val="0"/>
            <c:spPr>
              <a:solidFill>
                <a:schemeClr val="accent2">
                  <a:tint val="52000"/>
                </a:schemeClr>
              </a:solidFill>
              <a:ln w="19050">
                <a:solidFill>
                  <a:schemeClr val="lt1"/>
                </a:solidFill>
              </a:ln>
              <a:effectLst/>
            </c:spPr>
            <c:extLst>
              <c:ext xmlns:c16="http://schemas.microsoft.com/office/drawing/2014/chart" uri="{C3380CC4-5D6E-409C-BE32-E72D297353CC}">
                <c16:uniqueId val="{00000015-6383-4A35-9046-032B543CECC7}"/>
              </c:ext>
            </c:extLst>
          </c:dPt>
          <c:dPt>
            <c:idx val="11"/>
            <c:bubble3D val="0"/>
            <c:spPr>
              <a:solidFill>
                <a:schemeClr val="accent2">
                  <a:tint val="41000"/>
                </a:schemeClr>
              </a:solidFill>
              <a:ln w="19050">
                <a:solidFill>
                  <a:schemeClr val="lt1"/>
                </a:solidFill>
              </a:ln>
              <a:effectLst/>
            </c:spPr>
            <c:extLst>
              <c:ext xmlns:c16="http://schemas.microsoft.com/office/drawing/2014/chart" uri="{C3380CC4-5D6E-409C-BE32-E72D297353CC}">
                <c16:uniqueId val="{00000017-6383-4A35-9046-032B543CECC7}"/>
              </c:ext>
            </c:extLst>
          </c:dPt>
          <c:dLbls>
            <c:dLbl>
              <c:idx val="0"/>
              <c:layout>
                <c:manualLayout>
                  <c:x val="6.3914068824686462E-2"/>
                  <c:y val="-0.15580448951009687"/>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6383-4A35-9046-032B543CECC7}"/>
                </c:ext>
              </c:extLst>
            </c:dLbl>
            <c:dLbl>
              <c:idx val="1"/>
              <c:layout>
                <c:manualLayout>
                  <c:x val="0.15277068843381977"/>
                  <c:y val="-3.8471853568078578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extLst>
                <c:ext xmlns:c15="http://schemas.microsoft.com/office/drawing/2012/chart" uri="{CE6537A1-D6FC-4f65-9D91-7224C49458BB}">
                  <c15:layout>
                    <c:manualLayout>
                      <c:w val="0.1269862142306267"/>
                      <c:h val="0.1209971979512202"/>
                    </c:manualLayout>
                  </c15:layout>
                </c:ext>
                <c:ext xmlns:c16="http://schemas.microsoft.com/office/drawing/2014/chart" uri="{C3380CC4-5D6E-409C-BE32-E72D297353CC}">
                  <c16:uniqueId val="{00000003-6383-4A35-9046-032B543CECC7}"/>
                </c:ext>
              </c:extLst>
            </c:dLbl>
            <c:dLbl>
              <c:idx val="2"/>
              <c:layout>
                <c:manualLayout>
                  <c:x val="0.15562779223925394"/>
                  <c:y val="2.5108232297411163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6383-4A35-9046-032B543CECC7}"/>
                </c:ext>
              </c:extLst>
            </c:dLbl>
            <c:dLbl>
              <c:idx val="3"/>
              <c:layout>
                <c:manualLayout>
                  <c:x val="0.14981269387236484"/>
                  <c:y val="0.1148007032259897"/>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extLst>
                <c:ext xmlns:c15="http://schemas.microsoft.com/office/drawing/2012/chart" uri="{CE6537A1-D6FC-4f65-9D91-7224C49458BB}">
                  <c15:layout>
                    <c:manualLayout>
                      <c:w val="0.17875316501934202"/>
                      <c:h val="0.11567504766129585"/>
                    </c:manualLayout>
                  </c15:layout>
                </c:ext>
                <c:ext xmlns:c16="http://schemas.microsoft.com/office/drawing/2014/chart" uri="{C3380CC4-5D6E-409C-BE32-E72D297353CC}">
                  <c16:uniqueId val="{00000007-6383-4A35-9046-032B543CECC7}"/>
                </c:ext>
              </c:extLst>
            </c:dLbl>
            <c:dLbl>
              <c:idx val="4"/>
              <c:layout>
                <c:manualLayout>
                  <c:x val="9.8489868101800368E-2"/>
                  <c:y val="0.1396868400203507"/>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9-6383-4A35-9046-032B543CECC7}"/>
                </c:ext>
              </c:extLst>
            </c:dLbl>
            <c:dLbl>
              <c:idx val="5"/>
              <c:layout>
                <c:manualLayout>
                  <c:x val="4.9881550766649393E-3"/>
                  <c:y val="0.16783219732160418"/>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extLst>
                <c:ext xmlns:c15="http://schemas.microsoft.com/office/drawing/2012/chart" uri="{CE6537A1-D6FC-4f65-9D91-7224C49458BB}">
                  <c15:layout>
                    <c:manualLayout>
                      <c:w val="0.15046016396626591"/>
                      <c:h val="0.11442133113642484"/>
                    </c:manualLayout>
                  </c15:layout>
                </c:ext>
                <c:ext xmlns:c16="http://schemas.microsoft.com/office/drawing/2014/chart" uri="{C3380CC4-5D6E-409C-BE32-E72D297353CC}">
                  <c16:uniqueId val="{0000000B-6383-4A35-9046-032B543CECC7}"/>
                </c:ext>
              </c:extLst>
            </c:dLbl>
            <c:dLbl>
              <c:idx val="6"/>
              <c:layout>
                <c:manualLayout>
                  <c:x val="-2.5937965373208988E-2"/>
                  <c:y val="0.13809531890482851"/>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D-6383-4A35-9046-032B543CECC7}"/>
                </c:ext>
              </c:extLst>
            </c:dLbl>
            <c:dLbl>
              <c:idx val="7"/>
              <c:layout>
                <c:manualLayout>
                  <c:x val="-0.11771845823225617"/>
                  <c:y val="0.1230303382573147"/>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F-6383-4A35-9046-032B543CECC7}"/>
                </c:ext>
              </c:extLst>
            </c:dLbl>
            <c:dLbl>
              <c:idx val="8"/>
              <c:layout>
                <c:manualLayout>
                  <c:x val="-0.13866835334138652"/>
                  <c:y val="7.2964681728204001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extLst>
                <c:ext xmlns:c15="http://schemas.microsoft.com/office/drawing/2012/chart" uri="{CE6537A1-D6FC-4f65-9D91-7224C49458BB}">
                  <c15:layout>
                    <c:manualLayout>
                      <c:w val="0.11353837679867064"/>
                      <c:h val="9.0887517180425509E-2"/>
                    </c:manualLayout>
                  </c15:layout>
                </c:ext>
                <c:ext xmlns:c16="http://schemas.microsoft.com/office/drawing/2014/chart" uri="{C3380CC4-5D6E-409C-BE32-E72D297353CC}">
                  <c16:uniqueId val="{00000011-6383-4A35-9046-032B543CECC7}"/>
                </c:ext>
              </c:extLst>
            </c:dLbl>
            <c:dLbl>
              <c:idx val="9"/>
              <c:layout>
                <c:manualLayout>
                  <c:x val="-0.14907126748199676"/>
                  <c:y val="1.7208552283606418E-2"/>
                </c:manualLayout>
              </c:layout>
              <c:numFmt formatCode="0.0%" sourceLinked="0"/>
              <c:spPr>
                <a:noFill/>
                <a:ln>
                  <a:noFill/>
                </a:ln>
                <a:effectLst/>
              </c:spPr>
              <c:txPr>
                <a:bodyPr rot="0" spcFirstLastPara="1" vertOverflow="ellipsis" vert="horz" wrap="square" lIns="38100" tIns="19050" rIns="38100" bIns="19050" anchor="ctr" anchorCtr="1">
                  <a:no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extLst>
                <c:ext xmlns:c15="http://schemas.microsoft.com/office/drawing/2012/chart" uri="{CE6537A1-D6FC-4f65-9D91-7224C49458BB}">
                  <c15:layout>
                    <c:manualLayout>
                      <c:w val="0.12033220898304209"/>
                      <c:h val="0.10762950405847155"/>
                    </c:manualLayout>
                  </c15:layout>
                </c:ext>
                <c:ext xmlns:c16="http://schemas.microsoft.com/office/drawing/2014/chart" uri="{C3380CC4-5D6E-409C-BE32-E72D297353CC}">
                  <c16:uniqueId val="{00000013-6383-4A35-9046-032B543CECC7}"/>
                </c:ext>
              </c:extLst>
            </c:dLbl>
            <c:dLbl>
              <c:idx val="10"/>
              <c:layout>
                <c:manualLayout>
                  <c:x val="-0.14166119549983369"/>
                  <c:y val="-8.5367989811197961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15-6383-4A35-9046-032B543CECC7}"/>
                </c:ext>
              </c:extLst>
            </c:dLbl>
            <c:dLbl>
              <c:idx val="11"/>
              <c:delete val="1"/>
              <c:extLst>
                <c:ext xmlns:c15="http://schemas.microsoft.com/office/drawing/2012/chart" uri="{CE6537A1-D6FC-4f65-9D91-7224C49458BB}"/>
                <c:ext xmlns:c16="http://schemas.microsoft.com/office/drawing/2014/chart" uri="{C3380CC4-5D6E-409C-BE32-E72D297353CC}">
                  <c16:uniqueId val="{00000017-6383-4A35-9046-032B543CECC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showLeaderLines val="0"/>
            <c:extLst>
              <c:ext xmlns:c15="http://schemas.microsoft.com/office/drawing/2012/chart" uri="{CE6537A1-D6FC-4f65-9D91-7224C49458BB}"/>
            </c:extLst>
          </c:dLbls>
          <c:cat>
            <c:strRef>
              <c:f>Sector!$A$5:$A$16</c:f>
              <c:strCache>
                <c:ptCount val="12"/>
                <c:pt idx="0">
                  <c:v>Agricultura y ganadería</c:v>
                </c:pt>
                <c:pt idx="1">
                  <c:v>Industria extractiva y electricidad</c:v>
                </c:pt>
                <c:pt idx="2">
                  <c:v>Construcción</c:v>
                </c:pt>
                <c:pt idx="3">
                  <c:v>Industrias manufactureras</c:v>
                </c:pt>
                <c:pt idx="4">
                  <c:v>Transportes y comunicaciones</c:v>
                </c:pt>
                <c:pt idx="5">
                  <c:v>Servicios profesionales y financieros</c:v>
                </c:pt>
                <c:pt idx="6">
                  <c:v>Gobierno</c:v>
                </c:pt>
                <c:pt idx="7">
                  <c:v>Restaurantes y alojamiento</c:v>
                </c:pt>
                <c:pt idx="8">
                  <c:v>Servicios sociales</c:v>
                </c:pt>
                <c:pt idx="9">
                  <c:v>Servicios diversos</c:v>
                </c:pt>
                <c:pt idx="10">
                  <c:v>Comercio</c:v>
                </c:pt>
                <c:pt idx="11">
                  <c:v>NE</c:v>
                </c:pt>
              </c:strCache>
            </c:strRef>
          </c:cat>
          <c:val>
            <c:numRef>
              <c:f>Sector!$B$5:$B$16</c:f>
              <c:numCache>
                <c:formatCode>#,##0</c:formatCode>
                <c:ptCount val="12"/>
                <c:pt idx="0">
                  <c:v>112276</c:v>
                </c:pt>
                <c:pt idx="1">
                  <c:v>16154</c:v>
                </c:pt>
                <c:pt idx="2">
                  <c:v>62271</c:v>
                </c:pt>
                <c:pt idx="3">
                  <c:v>82850</c:v>
                </c:pt>
                <c:pt idx="4">
                  <c:v>13558</c:v>
                </c:pt>
                <c:pt idx="5">
                  <c:v>26435</c:v>
                </c:pt>
                <c:pt idx="6">
                  <c:v>35559</c:v>
                </c:pt>
                <c:pt idx="7">
                  <c:v>39451</c:v>
                </c:pt>
                <c:pt idx="8">
                  <c:v>58474</c:v>
                </c:pt>
                <c:pt idx="9">
                  <c:v>71153</c:v>
                </c:pt>
                <c:pt idx="10">
                  <c:v>131110</c:v>
                </c:pt>
                <c:pt idx="11">
                  <c:v>2876</c:v>
                </c:pt>
              </c:numCache>
            </c:numRef>
          </c:val>
          <c:extLst>
            <c:ext xmlns:c16="http://schemas.microsoft.com/office/drawing/2014/chart" uri="{C3380CC4-5D6E-409C-BE32-E72D297353CC}">
              <c16:uniqueId val="{00000018-6383-4A35-9046-032B543CECC7}"/>
            </c:ext>
          </c:extLst>
        </c:ser>
        <c:dLbls>
          <c:showLegendKey val="0"/>
          <c:showVal val="1"/>
          <c:showCatName val="0"/>
          <c:showSerName val="0"/>
          <c:showPercent val="0"/>
          <c:showBubbleSize val="0"/>
          <c:showLeaderLines val="0"/>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en-US"/>
              <a:t>Empleo formal total</a:t>
            </a:r>
          </a:p>
          <a:p>
            <a:pPr>
              <a:defRPr/>
            </a:pPr>
            <a:r>
              <a:rPr lang="en-US"/>
              <a:t>Zacatecas 2024 - 2026</a:t>
            </a:r>
          </a:p>
        </c:rich>
      </c:tx>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es-MX"/>
        </a:p>
      </c:txPr>
    </c:title>
    <c:autoTitleDeleted val="0"/>
    <c:plotArea>
      <c:layout/>
      <c:lineChart>
        <c:grouping val="standard"/>
        <c:varyColors val="0"/>
        <c:ser>
          <c:idx val="0"/>
          <c:order val="0"/>
          <c:tx>
            <c:strRef>
              <c:f>'Graficas generales'!$A$5</c:f>
              <c:strCache>
                <c:ptCount val="1"/>
                <c:pt idx="0">
                  <c:v>Empleo</c:v>
                </c:pt>
              </c:strCache>
            </c:strRef>
          </c:tx>
          <c:spPr>
            <a:ln w="38100" cap="rnd">
              <a:solidFill>
                <a:schemeClr val="accent2"/>
              </a:solidFill>
              <a:round/>
            </a:ln>
            <a:effectLst/>
          </c:spPr>
          <c:marker>
            <c:symbol val="none"/>
          </c:marker>
          <c:dPt>
            <c:idx val="0"/>
            <c:marker>
              <c:symbol val="none"/>
            </c:marker>
            <c:bubble3D val="0"/>
            <c:extLst>
              <c:ext xmlns:c16="http://schemas.microsoft.com/office/drawing/2014/chart" uri="{C3380CC4-5D6E-409C-BE32-E72D297353CC}">
                <c16:uniqueId val="{00000000-E068-4F7D-BFAB-76E0FA42DD2B}"/>
              </c:ext>
            </c:extLst>
          </c:dPt>
          <c:dPt>
            <c:idx val="5"/>
            <c:marker>
              <c:symbol val="none"/>
            </c:marker>
            <c:bubble3D val="0"/>
            <c:extLst>
              <c:ext xmlns:c16="http://schemas.microsoft.com/office/drawing/2014/chart" uri="{C3380CC4-5D6E-409C-BE32-E72D297353CC}">
                <c16:uniqueId val="{00000001-E068-4F7D-BFAB-76E0FA42DD2B}"/>
              </c:ext>
            </c:extLst>
          </c:dPt>
          <c:dPt>
            <c:idx val="7"/>
            <c:marker>
              <c:symbol val="none"/>
            </c:marker>
            <c:bubble3D val="0"/>
            <c:extLst>
              <c:ext xmlns:c16="http://schemas.microsoft.com/office/drawing/2014/chart" uri="{C3380CC4-5D6E-409C-BE32-E72D297353CC}">
                <c16:uniqueId val="{00000002-E068-4F7D-BFAB-76E0FA42DD2B}"/>
              </c:ext>
            </c:extLst>
          </c:dPt>
          <c:dPt>
            <c:idx val="8"/>
            <c:marker>
              <c:symbol val="none"/>
            </c:marker>
            <c:bubble3D val="0"/>
            <c:extLst>
              <c:ext xmlns:c16="http://schemas.microsoft.com/office/drawing/2014/chart" uri="{C3380CC4-5D6E-409C-BE32-E72D297353CC}">
                <c16:uniqueId val="{00000003-E068-4F7D-BFAB-76E0FA42DD2B}"/>
              </c:ext>
            </c:extLst>
          </c:dPt>
          <c:dPt>
            <c:idx val="12"/>
            <c:marker>
              <c:symbol val="none"/>
            </c:marker>
            <c:bubble3D val="0"/>
            <c:extLst>
              <c:ext xmlns:c16="http://schemas.microsoft.com/office/drawing/2014/chart" uri="{C3380CC4-5D6E-409C-BE32-E72D297353CC}">
                <c16:uniqueId val="{00000004-E068-4F7D-BFAB-76E0FA42DD2B}"/>
              </c:ext>
            </c:extLst>
          </c:dPt>
          <c:dPt>
            <c:idx val="13"/>
            <c:marker>
              <c:symbol val="none"/>
            </c:marker>
            <c:bubble3D val="0"/>
            <c:extLst>
              <c:ext xmlns:c16="http://schemas.microsoft.com/office/drawing/2014/chart" uri="{C3380CC4-5D6E-409C-BE32-E72D297353CC}">
                <c16:uniqueId val="{00000005-E068-4F7D-BFAB-76E0FA42DD2B}"/>
              </c:ext>
            </c:extLst>
          </c:dPt>
          <c:dPt>
            <c:idx val="14"/>
            <c:marker>
              <c:symbol val="none"/>
            </c:marker>
            <c:bubble3D val="0"/>
            <c:extLst>
              <c:ext xmlns:c16="http://schemas.microsoft.com/office/drawing/2014/chart" uri="{C3380CC4-5D6E-409C-BE32-E72D297353CC}">
                <c16:uniqueId val="{00000006-E068-4F7D-BFAB-76E0FA42DD2B}"/>
              </c:ext>
            </c:extLst>
          </c:dPt>
          <c:dPt>
            <c:idx val="23"/>
            <c:marker>
              <c:symbol val="none"/>
            </c:marker>
            <c:bubble3D val="0"/>
            <c:extLst>
              <c:ext xmlns:c16="http://schemas.microsoft.com/office/drawing/2014/chart" uri="{C3380CC4-5D6E-409C-BE32-E72D297353CC}">
                <c16:uniqueId val="{00000007-E068-4F7D-BFAB-76E0FA42DD2B}"/>
              </c:ext>
            </c:extLst>
          </c:dPt>
          <c:dPt>
            <c:idx val="29"/>
            <c:marker>
              <c:symbol val="none"/>
            </c:marker>
            <c:bubble3D val="0"/>
            <c:extLst>
              <c:ext xmlns:c16="http://schemas.microsoft.com/office/drawing/2014/chart" uri="{C3380CC4-5D6E-409C-BE32-E72D297353CC}">
                <c16:uniqueId val="{00000008-E068-4F7D-BFAB-76E0FA42DD2B}"/>
              </c:ext>
            </c:extLst>
          </c:dPt>
          <c:dPt>
            <c:idx val="59"/>
            <c:marker>
              <c:symbol val="none"/>
            </c:marker>
            <c:bubble3D val="0"/>
            <c:extLst>
              <c:ext xmlns:c16="http://schemas.microsoft.com/office/drawing/2014/chart" uri="{C3380CC4-5D6E-409C-BE32-E72D297353CC}">
                <c16:uniqueId val="{00000009-E068-4F7D-BFAB-76E0FA42DD2B}"/>
              </c:ext>
            </c:extLst>
          </c:dPt>
          <c:dLbls>
            <c:dLbl>
              <c:idx val="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068-4F7D-BFAB-76E0FA42DD2B}"/>
                </c:ext>
              </c:extLst>
            </c:dLbl>
            <c:dLbl>
              <c:idx val="17"/>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068-4F7D-BFAB-76E0FA42DD2B}"/>
                </c:ext>
              </c:extLst>
            </c:dLbl>
            <c:dLbl>
              <c:idx val="29"/>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068-4F7D-BFAB-76E0FA42DD2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'Graficas generales'!$AL$3:$BO$4</c:f>
              <c:multiLvlStrCache>
                <c:ptCount val="30"/>
                <c:lvl>
                  <c:pt idx="0">
                    <c:v>ene</c:v>
                  </c:pt>
                  <c:pt idx="1">
                    <c:v>feb</c:v>
                  </c:pt>
                  <c:pt idx="2">
                    <c:v>mar</c:v>
                  </c:pt>
                  <c:pt idx="3">
                    <c:v>abr</c:v>
                  </c:pt>
                  <c:pt idx="4">
                    <c:v>may</c:v>
                  </c:pt>
                  <c:pt idx="5">
                    <c:v>jun</c:v>
                  </c:pt>
                  <c:pt idx="6">
                    <c:v>jul</c:v>
                  </c:pt>
                  <c:pt idx="7">
                    <c:v>ago</c:v>
                  </c:pt>
                  <c:pt idx="8">
                    <c:v>sep</c:v>
                  </c:pt>
                  <c:pt idx="9">
                    <c:v>oct</c:v>
                  </c:pt>
                  <c:pt idx="10">
                    <c:v>nov</c:v>
                  </c:pt>
                  <c:pt idx="11">
                    <c:v>dic</c:v>
                  </c:pt>
                  <c:pt idx="12">
                    <c:v>ene</c:v>
                  </c:pt>
                  <c:pt idx="13">
                    <c:v>feb</c:v>
                  </c:pt>
                  <c:pt idx="14">
                    <c:v>mar</c:v>
                  </c:pt>
                  <c:pt idx="15">
                    <c:v>abr</c:v>
                  </c:pt>
                  <c:pt idx="16">
                    <c:v>may</c:v>
                  </c:pt>
                  <c:pt idx="17">
                    <c:v>jun</c:v>
                  </c:pt>
                  <c:pt idx="18">
                    <c:v>jul</c:v>
                  </c:pt>
                  <c:pt idx="19">
                    <c:v>ago</c:v>
                  </c:pt>
                  <c:pt idx="20">
                    <c:v>sep</c:v>
                  </c:pt>
                  <c:pt idx="21">
                    <c:v>oct</c:v>
                  </c:pt>
                  <c:pt idx="22">
                    <c:v>nov</c:v>
                  </c:pt>
                  <c:pt idx="23">
                    <c:v>dic</c:v>
                  </c:pt>
                  <c:pt idx="24">
                    <c:v>ene</c:v>
                  </c:pt>
                  <c:pt idx="25">
                    <c:v>feb</c:v>
                  </c:pt>
                  <c:pt idx="26">
                    <c:v>mar</c:v>
                  </c:pt>
                  <c:pt idx="27">
                    <c:v>abr</c:v>
                  </c:pt>
                  <c:pt idx="28">
                    <c:v>may</c:v>
                  </c:pt>
                  <c:pt idx="29">
                    <c:v>jun</c:v>
                  </c:pt>
                </c:lvl>
                <c:lvl>
                  <c:pt idx="0">
                    <c:v>2024</c:v>
                  </c:pt>
                  <c:pt idx="12">
                    <c:v>2025</c:v>
                  </c:pt>
                  <c:pt idx="24">
                    <c:v>2026</c:v>
                  </c:pt>
                </c:lvl>
              </c:multiLvlStrCache>
            </c:multiLvlStrRef>
          </c:cat>
          <c:val>
            <c:numRef>
              <c:f>'Graficas generales'!$AL$5:$BO$5</c:f>
              <c:numCache>
                <c:formatCode>#,##0</c:formatCode>
                <c:ptCount val="30"/>
                <c:pt idx="0">
                  <c:v>196071</c:v>
                </c:pt>
                <c:pt idx="1">
                  <c:v>197132</c:v>
                </c:pt>
                <c:pt idx="2">
                  <c:v>198212</c:v>
                </c:pt>
                <c:pt idx="3">
                  <c:v>198057</c:v>
                </c:pt>
                <c:pt idx="4">
                  <c:v>196929</c:v>
                </c:pt>
                <c:pt idx="5">
                  <c:v>196038</c:v>
                </c:pt>
                <c:pt idx="6">
                  <c:v>194588</c:v>
                </c:pt>
                <c:pt idx="7">
                  <c:v>194943</c:v>
                </c:pt>
                <c:pt idx="8">
                  <c:v>194102</c:v>
                </c:pt>
                <c:pt idx="9">
                  <c:v>191266</c:v>
                </c:pt>
                <c:pt idx="10">
                  <c:v>193674</c:v>
                </c:pt>
                <c:pt idx="11">
                  <c:v>192266</c:v>
                </c:pt>
                <c:pt idx="12">
                  <c:v>190620</c:v>
                </c:pt>
                <c:pt idx="13">
                  <c:v>191009</c:v>
                </c:pt>
                <c:pt idx="14">
                  <c:v>191957</c:v>
                </c:pt>
                <c:pt idx="15">
                  <c:v>190263</c:v>
                </c:pt>
                <c:pt idx="16">
                  <c:v>189860</c:v>
                </c:pt>
                <c:pt idx="17">
                  <c:v>189653</c:v>
                </c:pt>
                <c:pt idx="18">
                  <c:v>189526</c:v>
                </c:pt>
                <c:pt idx="19">
                  <c:v>189706</c:v>
                </c:pt>
                <c:pt idx="20">
                  <c:v>191523</c:v>
                </c:pt>
                <c:pt idx="21">
                  <c:v>190573</c:v>
                </c:pt>
                <c:pt idx="22">
                  <c:v>191898</c:v>
                </c:pt>
                <c:pt idx="23">
                  <c:v>191155</c:v>
                </c:pt>
                <c:pt idx="24">
                  <c:v>189480</c:v>
                </c:pt>
                <c:pt idx="25">
                  <c:v>190868</c:v>
                </c:pt>
                <c:pt idx="26">
                  <c:v>190369</c:v>
                </c:pt>
                <c:pt idx="27">
                  <c:v>190204</c:v>
                </c:pt>
                <c:pt idx="28">
                  <c:v>189936</c:v>
                </c:pt>
                <c:pt idx="29">
                  <c:v>190687</c:v>
                </c:pt>
              </c:numCache>
            </c:numRef>
          </c:val>
          <c:smooth val="0"/>
          <c:extLst>
            <c:ext xmlns:c16="http://schemas.microsoft.com/office/drawing/2014/chart" uri="{C3380CC4-5D6E-409C-BE32-E72D297353CC}">
              <c16:uniqueId val="{0000000B-E068-4F7D-BFAB-76E0FA42DD2B}"/>
            </c:ext>
          </c:extLst>
        </c:ser>
        <c:dLbls>
          <c:showLegendKey val="0"/>
          <c:showVal val="0"/>
          <c:showCatName val="0"/>
          <c:showSerName val="0"/>
          <c:showPercent val="0"/>
          <c:showBubbleSize val="0"/>
        </c:dLbls>
        <c:smooth val="0"/>
        <c:axId val="1838320463"/>
        <c:axId val="1838327951"/>
      </c:lineChart>
      <c:catAx>
        <c:axId val="1838320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es-MX"/>
          </a:p>
        </c:txPr>
        <c:crossAx val="1838327951"/>
        <c:crosses val="autoZero"/>
        <c:auto val="1"/>
        <c:lblAlgn val="ctr"/>
        <c:lblOffset val="100"/>
        <c:noMultiLvlLbl val="0"/>
      </c:catAx>
      <c:valAx>
        <c:axId val="1838327951"/>
        <c:scaling>
          <c:orientation val="minMax"/>
          <c:min val="185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8383204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s-MX"/>
              <a:t>PIB Zacatecas</a:t>
            </a:r>
          </a:p>
          <a:p>
            <a:pPr>
              <a:defRPr/>
            </a:pPr>
            <a:r>
              <a:rPr lang="es-MX"/>
              <a:t>Variación anual</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MX"/>
        </a:p>
      </c:txPr>
    </c:title>
    <c:autoTitleDeleted val="0"/>
    <c:plotArea>
      <c:layout/>
      <c:barChart>
        <c:barDir val="col"/>
        <c:grouping val="clustered"/>
        <c:varyColors val="0"/>
        <c:ser>
          <c:idx val="0"/>
          <c:order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Pt>
            <c:idx val="1"/>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A18C-44CF-A88C-E116F7C1523F}"/>
              </c:ext>
            </c:extLst>
          </c:dPt>
          <c:dPt>
            <c:idx val="7"/>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A18C-44CF-A88C-E116F7C1523F}"/>
              </c:ext>
            </c:extLst>
          </c:dPt>
          <c:dPt>
            <c:idx val="8"/>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A18C-44CF-A88C-E116F7C1523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'GRAFICAS GENERALES'!$K$2:$W$2</c:f>
              <c:strCache>
                <c:ptCount val="13"/>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strCache>
            </c:strRef>
          </c:cat>
          <c:val>
            <c:numRef>
              <c:f>'GRAFICAS GENERALES'!$K$4:$W$4</c:f>
              <c:numCache>
                <c:formatCode>0.0</c:formatCode>
                <c:ptCount val="13"/>
                <c:pt idx="0">
                  <c:v>2.0641715505259999</c:v>
                </c:pt>
                <c:pt idx="1">
                  <c:v>-2.5506745411490002</c:v>
                </c:pt>
                <c:pt idx="2">
                  <c:v>7.665858218376</c:v>
                </c:pt>
                <c:pt idx="3">
                  <c:v>1.611715841144</c:v>
                </c:pt>
                <c:pt idx="4">
                  <c:v>0.95485032986100005</c:v>
                </c:pt>
                <c:pt idx="5">
                  <c:v>1.806289602114</c:v>
                </c:pt>
                <c:pt idx="6">
                  <c:v>3.5454710965220002</c:v>
                </c:pt>
                <c:pt idx="7">
                  <c:v>-3.783761817866</c:v>
                </c:pt>
                <c:pt idx="8">
                  <c:v>-4.142719020745</c:v>
                </c:pt>
                <c:pt idx="9">
                  <c:v>5.197995006387</c:v>
                </c:pt>
                <c:pt idx="10">
                  <c:v>1.5438570263189999</c:v>
                </c:pt>
                <c:pt idx="11">
                  <c:v>1.903073759415</c:v>
                </c:pt>
                <c:pt idx="12">
                  <c:v>4.8916163075999997</c:v>
                </c:pt>
              </c:numCache>
            </c:numRef>
          </c:val>
          <c:extLst>
            <c:ext xmlns:c16="http://schemas.microsoft.com/office/drawing/2014/chart" uri="{C3380CC4-5D6E-409C-BE32-E72D297353CC}">
              <c16:uniqueId val="{00000006-A18C-44CF-A88C-E116F7C1523F}"/>
            </c:ext>
          </c:extLst>
        </c:ser>
        <c:dLbls>
          <c:showLegendKey val="0"/>
          <c:showVal val="0"/>
          <c:showCatName val="0"/>
          <c:showSerName val="0"/>
          <c:showPercent val="0"/>
          <c:showBubbleSize val="0"/>
        </c:dLbls>
        <c:gapWidth val="100"/>
        <c:overlap val="-24"/>
        <c:axId val="2120618623"/>
        <c:axId val="2120619039"/>
      </c:barChart>
      <c:catAx>
        <c:axId val="212061862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2120619039"/>
        <c:crosses val="autoZero"/>
        <c:auto val="1"/>
        <c:lblAlgn val="ctr"/>
        <c:lblOffset val="100"/>
        <c:noMultiLvlLbl val="0"/>
      </c:catAx>
      <c:valAx>
        <c:axId val="2120619039"/>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212061862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Montserrat" panose="00000500000000000000" pitchFamily="2" charset="0"/>
                <a:ea typeface="+mn-ea"/>
                <a:cs typeface="+mn-cs"/>
              </a:defRPr>
            </a:pPr>
            <a:r>
              <a:rPr lang="es-MX" sz="900" b="1"/>
              <a:t>Remesas por trimestre</a:t>
            </a:r>
            <a:r>
              <a:rPr lang="es-MX" sz="900" b="1" baseline="0"/>
              <a:t> (mdd) / Zacatecas</a:t>
            </a:r>
            <a:endParaRPr lang="es-MX" sz="900" b="1"/>
          </a:p>
        </c:rich>
      </c:tx>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Montserrat" panose="00000500000000000000" pitchFamily="2" charset="0"/>
              <a:ea typeface="+mn-ea"/>
              <a:cs typeface="+mn-cs"/>
            </a:defRPr>
          </a:pPr>
          <a:endParaRPr lang="es-MX"/>
        </a:p>
      </c:txPr>
    </c:title>
    <c:autoTitleDeleted val="0"/>
    <c:plotArea>
      <c:layout>
        <c:manualLayout>
          <c:layoutTarget val="inner"/>
          <c:xMode val="edge"/>
          <c:yMode val="edge"/>
          <c:x val="6.9355855035208261E-2"/>
          <c:y val="0.11969082125603865"/>
          <c:w val="0.90729453766273271"/>
          <c:h val="0.72729065388565561"/>
        </c:manualLayout>
      </c:layout>
      <c:lineChart>
        <c:grouping val="standard"/>
        <c:varyColors val="0"/>
        <c:ser>
          <c:idx val="0"/>
          <c:order val="0"/>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GRAFICAS!$F$5:$V$6</c:f>
              <c:multiLvlStrCache>
                <c:ptCount val="17"/>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pt idx="16">
                    <c:v>1T</c:v>
                  </c:pt>
                </c:lvl>
                <c:lvl>
                  <c:pt idx="0">
                    <c:v>2022</c:v>
                  </c:pt>
                  <c:pt idx="4">
                    <c:v>2023</c:v>
                  </c:pt>
                  <c:pt idx="8">
                    <c:v>2024</c:v>
                  </c:pt>
                  <c:pt idx="12">
                    <c:v>2025</c:v>
                  </c:pt>
                  <c:pt idx="16">
                    <c:v>2026</c:v>
                  </c:pt>
                </c:lvl>
              </c:multiLvlStrCache>
            </c:multiLvlStrRef>
          </c:cat>
          <c:val>
            <c:numRef>
              <c:f>GRAFICAS!$F$7:$V$7</c:f>
              <c:numCache>
                <c:formatCode>#,##0.0</c:formatCode>
                <c:ptCount val="17"/>
                <c:pt idx="0">
                  <c:v>362.26580200000001</c:v>
                </c:pt>
                <c:pt idx="1">
                  <c:v>451.91551900000002</c:v>
                </c:pt>
                <c:pt idx="2">
                  <c:v>472.63356900000002</c:v>
                </c:pt>
                <c:pt idx="3">
                  <c:v>457.30827299999999</c:v>
                </c:pt>
                <c:pt idx="4">
                  <c:v>394.00870200000003</c:v>
                </c:pt>
                <c:pt idx="5">
                  <c:v>474.03037999999998</c:v>
                </c:pt>
                <c:pt idx="6">
                  <c:v>488.01439299999998</c:v>
                </c:pt>
                <c:pt idx="7">
                  <c:v>460.19468899999998</c:v>
                </c:pt>
                <c:pt idx="8">
                  <c:v>398.79715700000003</c:v>
                </c:pt>
                <c:pt idx="9">
                  <c:v>502.16759300000001</c:v>
                </c:pt>
                <c:pt idx="10">
                  <c:v>516.86731299999997</c:v>
                </c:pt>
                <c:pt idx="11">
                  <c:v>491.65527500000002</c:v>
                </c:pt>
                <c:pt idx="12">
                  <c:v>421.44887899999998</c:v>
                </c:pt>
                <c:pt idx="13">
                  <c:v>483.99712799999998</c:v>
                </c:pt>
                <c:pt idx="14">
                  <c:v>517.13951599999996</c:v>
                </c:pt>
                <c:pt idx="15">
                  <c:v>511.360927</c:v>
                </c:pt>
                <c:pt idx="16">
                  <c:v>451.56369699999999</c:v>
                </c:pt>
              </c:numCache>
            </c:numRef>
          </c:val>
          <c:smooth val="0"/>
          <c:extLst>
            <c:ext xmlns:c16="http://schemas.microsoft.com/office/drawing/2014/chart" uri="{C3380CC4-5D6E-409C-BE32-E72D297353CC}">
              <c16:uniqueId val="{00000000-B770-4E28-80DA-F7610F3D7975}"/>
            </c:ext>
          </c:extLst>
        </c:ser>
        <c:dLbls>
          <c:showLegendKey val="0"/>
          <c:showVal val="0"/>
          <c:showCatName val="0"/>
          <c:showSerName val="0"/>
          <c:showPercent val="0"/>
          <c:showBubbleSize val="0"/>
        </c:dLbls>
        <c:marker val="1"/>
        <c:smooth val="0"/>
        <c:axId val="982564591"/>
        <c:axId val="982575823"/>
      </c:lineChart>
      <c:catAx>
        <c:axId val="9825645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982575823"/>
        <c:crosses val="autoZero"/>
        <c:auto val="1"/>
        <c:lblAlgn val="ctr"/>
        <c:lblOffset val="100"/>
        <c:noMultiLvlLbl val="0"/>
      </c:catAx>
      <c:valAx>
        <c:axId val="98257582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98256459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Inversión</a:t>
            </a:r>
            <a:r>
              <a:rPr lang="en-US" baseline="0"/>
              <a:t> Extranjera Directa</a:t>
            </a:r>
            <a:endParaRPr lang="es-MX" sz="1400" b="1" i="0" u="none" strike="noStrike" baseline="0">
              <a:effectLst/>
            </a:endParaRPr>
          </a:p>
          <a:p>
            <a:pPr>
              <a:defRPr/>
            </a:pPr>
            <a:r>
              <a:rPr lang="es-MX" sz="1400" b="1" i="0" u="none" strike="noStrike" baseline="0">
                <a:effectLst/>
              </a:rPr>
              <a:t>Zacatecas 2022- 2025</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'IED Tipo ZACATECAS'!$BM$16</c:f>
              <c:strCache>
                <c:ptCount val="1"/>
                <c:pt idx="0">
                  <c:v>IED</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'IED Tipo ZACATECAS'!$BN$14:$CC$15</c:f>
              <c:multiLvlStrCache>
                <c:ptCount val="16"/>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lvl>
                <c:lvl>
                  <c:pt idx="0">
                    <c:v>2022</c:v>
                  </c:pt>
                  <c:pt idx="4">
                    <c:v>2023</c:v>
                  </c:pt>
                  <c:pt idx="8">
                    <c:v>2024</c:v>
                  </c:pt>
                  <c:pt idx="12">
                    <c:v>2025</c:v>
                  </c:pt>
                </c:lvl>
              </c:multiLvlStrCache>
            </c:multiLvlStrRef>
          </c:cat>
          <c:val>
            <c:numRef>
              <c:f>'IED Tipo ZACATECAS'!$BN$16:$CC$16</c:f>
              <c:numCache>
                <c:formatCode>#,##0.0</c:formatCode>
                <c:ptCount val="16"/>
                <c:pt idx="0">
                  <c:v>334.08711149527068</c:v>
                </c:pt>
                <c:pt idx="1">
                  <c:v>174.3707599631461</c:v>
                </c:pt>
                <c:pt idx="2">
                  <c:v>198.68986835781789</c:v>
                </c:pt>
                <c:pt idx="3">
                  <c:v>8.7042301216278055</c:v>
                </c:pt>
                <c:pt idx="4">
                  <c:v>258.47309208489298</c:v>
                </c:pt>
                <c:pt idx="5">
                  <c:v>201.28334287773151</c:v>
                </c:pt>
                <c:pt idx="6">
                  <c:v>431.68347708348438</c:v>
                </c:pt>
                <c:pt idx="7">
                  <c:v>620.04646683901387</c:v>
                </c:pt>
                <c:pt idx="8">
                  <c:v>-29.895183305234209</c:v>
                </c:pt>
                <c:pt idx="9">
                  <c:v>86.211390561083476</c:v>
                </c:pt>
                <c:pt idx="10">
                  <c:v>43.631673912715733</c:v>
                </c:pt>
                <c:pt idx="11">
                  <c:v>134.4286568223873</c:v>
                </c:pt>
                <c:pt idx="12">
                  <c:v>14.037244305471649</c:v>
                </c:pt>
                <c:pt idx="13">
                  <c:v>229.1229994174976</c:v>
                </c:pt>
                <c:pt idx="14">
                  <c:v>189.57958717444421</c:v>
                </c:pt>
                <c:pt idx="15">
                  <c:v>97.539060980047608</c:v>
                </c:pt>
              </c:numCache>
            </c:numRef>
          </c:val>
          <c:smooth val="0"/>
          <c:extLst>
            <c:ext xmlns:c16="http://schemas.microsoft.com/office/drawing/2014/chart" uri="{C3380CC4-5D6E-409C-BE32-E72D297353CC}">
              <c16:uniqueId val="{00000000-C51E-4297-AB5C-23CCE80FDD22}"/>
            </c:ext>
          </c:extLst>
        </c:ser>
        <c:dLbls>
          <c:showLegendKey val="0"/>
          <c:showVal val="0"/>
          <c:showCatName val="0"/>
          <c:showSerName val="0"/>
          <c:showPercent val="0"/>
          <c:showBubbleSize val="0"/>
        </c:dLbls>
        <c:marker val="1"/>
        <c:smooth val="0"/>
        <c:axId val="73051583"/>
        <c:axId val="73049183"/>
      </c:lineChart>
      <c:catAx>
        <c:axId val="7305158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3049183"/>
        <c:crosses val="autoZero"/>
        <c:auto val="1"/>
        <c:lblAlgn val="ctr"/>
        <c:lblOffset val="100"/>
        <c:noMultiLvlLbl val="0"/>
      </c:catAx>
      <c:valAx>
        <c:axId val="7304918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730515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a:solidFill>
                  <a:schemeClr val="tx1">
                    <a:lumMod val="65000"/>
                    <a:lumOff val="35000"/>
                  </a:schemeClr>
                </a:solidFill>
              </a:rPr>
              <a:t>Exportaciones (mdd)</a:t>
            </a:r>
          </a:p>
          <a:p>
            <a:pPr>
              <a:defRPr>
                <a:solidFill>
                  <a:schemeClr val="tx1">
                    <a:lumMod val="65000"/>
                    <a:lumOff val="35000"/>
                  </a:schemeClr>
                </a:solidFill>
              </a:defRPr>
            </a:pPr>
            <a:r>
              <a:rPr lang="en-US">
                <a:solidFill>
                  <a:schemeClr val="tx1">
                    <a:lumMod val="65000"/>
                    <a:lumOff val="35000"/>
                  </a:schemeClr>
                </a:solidFill>
              </a:rPr>
              <a:t>Zacatecas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s-MX"/>
        </a:p>
      </c:txPr>
    </c:title>
    <c:autoTitleDeleted val="0"/>
    <c:plotArea>
      <c:layout/>
      <c:lineChart>
        <c:grouping val="standard"/>
        <c:varyColors val="0"/>
        <c:ser>
          <c:idx val="0"/>
          <c:order val="0"/>
          <c:tx>
            <c:strRef>
              <c:f>'GRAFICAS TRIMESTRAL'!$A$5</c:f>
              <c:strCache>
                <c:ptCount val="1"/>
                <c:pt idx="0">
                  <c:v>Millones de dólares</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65000"/>
                        <a:lumOff val="35000"/>
                      </a:schemeClr>
                    </a:solidFill>
                    <a:latin typeface="+mn-lt"/>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'GRAFICAS TRIMESTRAL'!$N$2:$Z$3</c:f>
              <c:multiLvlStrCache>
                <c:ptCount val="13"/>
                <c:lvl>
                  <c:pt idx="0">
                    <c:v>1T</c:v>
                  </c:pt>
                  <c:pt idx="1">
                    <c:v>2T</c:v>
                  </c:pt>
                  <c:pt idx="2">
                    <c:v>3T</c:v>
                  </c:pt>
                  <c:pt idx="3">
                    <c:v>4T</c:v>
                  </c:pt>
                  <c:pt idx="4">
                    <c:v>1T</c:v>
                  </c:pt>
                  <c:pt idx="5">
                    <c:v>2T</c:v>
                  </c:pt>
                  <c:pt idx="6">
                    <c:v>3T</c:v>
                  </c:pt>
                  <c:pt idx="7">
                    <c:v>4T</c:v>
                  </c:pt>
                  <c:pt idx="8">
                    <c:v>1T</c:v>
                  </c:pt>
                  <c:pt idx="9">
                    <c:v>2T</c:v>
                  </c:pt>
                  <c:pt idx="10">
                    <c:v>3T</c:v>
                  </c:pt>
                  <c:pt idx="11">
                    <c:v>4T</c:v>
                  </c:pt>
                  <c:pt idx="12">
                    <c:v>1T</c:v>
                  </c:pt>
                </c:lvl>
                <c:lvl>
                  <c:pt idx="0">
                    <c:v>2023</c:v>
                  </c:pt>
                  <c:pt idx="4">
                    <c:v>2024</c:v>
                  </c:pt>
                  <c:pt idx="8">
                    <c:v>2025</c:v>
                  </c:pt>
                  <c:pt idx="12">
                    <c:v>2026</c:v>
                  </c:pt>
                </c:lvl>
              </c:multiLvlStrCache>
            </c:multiLvlStrRef>
          </c:cat>
          <c:val>
            <c:numRef>
              <c:f>'GRAFICAS TRIMESTRAL'!$N$5:$Z$5</c:f>
              <c:numCache>
                <c:formatCode>#,##0.0</c:formatCode>
                <c:ptCount val="13"/>
                <c:pt idx="0">
                  <c:v>791.91099999999994</c:v>
                </c:pt>
                <c:pt idx="1">
                  <c:v>844.30200000000002</c:v>
                </c:pt>
                <c:pt idx="2">
                  <c:v>535.798</c:v>
                </c:pt>
                <c:pt idx="3">
                  <c:v>661.59400000000005</c:v>
                </c:pt>
                <c:pt idx="4">
                  <c:v>873.09900000000005</c:v>
                </c:pt>
                <c:pt idx="5">
                  <c:v>994.94200000000001</c:v>
                </c:pt>
                <c:pt idx="6">
                  <c:v>871.10900000000004</c:v>
                </c:pt>
                <c:pt idx="7">
                  <c:v>1284.1579999999999</c:v>
                </c:pt>
                <c:pt idx="8">
                  <c:v>1070.6379999999999</c:v>
                </c:pt>
                <c:pt idx="9">
                  <c:v>1332.5930000000001</c:v>
                </c:pt>
                <c:pt idx="10">
                  <c:v>1180.921</c:v>
                </c:pt>
                <c:pt idx="11">
                  <c:v>1347.8720000000001</c:v>
                </c:pt>
                <c:pt idx="12">
                  <c:v>1674.7760000000001</c:v>
                </c:pt>
              </c:numCache>
            </c:numRef>
          </c:val>
          <c:smooth val="0"/>
          <c:extLst>
            <c:ext xmlns:c16="http://schemas.microsoft.com/office/drawing/2014/chart" uri="{C3380CC4-5D6E-409C-BE32-E72D297353CC}">
              <c16:uniqueId val="{00000000-755B-426B-8277-C0794CA793DC}"/>
            </c:ext>
          </c:extLst>
        </c:ser>
        <c:dLbls>
          <c:showLegendKey val="0"/>
          <c:showVal val="0"/>
          <c:showCatName val="0"/>
          <c:showSerName val="0"/>
          <c:showPercent val="0"/>
          <c:showBubbleSize val="0"/>
        </c:dLbls>
        <c:smooth val="0"/>
        <c:axId val="688982511"/>
        <c:axId val="688982927"/>
      </c:lineChart>
      <c:catAx>
        <c:axId val="688982511"/>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88982927"/>
        <c:crosses val="autoZero"/>
        <c:auto val="1"/>
        <c:lblAlgn val="ctr"/>
        <c:lblOffset val="100"/>
        <c:noMultiLvlLbl val="0"/>
      </c:catAx>
      <c:valAx>
        <c:axId val="688982927"/>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688982511"/>
        <c:crosses val="autoZero"/>
        <c:crossBetween val="between"/>
        <c:majorUnit val="2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ontserrat" panose="00000500000000000000" pitchFamily="2" charset="0"/>
                <a:ea typeface="+mn-ea"/>
                <a:cs typeface="+mn-cs"/>
              </a:defRPr>
            </a:pPr>
            <a:r>
              <a:rPr lang="es-MX"/>
              <a:t>Exportaciones por sector (mdd)</a:t>
            </a:r>
          </a:p>
          <a:p>
            <a:pPr>
              <a:defRPr/>
            </a:pPr>
            <a:r>
              <a:rPr lang="es-MX"/>
              <a:t>Zacatecas</a:t>
            </a:r>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ontserrat" panose="00000500000000000000" pitchFamily="2" charset="0"/>
              <a:ea typeface="+mn-ea"/>
              <a:cs typeface="+mn-cs"/>
            </a:defRPr>
          </a:pPr>
          <a:endParaRPr lang="es-MX"/>
        </a:p>
      </c:txPr>
    </c:title>
    <c:autoTitleDeleted val="0"/>
    <c:plotArea>
      <c:layout/>
      <c:lineChart>
        <c:grouping val="standard"/>
        <c:varyColors val="0"/>
        <c:ser>
          <c:idx val="0"/>
          <c:order val="0"/>
          <c:tx>
            <c:strRef>
              <c:f>'GRAFICAS TRIMESTRAL'!$A$62</c:f>
              <c:strCache>
                <c:ptCount val="1"/>
                <c:pt idx="0">
                  <c:v>Sector agroalimentario</c:v>
                </c:pt>
              </c:strCache>
            </c:strRef>
          </c:tx>
          <c:spPr>
            <a:ln w="28575" cap="rnd">
              <a:solidFill>
                <a:schemeClr val="accent2">
                  <a:shade val="58000"/>
                </a:schemeClr>
              </a:solidFill>
              <a:round/>
            </a:ln>
            <a:effectLst/>
          </c:spPr>
          <c:marker>
            <c:symbol val="diamond"/>
            <c:size val="6"/>
            <c:spPr>
              <a:solidFill>
                <a:schemeClr val="accent2">
                  <a:shade val="58000"/>
                </a:schemeClr>
              </a:solidFill>
              <a:ln w="9525">
                <a:solidFill>
                  <a:schemeClr val="accent2">
                    <a:shade val="58000"/>
                  </a:schemeClr>
                </a:solidFill>
              </a:ln>
              <a:effectLst/>
            </c:spPr>
          </c:marker>
          <c:cat>
            <c:multiLvlStrRef>
              <c:f>'GRAFICAS TRIMESTRAL'!$N$60:$Z$61</c:f>
              <c:multiLvlStrCache>
                <c:ptCount val="13"/>
                <c:lvl>
                  <c:pt idx="0">
                    <c:v>1T</c:v>
                  </c:pt>
                  <c:pt idx="1">
                    <c:v>2T</c:v>
                  </c:pt>
                  <c:pt idx="2">
                    <c:v>3T</c:v>
                  </c:pt>
                  <c:pt idx="3">
                    <c:v>4T</c:v>
                  </c:pt>
                  <c:pt idx="4">
                    <c:v>1T</c:v>
                  </c:pt>
                  <c:pt idx="5">
                    <c:v>2T</c:v>
                  </c:pt>
                  <c:pt idx="6">
                    <c:v>3T</c:v>
                  </c:pt>
                  <c:pt idx="7">
                    <c:v>4T</c:v>
                  </c:pt>
                  <c:pt idx="8">
                    <c:v>1T</c:v>
                  </c:pt>
                  <c:pt idx="9">
                    <c:v>2T</c:v>
                  </c:pt>
                  <c:pt idx="10">
                    <c:v>3T</c:v>
                  </c:pt>
                  <c:pt idx="11">
                    <c:v>4T</c:v>
                  </c:pt>
                  <c:pt idx="12">
                    <c:v>1T</c:v>
                  </c:pt>
                </c:lvl>
                <c:lvl>
                  <c:pt idx="0">
                    <c:v>2023</c:v>
                  </c:pt>
                  <c:pt idx="4">
                    <c:v>2024</c:v>
                  </c:pt>
                  <c:pt idx="8">
                    <c:v>2025</c:v>
                  </c:pt>
                  <c:pt idx="12">
                    <c:v>2026</c:v>
                  </c:pt>
                </c:lvl>
              </c:multiLvlStrCache>
            </c:multiLvlStrRef>
          </c:cat>
          <c:val>
            <c:numRef>
              <c:f>'GRAFICAS TRIMESTRAL'!$N$62:$Z$62</c:f>
              <c:numCache>
                <c:formatCode>#,##0.0</c:formatCode>
                <c:ptCount val="13"/>
                <c:pt idx="0">
                  <c:v>39.69</c:v>
                </c:pt>
                <c:pt idx="1">
                  <c:v>45.591000000000001</c:v>
                </c:pt>
                <c:pt idx="2">
                  <c:v>54.817999999999998</c:v>
                </c:pt>
                <c:pt idx="3">
                  <c:v>53.552999999999997</c:v>
                </c:pt>
                <c:pt idx="4">
                  <c:v>53.613999999999997</c:v>
                </c:pt>
                <c:pt idx="5">
                  <c:v>61.920999999999999</c:v>
                </c:pt>
                <c:pt idx="6">
                  <c:v>63.341000000000001</c:v>
                </c:pt>
                <c:pt idx="7">
                  <c:v>64.051000000000002</c:v>
                </c:pt>
                <c:pt idx="8">
                  <c:v>45.503999999999998</c:v>
                </c:pt>
                <c:pt idx="9">
                  <c:v>45.488999999999997</c:v>
                </c:pt>
                <c:pt idx="10">
                  <c:v>48.381</c:v>
                </c:pt>
                <c:pt idx="11">
                  <c:v>56.363999999999997</c:v>
                </c:pt>
                <c:pt idx="12">
                  <c:v>44.570999999999998</c:v>
                </c:pt>
              </c:numCache>
            </c:numRef>
          </c:val>
          <c:smooth val="0"/>
          <c:extLst>
            <c:ext xmlns:c16="http://schemas.microsoft.com/office/drawing/2014/chart" uri="{C3380CC4-5D6E-409C-BE32-E72D297353CC}">
              <c16:uniqueId val="{00000000-089C-41B5-94FB-3057B06FA727}"/>
            </c:ext>
          </c:extLst>
        </c:ser>
        <c:ser>
          <c:idx val="1"/>
          <c:order val="1"/>
          <c:tx>
            <c:strRef>
              <c:f>'GRAFICAS TRIMESTRAL'!$A$63</c:f>
              <c:strCache>
                <c:ptCount val="1"/>
                <c:pt idx="0">
                  <c:v>Minería</c:v>
                </c:pt>
              </c:strCache>
            </c:strRef>
          </c:tx>
          <c:spPr>
            <a:ln w="28575" cap="rnd">
              <a:solidFill>
                <a:schemeClr val="accent2">
                  <a:shade val="86000"/>
                </a:schemeClr>
              </a:solidFill>
              <a:round/>
            </a:ln>
            <a:effectLst/>
          </c:spPr>
          <c:marker>
            <c:symbol val="circle"/>
            <c:size val="5"/>
            <c:spPr>
              <a:solidFill>
                <a:schemeClr val="accent2">
                  <a:shade val="86000"/>
                </a:schemeClr>
              </a:solidFill>
              <a:ln w="9525">
                <a:solidFill>
                  <a:schemeClr val="accent2">
                    <a:shade val="86000"/>
                  </a:schemeClr>
                </a:solidFill>
              </a:ln>
              <a:effectLst/>
            </c:spPr>
          </c:marker>
          <c:cat>
            <c:multiLvlStrRef>
              <c:f>'GRAFICAS TRIMESTRAL'!$N$60:$Z$61</c:f>
              <c:multiLvlStrCache>
                <c:ptCount val="13"/>
                <c:lvl>
                  <c:pt idx="0">
                    <c:v>1T</c:v>
                  </c:pt>
                  <c:pt idx="1">
                    <c:v>2T</c:v>
                  </c:pt>
                  <c:pt idx="2">
                    <c:v>3T</c:v>
                  </c:pt>
                  <c:pt idx="3">
                    <c:v>4T</c:v>
                  </c:pt>
                  <c:pt idx="4">
                    <c:v>1T</c:v>
                  </c:pt>
                  <c:pt idx="5">
                    <c:v>2T</c:v>
                  </c:pt>
                  <c:pt idx="6">
                    <c:v>3T</c:v>
                  </c:pt>
                  <c:pt idx="7">
                    <c:v>4T</c:v>
                  </c:pt>
                  <c:pt idx="8">
                    <c:v>1T</c:v>
                  </c:pt>
                  <c:pt idx="9">
                    <c:v>2T</c:v>
                  </c:pt>
                  <c:pt idx="10">
                    <c:v>3T</c:v>
                  </c:pt>
                  <c:pt idx="11">
                    <c:v>4T</c:v>
                  </c:pt>
                  <c:pt idx="12">
                    <c:v>1T</c:v>
                  </c:pt>
                </c:lvl>
                <c:lvl>
                  <c:pt idx="0">
                    <c:v>2023</c:v>
                  </c:pt>
                  <c:pt idx="4">
                    <c:v>2024</c:v>
                  </c:pt>
                  <c:pt idx="8">
                    <c:v>2025</c:v>
                  </c:pt>
                  <c:pt idx="12">
                    <c:v>2026</c:v>
                  </c:pt>
                </c:lvl>
              </c:multiLvlStrCache>
            </c:multiLvlStrRef>
          </c:cat>
          <c:val>
            <c:numRef>
              <c:f>'GRAFICAS TRIMESTRAL'!$N$63:$Z$63</c:f>
              <c:numCache>
                <c:formatCode>#,##0.0</c:formatCode>
                <c:ptCount val="13"/>
                <c:pt idx="0">
                  <c:v>343.72800000000001</c:v>
                </c:pt>
                <c:pt idx="1">
                  <c:v>355.714</c:v>
                </c:pt>
                <c:pt idx="2">
                  <c:v>30.003</c:v>
                </c:pt>
                <c:pt idx="3">
                  <c:v>148.14599999999999</c:v>
                </c:pt>
                <c:pt idx="4">
                  <c:v>358.79500000000002</c:v>
                </c:pt>
                <c:pt idx="5">
                  <c:v>471.91399999999999</c:v>
                </c:pt>
                <c:pt idx="6">
                  <c:v>344.98700000000002</c:v>
                </c:pt>
                <c:pt idx="7">
                  <c:v>748.38</c:v>
                </c:pt>
                <c:pt idx="8">
                  <c:v>611.22</c:v>
                </c:pt>
                <c:pt idx="9">
                  <c:v>833.36099999999999</c:v>
                </c:pt>
                <c:pt idx="10">
                  <c:v>681.87099999999998</c:v>
                </c:pt>
                <c:pt idx="11">
                  <c:v>788.65499999999997</c:v>
                </c:pt>
                <c:pt idx="12">
                  <c:v>1201.4549999999999</c:v>
                </c:pt>
              </c:numCache>
            </c:numRef>
          </c:val>
          <c:smooth val="0"/>
          <c:extLst>
            <c:ext xmlns:c16="http://schemas.microsoft.com/office/drawing/2014/chart" uri="{C3380CC4-5D6E-409C-BE32-E72D297353CC}">
              <c16:uniqueId val="{00000001-089C-41B5-94FB-3057B06FA727}"/>
            </c:ext>
          </c:extLst>
        </c:ser>
        <c:ser>
          <c:idx val="2"/>
          <c:order val="2"/>
          <c:tx>
            <c:strRef>
              <c:f>'GRAFICAS TRIMESTRAL'!$A$64</c:f>
              <c:strCache>
                <c:ptCount val="1"/>
                <c:pt idx="0">
                  <c:v>Industria de las bebidas</c:v>
                </c:pt>
              </c:strCache>
            </c:strRef>
          </c:tx>
          <c:spPr>
            <a:ln w="28575" cap="rnd">
              <a:solidFill>
                <a:schemeClr val="accent2">
                  <a:tint val="86000"/>
                </a:schemeClr>
              </a:solidFill>
              <a:round/>
            </a:ln>
            <a:effectLst/>
          </c:spPr>
          <c:marker>
            <c:symbol val="square"/>
            <c:size val="5"/>
            <c:spPr>
              <a:solidFill>
                <a:schemeClr val="accent2">
                  <a:tint val="86000"/>
                </a:schemeClr>
              </a:solidFill>
              <a:ln w="9525">
                <a:solidFill>
                  <a:schemeClr val="accent2">
                    <a:tint val="86000"/>
                  </a:schemeClr>
                </a:solidFill>
              </a:ln>
              <a:effectLst/>
            </c:spPr>
          </c:marker>
          <c:cat>
            <c:multiLvlStrRef>
              <c:f>'GRAFICAS TRIMESTRAL'!$N$60:$Z$61</c:f>
              <c:multiLvlStrCache>
                <c:ptCount val="13"/>
                <c:lvl>
                  <c:pt idx="0">
                    <c:v>1T</c:v>
                  </c:pt>
                  <c:pt idx="1">
                    <c:v>2T</c:v>
                  </c:pt>
                  <c:pt idx="2">
                    <c:v>3T</c:v>
                  </c:pt>
                  <c:pt idx="3">
                    <c:v>4T</c:v>
                  </c:pt>
                  <c:pt idx="4">
                    <c:v>1T</c:v>
                  </c:pt>
                  <c:pt idx="5">
                    <c:v>2T</c:v>
                  </c:pt>
                  <c:pt idx="6">
                    <c:v>3T</c:v>
                  </c:pt>
                  <c:pt idx="7">
                    <c:v>4T</c:v>
                  </c:pt>
                  <c:pt idx="8">
                    <c:v>1T</c:v>
                  </c:pt>
                  <c:pt idx="9">
                    <c:v>2T</c:v>
                  </c:pt>
                  <c:pt idx="10">
                    <c:v>3T</c:v>
                  </c:pt>
                  <c:pt idx="11">
                    <c:v>4T</c:v>
                  </c:pt>
                  <c:pt idx="12">
                    <c:v>1T</c:v>
                  </c:pt>
                </c:lvl>
                <c:lvl>
                  <c:pt idx="0">
                    <c:v>2023</c:v>
                  </c:pt>
                  <c:pt idx="4">
                    <c:v>2024</c:v>
                  </c:pt>
                  <c:pt idx="8">
                    <c:v>2025</c:v>
                  </c:pt>
                  <c:pt idx="12">
                    <c:v>2026</c:v>
                  </c:pt>
                </c:lvl>
              </c:multiLvlStrCache>
            </c:multiLvlStrRef>
          </c:cat>
          <c:val>
            <c:numRef>
              <c:f>'GRAFICAS TRIMESTRAL'!$N$64:$Z$64</c:f>
              <c:numCache>
                <c:formatCode>#,##0.0</c:formatCode>
                <c:ptCount val="13"/>
                <c:pt idx="0">
                  <c:v>240.309</c:v>
                </c:pt>
                <c:pt idx="1">
                  <c:v>284.34899999999999</c:v>
                </c:pt>
                <c:pt idx="2">
                  <c:v>280</c:v>
                </c:pt>
                <c:pt idx="3">
                  <c:v>280</c:v>
                </c:pt>
                <c:pt idx="4">
                  <c:v>283.25799999999998</c:v>
                </c:pt>
                <c:pt idx="5">
                  <c:v>276.33800000000002</c:v>
                </c:pt>
                <c:pt idx="6">
                  <c:v>280.50700000000001</c:v>
                </c:pt>
                <c:pt idx="7">
                  <c:v>300.39499999999998</c:v>
                </c:pt>
                <c:pt idx="8">
                  <c:v>259.58199999999999</c:v>
                </c:pt>
                <c:pt idx="9">
                  <c:v>272.04899999999998</c:v>
                </c:pt>
                <c:pt idx="10">
                  <c:v>262.43599999999998</c:v>
                </c:pt>
                <c:pt idx="11">
                  <c:v>323.541</c:v>
                </c:pt>
                <c:pt idx="12">
                  <c:v>262.47000000000003</c:v>
                </c:pt>
              </c:numCache>
            </c:numRef>
          </c:val>
          <c:smooth val="0"/>
          <c:extLst>
            <c:ext xmlns:c16="http://schemas.microsoft.com/office/drawing/2014/chart" uri="{C3380CC4-5D6E-409C-BE32-E72D297353CC}">
              <c16:uniqueId val="{00000002-089C-41B5-94FB-3057B06FA727}"/>
            </c:ext>
          </c:extLst>
        </c:ser>
        <c:ser>
          <c:idx val="3"/>
          <c:order val="3"/>
          <c:tx>
            <c:strRef>
              <c:f>'GRAFICAS TRIMESTRAL'!$A$65</c:f>
              <c:strCache>
                <c:ptCount val="1"/>
                <c:pt idx="0">
                  <c:v>Fabricación equipo de transporte</c:v>
                </c:pt>
              </c:strCache>
            </c:strRef>
          </c:tx>
          <c:spPr>
            <a:ln w="28575" cap="rnd">
              <a:solidFill>
                <a:schemeClr val="accent2">
                  <a:tint val="58000"/>
                </a:schemeClr>
              </a:solidFill>
              <a:round/>
            </a:ln>
            <a:effectLst/>
          </c:spPr>
          <c:marker>
            <c:symbol val="circle"/>
            <c:size val="5"/>
            <c:spPr>
              <a:solidFill>
                <a:schemeClr val="accent2">
                  <a:tint val="58000"/>
                </a:schemeClr>
              </a:solidFill>
              <a:ln w="9525">
                <a:solidFill>
                  <a:schemeClr val="accent2">
                    <a:tint val="58000"/>
                  </a:schemeClr>
                </a:solidFill>
              </a:ln>
              <a:effectLst/>
            </c:spPr>
          </c:marker>
          <c:cat>
            <c:multiLvlStrRef>
              <c:f>'GRAFICAS TRIMESTRAL'!$N$60:$Z$61</c:f>
              <c:multiLvlStrCache>
                <c:ptCount val="13"/>
                <c:lvl>
                  <c:pt idx="0">
                    <c:v>1T</c:v>
                  </c:pt>
                  <c:pt idx="1">
                    <c:v>2T</c:v>
                  </c:pt>
                  <c:pt idx="2">
                    <c:v>3T</c:v>
                  </c:pt>
                  <c:pt idx="3">
                    <c:v>4T</c:v>
                  </c:pt>
                  <c:pt idx="4">
                    <c:v>1T</c:v>
                  </c:pt>
                  <c:pt idx="5">
                    <c:v>2T</c:v>
                  </c:pt>
                  <c:pt idx="6">
                    <c:v>3T</c:v>
                  </c:pt>
                  <c:pt idx="7">
                    <c:v>4T</c:v>
                  </c:pt>
                  <c:pt idx="8">
                    <c:v>1T</c:v>
                  </c:pt>
                  <c:pt idx="9">
                    <c:v>2T</c:v>
                  </c:pt>
                  <c:pt idx="10">
                    <c:v>3T</c:v>
                  </c:pt>
                  <c:pt idx="11">
                    <c:v>4T</c:v>
                  </c:pt>
                  <c:pt idx="12">
                    <c:v>1T</c:v>
                  </c:pt>
                </c:lvl>
                <c:lvl>
                  <c:pt idx="0">
                    <c:v>2023</c:v>
                  </c:pt>
                  <c:pt idx="4">
                    <c:v>2024</c:v>
                  </c:pt>
                  <c:pt idx="8">
                    <c:v>2025</c:v>
                  </c:pt>
                  <c:pt idx="12">
                    <c:v>2026</c:v>
                  </c:pt>
                </c:lvl>
              </c:multiLvlStrCache>
            </c:multiLvlStrRef>
          </c:cat>
          <c:val>
            <c:numRef>
              <c:f>'GRAFICAS TRIMESTRAL'!$N$65:$Z$65</c:f>
              <c:numCache>
                <c:formatCode>#,##0.0</c:formatCode>
                <c:ptCount val="13"/>
                <c:pt idx="0">
                  <c:v>105.158</c:v>
                </c:pt>
                <c:pt idx="1">
                  <c:v>104.999</c:v>
                </c:pt>
                <c:pt idx="2">
                  <c:v>107.459</c:v>
                </c:pt>
                <c:pt idx="3">
                  <c:v>114.407</c:v>
                </c:pt>
                <c:pt idx="4">
                  <c:v>121.575</c:v>
                </c:pt>
                <c:pt idx="5">
                  <c:v>125.35599999999999</c:v>
                </c:pt>
                <c:pt idx="6">
                  <c:v>123.58499999999999</c:v>
                </c:pt>
                <c:pt idx="7">
                  <c:v>113.631</c:v>
                </c:pt>
                <c:pt idx="8">
                  <c:v>105.081</c:v>
                </c:pt>
                <c:pt idx="9">
                  <c:v>123.491</c:v>
                </c:pt>
                <c:pt idx="10">
                  <c:v>127.081</c:v>
                </c:pt>
                <c:pt idx="11">
                  <c:v>123.521</c:v>
                </c:pt>
                <c:pt idx="12">
                  <c:v>115.974</c:v>
                </c:pt>
              </c:numCache>
            </c:numRef>
          </c:val>
          <c:smooth val="0"/>
          <c:extLst>
            <c:ext xmlns:c16="http://schemas.microsoft.com/office/drawing/2014/chart" uri="{C3380CC4-5D6E-409C-BE32-E72D297353CC}">
              <c16:uniqueId val="{00000003-089C-41B5-94FB-3057B06FA727}"/>
            </c:ext>
          </c:extLst>
        </c:ser>
        <c:dLbls>
          <c:showLegendKey val="0"/>
          <c:showVal val="0"/>
          <c:showCatName val="0"/>
          <c:showSerName val="0"/>
          <c:showPercent val="0"/>
          <c:showBubbleSize val="0"/>
        </c:dLbls>
        <c:marker val="1"/>
        <c:smooth val="0"/>
        <c:axId val="694871439"/>
        <c:axId val="694886415"/>
      </c:lineChart>
      <c:catAx>
        <c:axId val="6948714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694886415"/>
        <c:crosses val="autoZero"/>
        <c:auto val="1"/>
        <c:lblAlgn val="ctr"/>
        <c:lblOffset val="100"/>
        <c:noMultiLvlLbl val="0"/>
      </c:catAx>
      <c:valAx>
        <c:axId val="69488641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6948714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accent3"/>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s-MX"/>
              <a:t>Gastos y Otras Pérdidas</a:t>
            </a:r>
          </a:p>
        </c:rich>
      </c:tx>
      <c:overlay val="0"/>
    </c:title>
    <c:autoTitleDeleted val="0"/>
    <c:plotArea>
      <c:layout/>
      <c:pieChart>
        <c:varyColors val="1"/>
        <c:ser>
          <c:idx val="0"/>
          <c:order val="0"/>
          <c:spPr>
            <a:ln>
              <a:solidFill>
                <a:schemeClr val="accent1"/>
              </a:solidFill>
            </a:ln>
          </c:spPr>
          <c:dLbls>
            <c:dLbl>
              <c:idx val="0"/>
              <c:layout>
                <c:manualLayout>
                  <c:x val="0.10101615597170588"/>
                  <c:y val="0.1574510104739814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62F4-4654-8C4D-71E637CF9400}"/>
                </c:ext>
              </c:extLst>
            </c:dLbl>
            <c:dLbl>
              <c:idx val="1"/>
              <c:layout>
                <c:manualLayout>
                  <c:x val="-0.13453575634423995"/>
                  <c:y val="-3.376708392706697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2F4-4654-8C4D-71E637CF9400}"/>
                </c:ext>
              </c:extLst>
            </c:dLbl>
            <c:dLbl>
              <c:idx val="2"/>
              <c:layout>
                <c:manualLayout>
                  <c:x val="-0.15639519400250923"/>
                  <c:y val="0.2354117044402608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62F4-4654-8C4D-71E637CF9400}"/>
                </c:ext>
              </c:extLst>
            </c:dLbl>
            <c:dLbl>
              <c:idx val="3"/>
              <c:layout>
                <c:manualLayout>
                  <c:x val="-0.29397941826186685"/>
                  <c:y val="5.643741614054065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2F4-4654-8C4D-71E637CF9400}"/>
                </c:ext>
              </c:extLst>
            </c:dLbl>
            <c:dLbl>
              <c:idx val="4"/>
              <c:layout>
                <c:manualLayout>
                  <c:x val="0.33051962346348923"/>
                  <c:y val="2.531093007291222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62F4-4654-8C4D-71E637CF9400}"/>
                </c:ext>
              </c:extLst>
            </c:dLbl>
            <c:spPr>
              <a:noFill/>
              <a:ln>
                <a:noFill/>
              </a:ln>
              <a:effectLst/>
            </c:spPr>
            <c:txPr>
              <a:bodyPr wrap="square" lIns="38100" tIns="19050" rIns="38100" bIns="19050" anchor="ctr">
                <a:spAutoFit/>
              </a:bodyPr>
              <a:lstStyle/>
              <a:p>
                <a:pPr>
                  <a:defRPr>
                    <a:latin typeface="Montserrat" panose="00000500000000000000" pitchFamily="2" charset="0"/>
                  </a:defRPr>
                </a:pPr>
                <a:endParaRPr lang="es-MX"/>
              </a:p>
            </c:txPr>
            <c:showLegendKey val="0"/>
            <c:showVal val="0"/>
            <c:showCatName val="1"/>
            <c:showSerName val="0"/>
            <c:showPercent val="1"/>
            <c:showBubbleSize val="0"/>
            <c:showLeaderLines val="1"/>
            <c:extLst>
              <c:ext xmlns:c15="http://schemas.microsoft.com/office/drawing/2012/chart" uri="{CE6537A1-D6FC-4f65-9D91-7224C49458BB}"/>
            </c:extLst>
          </c:dLbls>
          <c:cat>
            <c:strRef>
              <c:f>'GYOP EA'!$B$1:$B$5</c:f>
              <c:strCache>
                <c:ptCount val="5"/>
                <c:pt idx="0">
                  <c:v>Gastos de Funcionamiento</c:v>
                </c:pt>
                <c:pt idx="1">
                  <c:v>Transferencias, Asignaciones, Subsidios y Otras Ayudas</c:v>
                </c:pt>
                <c:pt idx="2">
                  <c:v>Participaciones y Aportaciones</c:v>
                </c:pt>
                <c:pt idx="3">
                  <c:v>Intereses , Comisiones y Otros Gastos de la Deuda</c:v>
                </c:pt>
                <c:pt idx="4">
                  <c:v>Otros Gastos y Pérdidas Extraordinarias</c:v>
                </c:pt>
              </c:strCache>
            </c:strRef>
          </c:cat>
          <c:val>
            <c:numRef>
              <c:f>'GYOP EA'!$D$1:$D$5</c:f>
              <c:numCache>
                <c:formatCode>0.00%</c:formatCode>
                <c:ptCount val="5"/>
                <c:pt idx="0">
                  <c:v>0.40795171142161901</c:v>
                </c:pt>
                <c:pt idx="1">
                  <c:v>0.3733372929956949</c:v>
                </c:pt>
                <c:pt idx="2">
                  <c:v>0.19876665225755064</c:v>
                </c:pt>
                <c:pt idx="3">
                  <c:v>1.2072484086493546E-2</c:v>
                </c:pt>
                <c:pt idx="4">
                  <c:v>7.8718592386420958E-3</c:v>
                </c:pt>
              </c:numCache>
            </c:numRef>
          </c:val>
          <c:extLst>
            <c:ext xmlns:c16="http://schemas.microsoft.com/office/drawing/2014/chart" uri="{C3380CC4-5D6E-409C-BE32-E72D297353CC}">
              <c16:uniqueId val="{00000005-62F4-4654-8C4D-71E637CF9400}"/>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s-MX"/>
              <a:t>PIB variación porcentual por sector</a:t>
            </a:r>
          </a:p>
          <a:p>
            <a:pPr>
              <a:defRPr/>
            </a:pPr>
            <a:r>
              <a:rPr lang="es-MX"/>
              <a:t>Zacatecas 2022 - 2023</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MX"/>
        </a:p>
      </c:txPr>
    </c:title>
    <c:autoTitleDeleted val="0"/>
    <c:plotArea>
      <c:layout/>
      <c:barChart>
        <c:barDir val="col"/>
        <c:grouping val="clustered"/>
        <c:varyColors val="0"/>
        <c:ser>
          <c:idx val="0"/>
          <c:order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Pt>
            <c:idx val="0"/>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22C6-4A1A-AAB3-DCD9F6CF2F92}"/>
              </c:ext>
            </c:extLst>
          </c:dPt>
          <c:dPt>
            <c:idx val="1"/>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22C6-4A1A-AAB3-DCD9F6CF2F92}"/>
              </c:ext>
            </c:extLst>
          </c:dPt>
          <c:dPt>
            <c:idx val="2"/>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22C6-4A1A-AAB3-DCD9F6CF2F92}"/>
              </c:ext>
            </c:extLst>
          </c:dPt>
          <c:dPt>
            <c:idx val="3"/>
            <c:invertIfNegative val="0"/>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22C6-4A1A-AAB3-DCD9F6CF2F9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MX"/>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Distribucion!$A$21:$A$24</c:f>
              <c:strCache>
                <c:ptCount val="4"/>
                <c:pt idx="0">
                  <c:v>PIB total</c:v>
                </c:pt>
                <c:pt idx="1">
                  <c:v>act. primarias</c:v>
                </c:pt>
                <c:pt idx="2">
                  <c:v>act. secundarias</c:v>
                </c:pt>
                <c:pt idx="3">
                  <c:v>act. terciarias</c:v>
                </c:pt>
              </c:strCache>
            </c:strRef>
          </c:cat>
          <c:val>
            <c:numRef>
              <c:f>Distribucion!$B$21:$B$24</c:f>
              <c:numCache>
                <c:formatCode>###,###,###,###,##0.0</c:formatCode>
                <c:ptCount val="4"/>
                <c:pt idx="0">
                  <c:v>4.8916163075999997</c:v>
                </c:pt>
                <c:pt idx="1">
                  <c:v>15.345273293021</c:v>
                </c:pt>
                <c:pt idx="2">
                  <c:v>3.7850551321760002</c:v>
                </c:pt>
                <c:pt idx="3">
                  <c:v>4.7788322694609997</c:v>
                </c:pt>
              </c:numCache>
            </c:numRef>
          </c:val>
          <c:extLst>
            <c:ext xmlns:c16="http://schemas.microsoft.com/office/drawing/2014/chart" uri="{C3380CC4-5D6E-409C-BE32-E72D297353CC}">
              <c16:uniqueId val="{00000008-22C6-4A1A-AAB3-DCD9F6CF2F92}"/>
            </c:ext>
          </c:extLst>
        </c:ser>
        <c:dLbls>
          <c:dLblPos val="outEnd"/>
          <c:showLegendKey val="0"/>
          <c:showVal val="1"/>
          <c:showCatName val="0"/>
          <c:showSerName val="0"/>
          <c:showPercent val="0"/>
          <c:showBubbleSize val="0"/>
        </c:dLbls>
        <c:gapWidth val="100"/>
        <c:overlap val="-24"/>
        <c:axId val="31139023"/>
        <c:axId val="315472447"/>
      </c:barChart>
      <c:catAx>
        <c:axId val="31139023"/>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315472447"/>
        <c:crosses val="autoZero"/>
        <c:auto val="1"/>
        <c:lblAlgn val="ctr"/>
        <c:lblOffset val="100"/>
        <c:noMultiLvlLbl val="0"/>
      </c:catAx>
      <c:valAx>
        <c:axId val="315472447"/>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31139023"/>
        <c:crosses val="autoZero"/>
        <c:crossBetween val="between"/>
        <c:majorUnit val="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doughnutChart>
        <c:varyColors val="1"/>
        <c:ser>
          <c:idx val="0"/>
          <c:order val="0"/>
          <c:dPt>
            <c:idx val="0"/>
            <c:bubble3D val="0"/>
            <c:spPr>
              <a:solidFill>
                <a:schemeClr val="accent2">
                  <a:shade val="38000"/>
                </a:schemeClr>
              </a:solidFill>
              <a:ln w="19050">
                <a:solidFill>
                  <a:schemeClr val="lt1"/>
                </a:solidFill>
              </a:ln>
              <a:effectLst/>
            </c:spPr>
            <c:extLst>
              <c:ext xmlns:c16="http://schemas.microsoft.com/office/drawing/2014/chart" uri="{C3380CC4-5D6E-409C-BE32-E72D297353CC}">
                <c16:uniqueId val="{00000001-063C-4DED-8296-693A81C95355}"/>
              </c:ext>
            </c:extLst>
          </c:dPt>
          <c:dPt>
            <c:idx val="1"/>
            <c:bubble3D val="0"/>
            <c:spPr>
              <a:solidFill>
                <a:schemeClr val="accent2">
                  <a:shade val="47000"/>
                </a:schemeClr>
              </a:solidFill>
              <a:ln w="19050">
                <a:solidFill>
                  <a:schemeClr val="lt1"/>
                </a:solidFill>
              </a:ln>
              <a:effectLst/>
            </c:spPr>
            <c:extLst>
              <c:ext xmlns:c16="http://schemas.microsoft.com/office/drawing/2014/chart" uri="{C3380CC4-5D6E-409C-BE32-E72D297353CC}">
                <c16:uniqueId val="{00000003-063C-4DED-8296-693A81C95355}"/>
              </c:ext>
            </c:extLst>
          </c:dPt>
          <c:dPt>
            <c:idx val="2"/>
            <c:bubble3D val="0"/>
            <c:spPr>
              <a:solidFill>
                <a:schemeClr val="accent2">
                  <a:shade val="56000"/>
                </a:schemeClr>
              </a:solidFill>
              <a:ln w="19050">
                <a:solidFill>
                  <a:schemeClr val="lt1"/>
                </a:solidFill>
              </a:ln>
              <a:effectLst/>
            </c:spPr>
            <c:extLst>
              <c:ext xmlns:c16="http://schemas.microsoft.com/office/drawing/2014/chart" uri="{C3380CC4-5D6E-409C-BE32-E72D297353CC}">
                <c16:uniqueId val="{00000005-063C-4DED-8296-693A81C95355}"/>
              </c:ext>
            </c:extLst>
          </c:dPt>
          <c:dPt>
            <c:idx val="3"/>
            <c:bubble3D val="0"/>
            <c:spPr>
              <a:solidFill>
                <a:schemeClr val="accent2">
                  <a:shade val="65000"/>
                </a:schemeClr>
              </a:solidFill>
              <a:ln w="19050">
                <a:solidFill>
                  <a:schemeClr val="lt1"/>
                </a:solidFill>
              </a:ln>
              <a:effectLst/>
            </c:spPr>
            <c:extLst>
              <c:ext xmlns:c16="http://schemas.microsoft.com/office/drawing/2014/chart" uri="{C3380CC4-5D6E-409C-BE32-E72D297353CC}">
                <c16:uniqueId val="{00000007-063C-4DED-8296-693A81C95355}"/>
              </c:ext>
            </c:extLst>
          </c:dPt>
          <c:dPt>
            <c:idx val="4"/>
            <c:bubble3D val="0"/>
            <c:spPr>
              <a:solidFill>
                <a:schemeClr val="accent2">
                  <a:shade val="73000"/>
                </a:schemeClr>
              </a:solidFill>
              <a:ln w="19050">
                <a:solidFill>
                  <a:schemeClr val="lt1"/>
                </a:solidFill>
              </a:ln>
              <a:effectLst/>
            </c:spPr>
            <c:extLst>
              <c:ext xmlns:c16="http://schemas.microsoft.com/office/drawing/2014/chart" uri="{C3380CC4-5D6E-409C-BE32-E72D297353CC}">
                <c16:uniqueId val="{00000009-063C-4DED-8296-693A81C95355}"/>
              </c:ext>
            </c:extLst>
          </c:dPt>
          <c:dPt>
            <c:idx val="5"/>
            <c:bubble3D val="0"/>
            <c:spPr>
              <a:solidFill>
                <a:schemeClr val="accent2">
                  <a:shade val="82000"/>
                </a:schemeClr>
              </a:solidFill>
              <a:ln w="19050">
                <a:solidFill>
                  <a:schemeClr val="lt1"/>
                </a:solidFill>
              </a:ln>
              <a:effectLst/>
            </c:spPr>
            <c:extLst>
              <c:ext xmlns:c16="http://schemas.microsoft.com/office/drawing/2014/chart" uri="{C3380CC4-5D6E-409C-BE32-E72D297353CC}">
                <c16:uniqueId val="{0000000B-063C-4DED-8296-693A81C95355}"/>
              </c:ext>
            </c:extLst>
          </c:dPt>
          <c:dPt>
            <c:idx val="6"/>
            <c:bubble3D val="0"/>
            <c:spPr>
              <a:solidFill>
                <a:schemeClr val="accent2">
                  <a:shade val="91000"/>
                </a:schemeClr>
              </a:solidFill>
              <a:ln w="19050">
                <a:solidFill>
                  <a:schemeClr val="lt1"/>
                </a:solidFill>
              </a:ln>
              <a:effectLst/>
            </c:spPr>
            <c:extLst>
              <c:ext xmlns:c16="http://schemas.microsoft.com/office/drawing/2014/chart" uri="{C3380CC4-5D6E-409C-BE32-E72D297353CC}">
                <c16:uniqueId val="{0000000D-063C-4DED-8296-693A81C95355}"/>
              </c:ext>
            </c:extLst>
          </c:dPt>
          <c:dPt>
            <c:idx val="7"/>
            <c:bubble3D val="0"/>
            <c:spPr>
              <a:solidFill>
                <a:schemeClr val="accent2"/>
              </a:solidFill>
              <a:ln w="19050">
                <a:solidFill>
                  <a:schemeClr val="lt1"/>
                </a:solidFill>
              </a:ln>
              <a:effectLst/>
            </c:spPr>
            <c:extLst>
              <c:ext xmlns:c16="http://schemas.microsoft.com/office/drawing/2014/chart" uri="{C3380CC4-5D6E-409C-BE32-E72D297353CC}">
                <c16:uniqueId val="{0000000F-063C-4DED-8296-693A81C95355}"/>
              </c:ext>
            </c:extLst>
          </c:dPt>
          <c:dPt>
            <c:idx val="8"/>
            <c:bubble3D val="0"/>
            <c:spPr>
              <a:solidFill>
                <a:schemeClr val="accent2">
                  <a:tint val="92000"/>
                </a:schemeClr>
              </a:solidFill>
              <a:ln w="19050">
                <a:solidFill>
                  <a:schemeClr val="lt1"/>
                </a:solidFill>
              </a:ln>
              <a:effectLst/>
            </c:spPr>
            <c:extLst>
              <c:ext xmlns:c16="http://schemas.microsoft.com/office/drawing/2014/chart" uri="{C3380CC4-5D6E-409C-BE32-E72D297353CC}">
                <c16:uniqueId val="{00000011-063C-4DED-8296-693A81C95355}"/>
              </c:ext>
            </c:extLst>
          </c:dPt>
          <c:dPt>
            <c:idx val="9"/>
            <c:bubble3D val="0"/>
            <c:spPr>
              <a:solidFill>
                <a:schemeClr val="accent2">
                  <a:tint val="83000"/>
                </a:schemeClr>
              </a:solidFill>
              <a:ln w="19050">
                <a:solidFill>
                  <a:schemeClr val="lt1"/>
                </a:solidFill>
              </a:ln>
              <a:effectLst/>
            </c:spPr>
            <c:extLst>
              <c:ext xmlns:c16="http://schemas.microsoft.com/office/drawing/2014/chart" uri="{C3380CC4-5D6E-409C-BE32-E72D297353CC}">
                <c16:uniqueId val="{00000013-063C-4DED-8296-693A81C95355}"/>
              </c:ext>
            </c:extLst>
          </c:dPt>
          <c:dPt>
            <c:idx val="10"/>
            <c:bubble3D val="0"/>
            <c:spPr>
              <a:solidFill>
                <a:schemeClr val="accent2">
                  <a:tint val="74000"/>
                </a:schemeClr>
              </a:solidFill>
              <a:ln w="19050">
                <a:solidFill>
                  <a:schemeClr val="lt1"/>
                </a:solidFill>
              </a:ln>
              <a:effectLst/>
            </c:spPr>
            <c:extLst>
              <c:ext xmlns:c16="http://schemas.microsoft.com/office/drawing/2014/chart" uri="{C3380CC4-5D6E-409C-BE32-E72D297353CC}">
                <c16:uniqueId val="{00000015-063C-4DED-8296-693A81C95355}"/>
              </c:ext>
            </c:extLst>
          </c:dPt>
          <c:dPt>
            <c:idx val="11"/>
            <c:bubble3D val="0"/>
            <c:spPr>
              <a:solidFill>
                <a:schemeClr val="accent2">
                  <a:tint val="65000"/>
                </a:schemeClr>
              </a:solidFill>
              <a:ln w="19050">
                <a:solidFill>
                  <a:schemeClr val="lt1"/>
                </a:solidFill>
              </a:ln>
              <a:effectLst/>
            </c:spPr>
            <c:extLst>
              <c:ext xmlns:c16="http://schemas.microsoft.com/office/drawing/2014/chart" uri="{C3380CC4-5D6E-409C-BE32-E72D297353CC}">
                <c16:uniqueId val="{00000017-063C-4DED-8296-693A81C95355}"/>
              </c:ext>
            </c:extLst>
          </c:dPt>
          <c:dPt>
            <c:idx val="12"/>
            <c:bubble3D val="0"/>
            <c:spPr>
              <a:solidFill>
                <a:schemeClr val="accent2">
                  <a:tint val="57000"/>
                </a:schemeClr>
              </a:solidFill>
              <a:ln w="19050">
                <a:solidFill>
                  <a:schemeClr val="lt1"/>
                </a:solidFill>
              </a:ln>
              <a:effectLst/>
            </c:spPr>
            <c:extLst>
              <c:ext xmlns:c16="http://schemas.microsoft.com/office/drawing/2014/chart" uri="{C3380CC4-5D6E-409C-BE32-E72D297353CC}">
                <c16:uniqueId val="{00000019-063C-4DED-8296-693A81C95355}"/>
              </c:ext>
            </c:extLst>
          </c:dPt>
          <c:dPt>
            <c:idx val="13"/>
            <c:bubble3D val="0"/>
            <c:spPr>
              <a:solidFill>
                <a:schemeClr val="accent2">
                  <a:tint val="48000"/>
                </a:schemeClr>
              </a:solidFill>
              <a:ln w="19050">
                <a:solidFill>
                  <a:schemeClr val="lt1"/>
                </a:solidFill>
              </a:ln>
              <a:effectLst/>
            </c:spPr>
            <c:extLst>
              <c:ext xmlns:c16="http://schemas.microsoft.com/office/drawing/2014/chart" uri="{C3380CC4-5D6E-409C-BE32-E72D297353CC}">
                <c16:uniqueId val="{0000001B-063C-4DED-8296-693A81C95355}"/>
              </c:ext>
            </c:extLst>
          </c:dPt>
          <c:dPt>
            <c:idx val="14"/>
            <c:bubble3D val="0"/>
            <c:spPr>
              <a:solidFill>
                <a:schemeClr val="accent2">
                  <a:tint val="39000"/>
                </a:schemeClr>
              </a:solidFill>
              <a:ln w="19050">
                <a:solidFill>
                  <a:schemeClr val="lt1"/>
                </a:solidFill>
              </a:ln>
              <a:effectLst/>
            </c:spPr>
            <c:extLst>
              <c:ext xmlns:c16="http://schemas.microsoft.com/office/drawing/2014/chart" uri="{C3380CC4-5D6E-409C-BE32-E72D297353CC}">
                <c16:uniqueId val="{0000001D-063C-4DED-8296-693A81C95355}"/>
              </c:ext>
            </c:extLst>
          </c:dPt>
          <c:dLbls>
            <c:dLbl>
              <c:idx val="0"/>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63C-4DED-8296-693A81C95355}"/>
                </c:ext>
              </c:extLst>
            </c:dLbl>
            <c:dLbl>
              <c:idx val="1"/>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63C-4DED-8296-693A81C95355}"/>
                </c:ext>
              </c:extLst>
            </c:dLbl>
            <c:dLbl>
              <c:idx val="2"/>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63C-4DED-8296-693A81C95355}"/>
                </c:ext>
              </c:extLst>
            </c:dLbl>
            <c:dLbl>
              <c:idx val="3"/>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63C-4DED-8296-693A81C95355}"/>
                </c:ext>
              </c:extLst>
            </c:dLbl>
            <c:dLbl>
              <c:idx val="4"/>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063C-4DED-8296-693A81C95355}"/>
                </c:ext>
              </c:extLst>
            </c:dLbl>
            <c:dLbl>
              <c:idx val="5"/>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063C-4DED-8296-693A81C95355}"/>
                </c:ext>
              </c:extLst>
            </c:dLbl>
            <c:dLbl>
              <c:idx val="6"/>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063C-4DED-8296-693A81C95355}"/>
                </c:ext>
              </c:extLst>
            </c:dLbl>
            <c:dLbl>
              <c:idx val="7"/>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bg1"/>
                      </a:solidFill>
                      <a:latin typeface="Montserrat" panose="00000500000000000000" pitchFamily="2" charset="0"/>
                      <a:ea typeface="+mn-ea"/>
                      <a:cs typeface="+mn-cs"/>
                    </a:defRPr>
                  </a:pPr>
                  <a:endParaRPr lang="es-MX"/>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063C-4DED-8296-693A81C95355}"/>
                </c:ext>
              </c:extLst>
            </c:dLbl>
            <c:dLbl>
              <c:idx val="8"/>
              <c:layout>
                <c:manualLayout>
                  <c:x val="-2.5292436326789462E-2"/>
                  <c:y val="-5.4440276087930331E-3"/>
                </c:manualLayout>
              </c:layout>
              <c:tx>
                <c:rich>
                  <a:bodyPr/>
                  <a:lstStyle/>
                  <a:p>
                    <a:fld id="{36B0111C-DF13-4739-8076-B3509F8EA20B}" type="CATEGORYNAME">
                      <a:rPr lang="en-US">
                        <a:solidFill>
                          <a:schemeClr val="bg1"/>
                        </a:solidFill>
                      </a:rPr>
                      <a:pPr/>
                      <a:t>[NOMBRE DE CATEGORÍA]</a:t>
                    </a:fld>
                    <a:r>
                      <a:rPr lang="en-US" baseline="0">
                        <a:solidFill>
                          <a:schemeClr val="bg1"/>
                        </a:solidFill>
                      </a:rPr>
                      <a:t>
</a:t>
                    </a:r>
                    <a:fld id="{454224DF-AB4D-4252-8B0D-37E2EE5D1D69}" type="PERCENTAGE">
                      <a:rPr lang="en-US" baseline="0">
                        <a:solidFill>
                          <a:schemeClr val="bg1"/>
                        </a:solidFill>
                      </a:rPr>
                      <a:pPr/>
                      <a:t>[PORCENTAJE]</a:t>
                    </a:fld>
                    <a:endParaRPr lang="en-US" baseline="0">
                      <a:solidFill>
                        <a:schemeClr val="bg1"/>
                      </a:solidFill>
                    </a:endParaRPr>
                  </a:p>
                </c:rich>
              </c:tx>
              <c:showLegendKey val="0"/>
              <c:showVal val="0"/>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1-063C-4DED-8296-693A81C95355}"/>
                </c:ext>
              </c:extLst>
            </c:dLbl>
            <c:dLbl>
              <c:idx val="9"/>
              <c:layout>
                <c:manualLayout>
                  <c:x val="-8.9384794642605153E-2"/>
                  <c:y val="-3.028699132815656E-2"/>
                </c:manualLayout>
              </c:layout>
              <c:tx>
                <c:rich>
                  <a:bodyPr rot="0" spcFirstLastPara="1" vertOverflow="ellipsis" vert="horz" wrap="square" anchor="ctr" anchorCtr="1"/>
                  <a:lstStyle/>
                  <a:p>
                    <a:pPr>
                      <a:defRPr sz="800" b="1" i="0" u="none" strike="noStrike" kern="1200" baseline="0">
                        <a:solidFill>
                          <a:sysClr val="windowText" lastClr="000000"/>
                        </a:solidFill>
                        <a:latin typeface="Montserrat" panose="00000500000000000000" pitchFamily="2" charset="0"/>
                        <a:ea typeface="+mn-ea"/>
                        <a:cs typeface="+mn-cs"/>
                      </a:defRPr>
                    </a:pPr>
                    <a:fld id="{B3601BE2-8661-4CE5-8835-9C05AEA0D8AB}" type="CATEGORYNAME">
                      <a:rPr lang="en-US" sz="700">
                        <a:solidFill>
                          <a:sysClr val="windowText" lastClr="000000"/>
                        </a:solidFill>
                      </a:rPr>
                      <a:pPr>
                        <a:defRPr b="1">
                          <a:solidFill>
                            <a:sysClr val="windowText" lastClr="000000"/>
                          </a:solidFill>
                        </a:defRPr>
                      </a:pPr>
                      <a:t>[NOMBRE DE CATEGORÍA]</a:t>
                    </a:fld>
                    <a:r>
                      <a:rPr lang="en-US" baseline="0">
                        <a:solidFill>
                          <a:sysClr val="windowText" lastClr="000000"/>
                        </a:solidFill>
                      </a:rPr>
                      <a:t>
</a:t>
                    </a:r>
                    <a:fld id="{4EC28AE8-FBB8-491F-BD40-C0A600E88803}" type="PERCENTAGE">
                      <a:rPr lang="en-US" baseline="0">
                        <a:solidFill>
                          <a:sysClr val="windowText" lastClr="000000"/>
                        </a:solidFill>
                      </a:rPr>
                      <a:pPr>
                        <a:defRPr b="1">
                          <a:solidFill>
                            <a:sysClr val="windowText" lastClr="000000"/>
                          </a:solidFill>
                        </a:defRPr>
                      </a:pPr>
                      <a:t>[PORCENTAJE]</a:t>
                    </a:fld>
                    <a:endParaRPr lang="en-US" baseline="0">
                      <a:solidFill>
                        <a:sysClr val="windowText" lastClr="000000"/>
                      </a:solidFill>
                    </a:endParaRPr>
                  </a:p>
                </c:rich>
              </c:tx>
              <c:numFmt formatCode="0.0%" sourceLinked="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Montserrat" panose="00000500000000000000" pitchFamily="2" charset="0"/>
                      <a:ea typeface="+mn-ea"/>
                      <a:cs typeface="+mn-cs"/>
                    </a:defRPr>
                  </a:pPr>
                  <a:endParaRPr lang="en-US"/>
                </a:p>
              </c:txPr>
              <c:showLegendKey val="0"/>
              <c:showVal val="0"/>
              <c:showCatName val="1"/>
              <c:showSerName val="0"/>
              <c:showPercent val="1"/>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3-063C-4DED-8296-693A81C95355}"/>
                </c:ext>
              </c:extLst>
            </c:dLbl>
            <c:dLbl>
              <c:idx val="10"/>
              <c:layout>
                <c:manualLayout>
                  <c:x val="-2.6978598748575392E-2"/>
                  <c:y val="-1.2702731087183745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15-063C-4DED-8296-693A81C95355}"/>
                </c:ext>
              </c:extLst>
            </c:dLbl>
            <c:dLbl>
              <c:idx val="11"/>
              <c:layout>
                <c:manualLayout>
                  <c:x val="-0.20065332819252948"/>
                  <c:y val="-0.1488034213070096"/>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17-063C-4DED-8296-693A81C95355}"/>
                </c:ext>
              </c:extLst>
            </c:dLbl>
            <c:dLbl>
              <c:idx val="12"/>
              <c:layout>
                <c:manualLayout>
                  <c:x val="-0.12140369436858926"/>
                  <c:y val="-0.18146758695976778"/>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19-063C-4DED-8296-693A81C95355}"/>
                </c:ext>
              </c:extLst>
            </c:dLbl>
            <c:dLbl>
              <c:idx val="14"/>
              <c:layout>
                <c:manualLayout>
                  <c:x val="-1.6860960374386477E-3"/>
                  <c:y val="-1.0888055217586101E-2"/>
                </c:manualLayout>
              </c:layout>
              <c:showLegendKey val="0"/>
              <c:showVal val="0"/>
              <c:showCatName val="1"/>
              <c:showSerName val="0"/>
              <c:showPercent val="1"/>
              <c:showBubbleSize val="0"/>
              <c:separator>
</c:separator>
              <c:extLst>
                <c:ext xmlns:c15="http://schemas.microsoft.com/office/drawing/2012/chart" uri="{CE6537A1-D6FC-4f65-9D91-7224C49458BB}">
                  <c15:layout>
                    <c:manualLayout>
                      <c:w val="0.12180837334981788"/>
                      <c:h val="8.3956050550868438E-2"/>
                    </c:manualLayout>
                  </c15:layout>
                </c:ext>
                <c:ext xmlns:c16="http://schemas.microsoft.com/office/drawing/2014/chart" uri="{C3380CC4-5D6E-409C-BE32-E72D297353CC}">
                  <c16:uniqueId val="{0000001D-063C-4DED-8296-693A81C95355}"/>
                </c:ext>
              </c:extLst>
            </c:dLbl>
            <c:numFmt formatCode="0.0%" sourceLinked="0"/>
            <c:spPr>
              <a:noFill/>
              <a:ln>
                <a:noFill/>
              </a:ln>
              <a:effectLst/>
            </c:spPr>
            <c:txPr>
              <a:bodyPr rot="0" spcFirstLastPara="1" vertOverflow="ellipsis" vert="horz" wrap="square" anchor="ctr" anchorCtr="1"/>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Distribucion!$D$39:$D$53</c:f>
              <c:strCache>
                <c:ptCount val="15"/>
                <c:pt idx="0">
                  <c:v>Agricultura y ganadería</c:v>
                </c:pt>
                <c:pt idx="1">
                  <c:v>Industrias manufactureras</c:v>
                </c:pt>
                <c:pt idx="2">
                  <c:v>Minería</c:v>
                </c:pt>
                <c:pt idx="3">
                  <c:v>Construcción</c:v>
                </c:pt>
                <c:pt idx="4">
                  <c:v>Comercio al por menor</c:v>
                </c:pt>
                <c:pt idx="5">
                  <c:v>Comercio al por mayor</c:v>
                </c:pt>
                <c:pt idx="6">
                  <c:v>Servicios inmobiliarios</c:v>
                </c:pt>
                <c:pt idx="7">
                  <c:v>Educación</c:v>
                </c:pt>
                <c:pt idx="8">
                  <c:v>Gobierno</c:v>
                </c:pt>
                <c:pt idx="9">
                  <c:v>Transporte y comunicaciones</c:v>
                </c:pt>
                <c:pt idx="10">
                  <c:v>Salud</c:v>
                </c:pt>
                <c:pt idx="11">
                  <c:v>Financieros</c:v>
                </c:pt>
                <c:pt idx="12">
                  <c:v>Alojamiento y alimentos</c:v>
                </c:pt>
                <c:pt idx="13">
                  <c:v>Otros</c:v>
                </c:pt>
                <c:pt idx="14">
                  <c:v>Impuestos</c:v>
                </c:pt>
              </c:strCache>
            </c:strRef>
          </c:cat>
          <c:val>
            <c:numRef>
              <c:f>Distribucion!$E$39:$E$53</c:f>
              <c:numCache>
                <c:formatCode>###,###,###,###,##0</c:formatCode>
                <c:ptCount val="15"/>
                <c:pt idx="0">
                  <c:v>18752.59</c:v>
                </c:pt>
                <c:pt idx="1">
                  <c:v>31195.306</c:v>
                </c:pt>
                <c:pt idx="2">
                  <c:v>31338.6</c:v>
                </c:pt>
                <c:pt idx="3">
                  <c:v>21246.925999999999</c:v>
                </c:pt>
                <c:pt idx="4">
                  <c:v>24711.542000000001</c:v>
                </c:pt>
                <c:pt idx="5">
                  <c:v>22153.38</c:v>
                </c:pt>
                <c:pt idx="6">
                  <c:v>19597.644</c:v>
                </c:pt>
                <c:pt idx="7">
                  <c:v>12193.954</c:v>
                </c:pt>
                <c:pt idx="8">
                  <c:v>11047.643</c:v>
                </c:pt>
                <c:pt idx="9">
                  <c:v>7220.4750000000004</c:v>
                </c:pt>
                <c:pt idx="10">
                  <c:v>5772.74</c:v>
                </c:pt>
                <c:pt idx="11">
                  <c:v>4730.4830000000002</c:v>
                </c:pt>
                <c:pt idx="12">
                  <c:v>3140.1379999999999</c:v>
                </c:pt>
                <c:pt idx="13">
                  <c:v>9504.6160000000091</c:v>
                </c:pt>
                <c:pt idx="14">
                  <c:v>17905.739000000001</c:v>
                </c:pt>
              </c:numCache>
            </c:numRef>
          </c:val>
          <c:extLst>
            <c:ext xmlns:c16="http://schemas.microsoft.com/office/drawing/2014/chart" uri="{C3380CC4-5D6E-409C-BE32-E72D297353CC}">
              <c16:uniqueId val="{0000001E-063C-4DED-8296-693A81C95355}"/>
            </c:ext>
          </c:extLst>
        </c:ser>
        <c:dLbls>
          <c:showLegendKey val="0"/>
          <c:showVal val="1"/>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ontserrat" panose="00000500000000000000" pitchFamily="2" charset="0"/>
                <a:ea typeface="+mn-ea"/>
                <a:cs typeface="+mn-cs"/>
              </a:defRPr>
            </a:pPr>
            <a:r>
              <a:rPr lang="es-MX"/>
              <a:t>Indicador</a:t>
            </a:r>
            <a:r>
              <a:rPr lang="es-MX" baseline="0"/>
              <a:t> Trimestral de Actividad Económica</a:t>
            </a:r>
          </a:p>
          <a:p>
            <a:pPr>
              <a:defRPr/>
            </a:pPr>
            <a:r>
              <a:rPr lang="es-MX" baseline="0"/>
              <a:t>Zacatecas, cifras desestacionalizadas</a:t>
            </a:r>
          </a:p>
          <a:p>
            <a:pPr>
              <a:defRPr/>
            </a:pPr>
            <a:r>
              <a:rPr lang="es-MX" baseline="0"/>
              <a:t>(índice base 2018 = 100)</a:t>
            </a:r>
            <a:endParaRPr lang="es-MX"/>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ontserrat" panose="00000500000000000000" pitchFamily="2" charset="0"/>
              <a:ea typeface="+mn-ea"/>
              <a:cs typeface="+mn-cs"/>
            </a:defRPr>
          </a:pPr>
          <a:endParaRPr lang="es-MX"/>
        </a:p>
      </c:txPr>
    </c:title>
    <c:autoTitleDeleted val="0"/>
    <c:plotArea>
      <c:layout/>
      <c:barChart>
        <c:barDir val="col"/>
        <c:grouping val="clustered"/>
        <c:varyColors val="0"/>
        <c:ser>
          <c:idx val="0"/>
          <c:order val="0"/>
          <c:tx>
            <c:strRef>
              <c:f>'Grafica Zacatecas'!$A$4</c:f>
              <c:strCache>
                <c:ptCount val="1"/>
                <c:pt idx="0">
                  <c:v>Zacatecas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'Grafica Zacatecas'!$F$2:$U$3</c:f>
              <c:multiLvlStrCache>
                <c:ptCount val="16"/>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lvl>
                <c:lvl>
                  <c:pt idx="0">
                    <c:v>2022</c:v>
                  </c:pt>
                  <c:pt idx="4">
                    <c:v>2023</c:v>
                  </c:pt>
                  <c:pt idx="8">
                    <c:v>2024</c:v>
                  </c:pt>
                  <c:pt idx="12">
                    <c:v>2025</c:v>
                  </c:pt>
                </c:lvl>
              </c:multiLvlStrCache>
            </c:multiLvlStrRef>
          </c:cat>
          <c:val>
            <c:numRef>
              <c:f>'Grafica Zacatecas'!$F$4:$U$4</c:f>
              <c:numCache>
                <c:formatCode>0.0</c:formatCode>
                <c:ptCount val="16"/>
                <c:pt idx="0">
                  <c:v>97.214364027618402</c:v>
                </c:pt>
                <c:pt idx="1">
                  <c:v>99.174916813213301</c:v>
                </c:pt>
                <c:pt idx="2">
                  <c:v>100.617879770049</c:v>
                </c:pt>
                <c:pt idx="3">
                  <c:v>99.708207798259906</c:v>
                </c:pt>
                <c:pt idx="4">
                  <c:v>106.199581370404</c:v>
                </c:pt>
                <c:pt idx="5">
                  <c:v>103.222007263918</c:v>
                </c:pt>
                <c:pt idx="6">
                  <c:v>99.244589001128503</c:v>
                </c:pt>
                <c:pt idx="7">
                  <c:v>98.765648378157493</c:v>
                </c:pt>
                <c:pt idx="8">
                  <c:v>105.93601110708499</c:v>
                </c:pt>
                <c:pt idx="9">
                  <c:v>105.532434797012</c:v>
                </c:pt>
                <c:pt idx="10">
                  <c:v>107.485422432856</c:v>
                </c:pt>
                <c:pt idx="11">
                  <c:v>107.89788476490099</c:v>
                </c:pt>
                <c:pt idx="12">
                  <c:v>106.566648020006</c:v>
                </c:pt>
                <c:pt idx="13">
                  <c:v>106.94338886009299</c:v>
                </c:pt>
                <c:pt idx="14">
                  <c:v>110.06448242419199</c:v>
                </c:pt>
                <c:pt idx="15">
                  <c:v>111.187130963096</c:v>
                </c:pt>
              </c:numCache>
            </c:numRef>
          </c:val>
          <c:extLst>
            <c:ext xmlns:c16="http://schemas.microsoft.com/office/drawing/2014/chart" uri="{C3380CC4-5D6E-409C-BE32-E72D297353CC}">
              <c16:uniqueId val="{00000000-2832-4A6B-962F-5A9C64E38DBD}"/>
            </c:ext>
          </c:extLst>
        </c:ser>
        <c:dLbls>
          <c:showLegendKey val="0"/>
          <c:showVal val="1"/>
          <c:showCatName val="0"/>
          <c:showSerName val="0"/>
          <c:showPercent val="0"/>
          <c:showBubbleSize val="0"/>
        </c:dLbls>
        <c:gapWidth val="150"/>
        <c:axId val="992475775"/>
        <c:axId val="992494911"/>
      </c:barChart>
      <c:catAx>
        <c:axId val="992475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992494911"/>
        <c:crosses val="autoZero"/>
        <c:auto val="1"/>
        <c:lblAlgn val="ctr"/>
        <c:lblOffset val="100"/>
        <c:noMultiLvlLbl val="0"/>
      </c:catAx>
      <c:valAx>
        <c:axId val="992494911"/>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9924757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accent3"/>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Actividades primarias</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MX"/>
        </a:p>
      </c:txPr>
    </c:title>
    <c:autoTitleDeleted val="0"/>
    <c:plotArea>
      <c:layout/>
      <c:barChart>
        <c:barDir val="col"/>
        <c:grouping val="clustered"/>
        <c:varyColors val="0"/>
        <c:ser>
          <c:idx val="0"/>
          <c:order val="0"/>
          <c:tx>
            <c:strRef>
              <c:f>'graficas trimestral'!$A$8</c:f>
              <c:strCache>
                <c:ptCount val="1"/>
                <c:pt idx="0">
                  <c:v>          Actividades primarias</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'graficas trimestral'!$F$5:$U$6</c:f>
              <c:multiLvlStrCache>
                <c:ptCount val="16"/>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lvl>
                <c:lvl>
                  <c:pt idx="0">
                    <c:v>2022</c:v>
                  </c:pt>
                  <c:pt idx="4">
                    <c:v>2023</c:v>
                  </c:pt>
                  <c:pt idx="8">
                    <c:v>2024</c:v>
                  </c:pt>
                  <c:pt idx="12">
                    <c:v>2025</c:v>
                  </c:pt>
                </c:lvl>
              </c:multiLvlStrCache>
            </c:multiLvlStrRef>
          </c:cat>
          <c:val>
            <c:numRef>
              <c:f>'graficas trimestral'!$F$8:$U$8</c:f>
              <c:numCache>
                <c:formatCode>###,###,###,###,##0.0</c:formatCode>
                <c:ptCount val="16"/>
                <c:pt idx="0">
                  <c:v>32.584842566636198</c:v>
                </c:pt>
                <c:pt idx="1">
                  <c:v>83.077760874877697</c:v>
                </c:pt>
                <c:pt idx="2">
                  <c:v>168.435630572051</c:v>
                </c:pt>
                <c:pt idx="3">
                  <c:v>117.118247988288</c:v>
                </c:pt>
                <c:pt idx="4">
                  <c:v>41.3649481301915</c:v>
                </c:pt>
                <c:pt idx="5">
                  <c:v>87.2993864971953</c:v>
                </c:pt>
                <c:pt idx="6">
                  <c:v>138.94441267799701</c:v>
                </c:pt>
                <c:pt idx="7">
                  <c:v>87.810726652379699</c:v>
                </c:pt>
                <c:pt idx="8">
                  <c:v>34.841601784811303</c:v>
                </c:pt>
                <c:pt idx="9">
                  <c:v>83.118787135798897</c:v>
                </c:pt>
                <c:pt idx="10">
                  <c:v>181.63885775763401</c:v>
                </c:pt>
                <c:pt idx="11">
                  <c:v>110.36069262642199</c:v>
                </c:pt>
                <c:pt idx="12">
                  <c:v>43.609117712587697</c:v>
                </c:pt>
                <c:pt idx="13">
                  <c:v>95.272618292580006</c:v>
                </c:pt>
                <c:pt idx="14">
                  <c:v>171.704709366495</c:v>
                </c:pt>
                <c:pt idx="15">
                  <c:v>136.58630139210999</c:v>
                </c:pt>
              </c:numCache>
            </c:numRef>
          </c:val>
          <c:extLst>
            <c:ext xmlns:c16="http://schemas.microsoft.com/office/drawing/2014/chart" uri="{C3380CC4-5D6E-409C-BE32-E72D297353CC}">
              <c16:uniqueId val="{00000000-5C98-474F-9ACB-39C6906BDD1E}"/>
            </c:ext>
          </c:extLst>
        </c:ser>
        <c:dLbls>
          <c:showLegendKey val="0"/>
          <c:showVal val="1"/>
          <c:showCatName val="0"/>
          <c:showSerName val="0"/>
          <c:showPercent val="0"/>
          <c:showBubbleSize val="0"/>
        </c:dLbls>
        <c:gapWidth val="100"/>
        <c:overlap val="-24"/>
        <c:axId val="1954775631"/>
        <c:axId val="1954783951"/>
      </c:barChart>
      <c:catAx>
        <c:axId val="1954775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1954783951"/>
        <c:crosses val="autoZero"/>
        <c:auto val="1"/>
        <c:lblAlgn val="ctr"/>
        <c:lblOffset val="100"/>
        <c:noMultiLvlLbl val="0"/>
      </c:catAx>
      <c:valAx>
        <c:axId val="195478395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MX"/>
          </a:p>
        </c:txPr>
        <c:crossAx val="1954775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r>
              <a:rPr lang="en-US">
                <a:solidFill>
                  <a:sysClr val="windowText" lastClr="000000"/>
                </a:solidFill>
              </a:rPr>
              <a:t>Actividades secundarias</a:t>
            </a:r>
          </a:p>
        </c:rich>
      </c:tx>
      <c:layout>
        <c:manualLayout>
          <c:xMode val="edge"/>
          <c:yMode val="edge"/>
          <c:x val="0.27915247864892651"/>
          <c:y val="4.479840716774515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mn-lt"/>
              <a:ea typeface="+mn-ea"/>
              <a:cs typeface="+mn-cs"/>
            </a:defRPr>
          </a:pPr>
          <a:endParaRPr lang="es-MX"/>
        </a:p>
      </c:txPr>
    </c:title>
    <c:autoTitleDeleted val="0"/>
    <c:plotArea>
      <c:layout/>
      <c:barChart>
        <c:barDir val="col"/>
        <c:grouping val="clustered"/>
        <c:varyColors val="0"/>
        <c:ser>
          <c:idx val="0"/>
          <c:order val="0"/>
          <c:tx>
            <c:strRef>
              <c:f>'graficas trimestral'!$A$11</c:f>
              <c:strCache>
                <c:ptCount val="1"/>
                <c:pt idx="0">
                  <c:v>          Actividades secundarias</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'graficas trimestral'!$F$5:$U$6</c:f>
              <c:multiLvlStrCache>
                <c:ptCount val="16"/>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lvl>
                <c:lvl>
                  <c:pt idx="0">
                    <c:v>2022</c:v>
                  </c:pt>
                  <c:pt idx="4">
                    <c:v>2023</c:v>
                  </c:pt>
                  <c:pt idx="8">
                    <c:v>2024</c:v>
                  </c:pt>
                  <c:pt idx="12">
                    <c:v>2025</c:v>
                  </c:pt>
                </c:lvl>
              </c:multiLvlStrCache>
            </c:multiLvlStrRef>
          </c:cat>
          <c:val>
            <c:numRef>
              <c:f>'graficas trimestral'!$F$11:$U$11</c:f>
              <c:numCache>
                <c:formatCode>###,###,###,###,##0.0</c:formatCode>
                <c:ptCount val="16"/>
                <c:pt idx="0">
                  <c:v>100.05668899751301</c:v>
                </c:pt>
                <c:pt idx="1">
                  <c:v>100.98418574145801</c:v>
                </c:pt>
                <c:pt idx="2">
                  <c:v>95.948631178174793</c:v>
                </c:pt>
                <c:pt idx="3">
                  <c:v>97.872585348950693</c:v>
                </c:pt>
                <c:pt idx="4">
                  <c:v>114.942532386959</c:v>
                </c:pt>
                <c:pt idx="5">
                  <c:v>110.859186252274</c:v>
                </c:pt>
                <c:pt idx="6">
                  <c:v>97.9932441862003</c:v>
                </c:pt>
                <c:pt idx="7">
                  <c:v>99.445827960756404</c:v>
                </c:pt>
                <c:pt idx="8">
                  <c:v>113.43363724028499</c:v>
                </c:pt>
                <c:pt idx="9">
                  <c:v>108.92375059421801</c:v>
                </c:pt>
                <c:pt idx="10">
                  <c:v>104.64608797803101</c:v>
                </c:pt>
                <c:pt idx="11">
                  <c:v>112.25721038496501</c:v>
                </c:pt>
                <c:pt idx="12">
                  <c:v>109.125177447887</c:v>
                </c:pt>
                <c:pt idx="13">
                  <c:v>109.976332567637</c:v>
                </c:pt>
                <c:pt idx="14">
                  <c:v>110.695574252258</c:v>
                </c:pt>
                <c:pt idx="15">
                  <c:v>113.318000359813</c:v>
                </c:pt>
              </c:numCache>
            </c:numRef>
          </c:val>
          <c:extLst>
            <c:ext xmlns:c16="http://schemas.microsoft.com/office/drawing/2014/chart" uri="{C3380CC4-5D6E-409C-BE32-E72D297353CC}">
              <c16:uniqueId val="{00000000-7623-4E08-B331-D10CE21B207C}"/>
            </c:ext>
          </c:extLst>
        </c:ser>
        <c:dLbls>
          <c:showLegendKey val="0"/>
          <c:showVal val="1"/>
          <c:showCatName val="0"/>
          <c:showSerName val="0"/>
          <c:showPercent val="0"/>
          <c:showBubbleSize val="0"/>
        </c:dLbls>
        <c:gapWidth val="100"/>
        <c:overlap val="-24"/>
        <c:axId val="1954775631"/>
        <c:axId val="1954783951"/>
      </c:barChart>
      <c:catAx>
        <c:axId val="1954775631"/>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1954783951"/>
        <c:crosses val="autoZero"/>
        <c:auto val="1"/>
        <c:lblAlgn val="ctr"/>
        <c:lblOffset val="100"/>
        <c:noMultiLvlLbl val="0"/>
      </c:catAx>
      <c:valAx>
        <c:axId val="1954783951"/>
        <c:scaling>
          <c:orientation val="minMax"/>
        </c:scaling>
        <c:delete val="0"/>
        <c:axPos val="l"/>
        <c:majorGridlines>
          <c:spPr>
            <a:ln w="9525" cap="flat" cmpd="sng" algn="ctr">
              <a:solidFill>
                <a:schemeClr val="tx2">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1954775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MX"/>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Actividades terciarias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MX"/>
        </a:p>
      </c:txPr>
    </c:title>
    <c:autoTitleDeleted val="0"/>
    <c:plotArea>
      <c:layout/>
      <c:barChart>
        <c:barDir val="col"/>
        <c:grouping val="clustered"/>
        <c:varyColors val="0"/>
        <c:ser>
          <c:idx val="0"/>
          <c:order val="0"/>
          <c:tx>
            <c:strRef>
              <c:f>'graficas trimestral'!$A$16</c:f>
              <c:strCache>
                <c:ptCount val="1"/>
                <c:pt idx="0">
                  <c:v>          Actividades terciarias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'graficas trimestral'!$F$5:$U$6</c:f>
              <c:multiLvlStrCache>
                <c:ptCount val="16"/>
                <c:lvl>
                  <c:pt idx="0">
                    <c:v>1T</c:v>
                  </c:pt>
                  <c:pt idx="1">
                    <c:v>2T</c:v>
                  </c:pt>
                  <c:pt idx="2">
                    <c:v>3T</c:v>
                  </c:pt>
                  <c:pt idx="3">
                    <c:v>4T</c:v>
                  </c:pt>
                  <c:pt idx="4">
                    <c:v>1T</c:v>
                  </c:pt>
                  <c:pt idx="5">
                    <c:v>2T</c:v>
                  </c:pt>
                  <c:pt idx="6">
                    <c:v>3T</c:v>
                  </c:pt>
                  <c:pt idx="7">
                    <c:v>4T</c:v>
                  </c:pt>
                  <c:pt idx="8">
                    <c:v>1T</c:v>
                  </c:pt>
                  <c:pt idx="9">
                    <c:v>2T</c:v>
                  </c:pt>
                  <c:pt idx="10">
                    <c:v>3T</c:v>
                  </c:pt>
                  <c:pt idx="11">
                    <c:v>4T</c:v>
                  </c:pt>
                  <c:pt idx="12">
                    <c:v>1T</c:v>
                  </c:pt>
                  <c:pt idx="13">
                    <c:v>2T</c:v>
                  </c:pt>
                  <c:pt idx="14">
                    <c:v>3T</c:v>
                  </c:pt>
                  <c:pt idx="15">
                    <c:v>4T</c:v>
                  </c:pt>
                </c:lvl>
                <c:lvl>
                  <c:pt idx="0">
                    <c:v>2022</c:v>
                  </c:pt>
                  <c:pt idx="4">
                    <c:v>2023</c:v>
                  </c:pt>
                  <c:pt idx="8">
                    <c:v>2024</c:v>
                  </c:pt>
                  <c:pt idx="12">
                    <c:v>2025</c:v>
                  </c:pt>
                </c:lvl>
              </c:multiLvlStrCache>
            </c:multiLvlStrRef>
          </c:cat>
          <c:val>
            <c:numRef>
              <c:f>'graficas trimestral'!$F$16:$U$16</c:f>
              <c:numCache>
                <c:formatCode>###,###,###,###,##0.0</c:formatCode>
                <c:ptCount val="16"/>
                <c:pt idx="0">
                  <c:v>93.319881714795102</c:v>
                </c:pt>
                <c:pt idx="1">
                  <c:v>99.210566262075005</c:v>
                </c:pt>
                <c:pt idx="2">
                  <c:v>102.05209800617099</c:v>
                </c:pt>
                <c:pt idx="3">
                  <c:v>102.230473419334</c:v>
                </c:pt>
                <c:pt idx="4">
                  <c:v>97.492854106874304</c:v>
                </c:pt>
                <c:pt idx="5">
                  <c:v>99.309488067566406</c:v>
                </c:pt>
                <c:pt idx="6">
                  <c:v>102.761442616913</c:v>
                </c:pt>
                <c:pt idx="7">
                  <c:v>103.650208147076</c:v>
                </c:pt>
                <c:pt idx="8">
                  <c:v>101.57190113275</c:v>
                </c:pt>
                <c:pt idx="9">
                  <c:v>105.688210112554</c:v>
                </c:pt>
                <c:pt idx="10">
                  <c:v>107.23172215925401</c:v>
                </c:pt>
                <c:pt idx="11">
                  <c:v>107.991073847621</c:v>
                </c:pt>
                <c:pt idx="12">
                  <c:v>102.494574469235</c:v>
                </c:pt>
                <c:pt idx="13">
                  <c:v>105.599848851115</c:v>
                </c:pt>
                <c:pt idx="14">
                  <c:v>109.57889062132899</c:v>
                </c:pt>
                <c:pt idx="15">
                  <c:v>109.107558021033</c:v>
                </c:pt>
              </c:numCache>
            </c:numRef>
          </c:val>
          <c:extLst>
            <c:ext xmlns:c16="http://schemas.microsoft.com/office/drawing/2014/chart" uri="{C3380CC4-5D6E-409C-BE32-E72D297353CC}">
              <c16:uniqueId val="{00000000-3A7C-44FD-84D2-2E9AA4192EA7}"/>
            </c:ext>
          </c:extLst>
        </c:ser>
        <c:dLbls>
          <c:showLegendKey val="0"/>
          <c:showVal val="1"/>
          <c:showCatName val="0"/>
          <c:showSerName val="0"/>
          <c:showPercent val="0"/>
          <c:showBubbleSize val="0"/>
        </c:dLbls>
        <c:gapWidth val="219"/>
        <c:overlap val="-27"/>
        <c:axId val="1954775631"/>
        <c:axId val="1954783951"/>
      </c:barChart>
      <c:catAx>
        <c:axId val="1954775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54783951"/>
        <c:crosses val="autoZero"/>
        <c:auto val="1"/>
        <c:lblAlgn val="ctr"/>
        <c:lblOffset val="100"/>
        <c:noMultiLvlLbl val="0"/>
      </c:catAx>
      <c:valAx>
        <c:axId val="195478395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1954775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ndard"/>
        <c:varyColors val="0"/>
        <c:ser>
          <c:idx val="0"/>
          <c:order val="0"/>
          <c:tx>
            <c:strRef>
              <c:f>'[TABLA MENSUAL IMAIEF.xlsx]Graficas'!$A$8</c:f>
              <c:strCache>
                <c:ptCount val="1"/>
                <c:pt idx="0">
                  <c:v>Zacatecas (cifras desestacionalizadas)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Pt>
            <c:idx val="0"/>
            <c:marker>
              <c:symbol val="circle"/>
              <c:size val="5"/>
              <c:spPr>
                <a:solidFill>
                  <a:schemeClr val="accent2"/>
                </a:solidFill>
                <a:ln w="9525">
                  <a:solidFill>
                    <a:schemeClr val="accent2"/>
                  </a:solidFill>
                </a:ln>
                <a:effectLst/>
              </c:spPr>
            </c:marker>
            <c:bubble3D val="0"/>
            <c:extLst>
              <c:ext xmlns:c16="http://schemas.microsoft.com/office/drawing/2014/chart" uri="{C3380CC4-5D6E-409C-BE32-E72D297353CC}">
                <c16:uniqueId val="{00000000-E2A7-4826-9FAF-BDDAA19DCC70}"/>
              </c:ext>
            </c:extLst>
          </c:dPt>
          <c:dPt>
            <c:idx val="12"/>
            <c:marker>
              <c:symbol val="circle"/>
              <c:size val="5"/>
              <c:spPr>
                <a:solidFill>
                  <a:schemeClr val="accent2"/>
                </a:solidFill>
                <a:ln w="9525">
                  <a:solidFill>
                    <a:schemeClr val="accent2"/>
                  </a:solidFill>
                </a:ln>
                <a:effectLst/>
              </c:spPr>
            </c:marker>
            <c:bubble3D val="0"/>
            <c:extLst>
              <c:ext xmlns:c16="http://schemas.microsoft.com/office/drawing/2014/chart" uri="{C3380CC4-5D6E-409C-BE32-E72D297353CC}">
                <c16:uniqueId val="{00000001-E2A7-4826-9FAF-BDDAA19DCC70}"/>
              </c:ext>
            </c:extLst>
          </c:dPt>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ontserrat" panose="00000500000000000000" pitchFamily="2" charset="0"/>
                    <a:ea typeface="+mn-ea"/>
                    <a:cs typeface="+mn-cs"/>
                  </a:defRPr>
                </a:pPr>
                <a:endParaRPr lang="es-MX"/>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'[TABLA MENSUAL IMAIEF.xlsx]Graficas'!$CH$5:$CV$6</c:f>
              <c:multiLvlStrCache>
                <c:ptCount val="15"/>
                <c:lvl>
                  <c:pt idx="0">
                    <c:v>ene</c:v>
                  </c:pt>
                  <c:pt idx="1">
                    <c:v>feb</c:v>
                  </c:pt>
                  <c:pt idx="2">
                    <c:v>mar</c:v>
                  </c:pt>
                  <c:pt idx="3">
                    <c:v>abr</c:v>
                  </c:pt>
                  <c:pt idx="4">
                    <c:v>may</c:v>
                  </c:pt>
                  <c:pt idx="5">
                    <c:v>jun</c:v>
                  </c:pt>
                  <c:pt idx="6">
                    <c:v>jul</c:v>
                  </c:pt>
                  <c:pt idx="7">
                    <c:v>ago</c:v>
                  </c:pt>
                  <c:pt idx="8">
                    <c:v>sep</c:v>
                  </c:pt>
                  <c:pt idx="9">
                    <c:v>oct</c:v>
                  </c:pt>
                  <c:pt idx="10">
                    <c:v>nov</c:v>
                  </c:pt>
                  <c:pt idx="11">
                    <c:v>dic</c:v>
                  </c:pt>
                  <c:pt idx="12">
                    <c:v>ene</c:v>
                  </c:pt>
                  <c:pt idx="13">
                    <c:v>feb</c:v>
                  </c:pt>
                  <c:pt idx="14">
                    <c:v>mar</c:v>
                  </c:pt>
                </c:lvl>
                <c:lvl>
                  <c:pt idx="0">
                    <c:v>2025</c:v>
                  </c:pt>
                  <c:pt idx="12">
                    <c:v>2026</c:v>
                  </c:pt>
                </c:lvl>
              </c:multiLvlStrCache>
            </c:multiLvlStrRef>
          </c:cat>
          <c:val>
            <c:numRef>
              <c:f>'[TABLA MENSUAL IMAIEF.xlsx]Graficas'!$CH$8:$CV$8</c:f>
              <c:numCache>
                <c:formatCode>#,##0.0</c:formatCode>
                <c:ptCount val="15"/>
                <c:pt idx="0">
                  <c:v>104.4</c:v>
                </c:pt>
                <c:pt idx="1">
                  <c:v>106.4</c:v>
                </c:pt>
                <c:pt idx="2">
                  <c:v>107.4</c:v>
                </c:pt>
                <c:pt idx="3">
                  <c:v>105.7</c:v>
                </c:pt>
                <c:pt idx="4">
                  <c:v>110.4</c:v>
                </c:pt>
                <c:pt idx="5">
                  <c:v>109.5</c:v>
                </c:pt>
                <c:pt idx="6">
                  <c:v>112</c:v>
                </c:pt>
                <c:pt idx="7">
                  <c:v>113.2</c:v>
                </c:pt>
                <c:pt idx="8">
                  <c:v>113.1</c:v>
                </c:pt>
                <c:pt idx="9">
                  <c:v>113.2</c:v>
                </c:pt>
                <c:pt idx="10">
                  <c:v>113.1</c:v>
                </c:pt>
                <c:pt idx="11">
                  <c:v>109.3</c:v>
                </c:pt>
                <c:pt idx="12">
                  <c:v>108</c:v>
                </c:pt>
                <c:pt idx="13">
                  <c:v>107.6</c:v>
                </c:pt>
                <c:pt idx="14" formatCode="###,###,###,###,##0.0">
                  <c:v>105.7</c:v>
                </c:pt>
              </c:numCache>
            </c:numRef>
          </c:val>
          <c:smooth val="0"/>
          <c:extLst>
            <c:ext xmlns:c16="http://schemas.microsoft.com/office/drawing/2014/chart" uri="{C3380CC4-5D6E-409C-BE32-E72D297353CC}">
              <c16:uniqueId val="{00000002-E2A7-4826-9FAF-BDDAA19DCC70}"/>
            </c:ext>
          </c:extLst>
        </c:ser>
        <c:dLbls>
          <c:showLegendKey val="0"/>
          <c:showVal val="0"/>
          <c:showCatName val="0"/>
          <c:showSerName val="0"/>
          <c:showPercent val="0"/>
          <c:showBubbleSize val="0"/>
        </c:dLbls>
        <c:marker val="1"/>
        <c:smooth val="0"/>
        <c:axId val="1734242880"/>
        <c:axId val="1734247040"/>
      </c:lineChart>
      <c:catAx>
        <c:axId val="173424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734247040"/>
        <c:crosses val="autoZero"/>
        <c:auto val="1"/>
        <c:lblAlgn val="ctr"/>
        <c:lblOffset val="100"/>
        <c:noMultiLvlLbl val="0"/>
      </c:catAx>
      <c:valAx>
        <c:axId val="1734247040"/>
        <c:scaling>
          <c:orientation val="minMax"/>
          <c:max val="120"/>
          <c:min val="7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0"/>
                <a:ea typeface="+mn-ea"/>
                <a:cs typeface="+mn-cs"/>
              </a:defRPr>
            </a:pPr>
            <a:endParaRPr lang="es-MX"/>
          </a:p>
        </c:txPr>
        <c:crossAx val="17342428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Montserrat" panose="00000500000000000000" pitchFamily="2" charset="0"/>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10.xml><?xml version="1.0" encoding="utf-8"?>
<cs:colorStyle xmlns:cs="http://schemas.microsoft.com/office/drawing/2012/chartStyle" xmlns:a="http://schemas.openxmlformats.org/drawingml/2006/main" meth="withinLinear" id="15">
  <a:schemeClr val="accent2"/>
</cs:colorStyle>
</file>

<file path=word/charts/colors11.xml><?xml version="1.0" encoding="utf-8"?>
<cs:colorStyle xmlns:cs="http://schemas.microsoft.com/office/drawing/2012/chartStyle" xmlns:a="http://schemas.openxmlformats.org/drawingml/2006/main" meth="withinLinear" id="15">
  <a:schemeClr val="accent2"/>
</cs:colorStyle>
</file>

<file path=word/charts/colors12.xml><?xml version="1.0" encoding="utf-8"?>
<cs:colorStyle xmlns:cs="http://schemas.microsoft.com/office/drawing/2012/chartStyle" xmlns:a="http://schemas.openxmlformats.org/drawingml/2006/main" meth="withinLinear" id="15">
  <a:schemeClr val="accent2"/>
</cs:colorStyle>
</file>

<file path=word/charts/colors13.xml><?xml version="1.0" encoding="utf-8"?>
<cs:colorStyle xmlns:cs="http://schemas.microsoft.com/office/drawing/2012/chartStyle" xmlns:a="http://schemas.openxmlformats.org/drawingml/2006/main" meth="withinLinear" id="15">
  <a:schemeClr val="accent2"/>
</cs:colorStyle>
</file>

<file path=word/charts/colors14.xml><?xml version="1.0" encoding="utf-8"?>
<cs:colorStyle xmlns:cs="http://schemas.microsoft.com/office/drawing/2012/chartStyle" xmlns:a="http://schemas.openxmlformats.org/drawingml/2006/main" meth="withinLinear" id="15">
  <a:schemeClr val="accent2"/>
</cs:colorStyle>
</file>

<file path=word/charts/colors15.xml><?xml version="1.0" encoding="utf-8"?>
<cs:colorStyle xmlns:cs="http://schemas.microsoft.com/office/drawing/2012/chartStyle" xmlns:a="http://schemas.openxmlformats.org/drawingml/2006/main" meth="withinLinear" id="15">
  <a:schemeClr val="accent2"/>
</cs:colorStyle>
</file>

<file path=word/charts/colors16.xml><?xml version="1.0" encoding="utf-8"?>
<cs:colorStyle xmlns:cs="http://schemas.microsoft.com/office/drawing/2012/chartStyle" xmlns:a="http://schemas.openxmlformats.org/drawingml/2006/main" meth="withinLinear" id="15">
  <a:schemeClr val="accent2"/>
</cs:colorStyle>
</file>

<file path=word/charts/colors17.xml><?xml version="1.0" encoding="utf-8"?>
<cs:colorStyle xmlns:cs="http://schemas.microsoft.com/office/drawing/2012/chartStyle" xmlns:a="http://schemas.openxmlformats.org/drawingml/2006/main" meth="withinLinear" id="15">
  <a:schemeClr val="accent2"/>
</cs:colorStyle>
</file>

<file path=word/charts/colors18.xml><?xml version="1.0" encoding="utf-8"?>
<cs:colorStyle xmlns:cs="http://schemas.microsoft.com/office/drawing/2012/chartStyle" xmlns:a="http://schemas.openxmlformats.org/drawingml/2006/main" meth="withinLinear" id="15">
  <a:schemeClr val="accent2"/>
</cs:colorStyle>
</file>

<file path=word/charts/colors19.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colors20.xml><?xml version="1.0" encoding="utf-8"?>
<cs:colorStyle xmlns:cs="http://schemas.microsoft.com/office/drawing/2012/chartStyle" xmlns:a="http://schemas.openxmlformats.org/drawingml/2006/main" meth="withinLinear" id="15">
  <a:schemeClr val="accent2"/>
</cs:colorStyle>
</file>

<file path=word/charts/colors21.xml><?xml version="1.0" encoding="utf-8"?>
<cs:colorStyle xmlns:cs="http://schemas.microsoft.com/office/drawing/2012/chartStyle" xmlns:a="http://schemas.openxmlformats.org/drawingml/2006/main" meth="withinLinear" id="15">
  <a:schemeClr val="accent2"/>
</cs:colorStyle>
</file>

<file path=word/charts/colors22.xml><?xml version="1.0" encoding="utf-8"?>
<cs:colorStyle xmlns:cs="http://schemas.microsoft.com/office/drawing/2012/chartStyle" xmlns:a="http://schemas.openxmlformats.org/drawingml/2006/main" meth="withinLinear" id="15">
  <a:schemeClr val="accent2"/>
</cs:colorStyle>
</file>

<file path=word/charts/colors23.xml><?xml version="1.0" encoding="utf-8"?>
<cs:colorStyle xmlns:cs="http://schemas.microsoft.com/office/drawing/2012/chartStyle" xmlns:a="http://schemas.openxmlformats.org/drawingml/2006/main" meth="withinLinear" id="15">
  <a:schemeClr val="accent2"/>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4.xml><?xml version="1.0" encoding="utf-8"?>
<cs:colorStyle xmlns:cs="http://schemas.microsoft.com/office/drawing/2012/chartStyle" xmlns:a="http://schemas.openxmlformats.org/drawingml/2006/main" meth="withinLinear" id="15">
  <a:schemeClr val="accent2"/>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7.xml><?xml version="1.0" encoding="utf-8"?>
<cs:colorStyle xmlns:cs="http://schemas.microsoft.com/office/drawing/2012/chartStyle" xmlns:a="http://schemas.openxmlformats.org/drawingml/2006/main" meth="withinLinear" id="15">
  <a:schemeClr val="accent2"/>
</cs:colorStyle>
</file>

<file path=word/charts/colors8.xml><?xml version="1.0" encoding="utf-8"?>
<cs:colorStyle xmlns:cs="http://schemas.microsoft.com/office/drawing/2012/chartStyle" xmlns:a="http://schemas.openxmlformats.org/drawingml/2006/main" meth="withinLinear" id="15">
  <a:schemeClr val="accent2"/>
</cs:colorStyle>
</file>

<file path=word/charts/colors9.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3.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6.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3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31">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3170DD-54E4-440F-AC84-5EC21794E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TotalTime>
  <Pages>120</Pages>
  <Words>21090</Words>
  <Characters>115996</Characters>
  <Application>Microsoft Office Word</Application>
  <DocSecurity>0</DocSecurity>
  <Lines>966</Lines>
  <Paragraphs>273</Paragraphs>
  <ScaleCrop>false</ScaleCrop>
  <HeadingPairs>
    <vt:vector size="2" baseType="variant">
      <vt:variant>
        <vt:lpstr>Título</vt:lpstr>
      </vt:variant>
      <vt:variant>
        <vt:i4>1</vt:i4>
      </vt:variant>
    </vt:vector>
  </HeadingPairs>
  <TitlesOfParts>
    <vt:vector size="1" baseType="lpstr">
      <vt:lpstr/>
    </vt:vector>
  </TitlesOfParts>
  <Company>Secretaria de Hacienda y Credito Publico</Company>
  <LinksUpToDate>false</LinksUpToDate>
  <CharactersWithSpaces>136813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Dpto.Inf.Financiera</dc:creator>
  <cp:keywords/>
  <dc:description/>
  <cp:lastModifiedBy>Gabriela Escobedo Armengol</cp:lastModifiedBy>
  <cp:revision>11</cp:revision>
  <cp:lastPrinted>2026-07-29T19:15:00Z</cp:lastPrinted>
  <dcterms:created xsi:type="dcterms:W3CDTF">2026-07-29T17:32:00Z</dcterms:created>
  <dcterms:modified xsi:type="dcterms:W3CDTF">2026-07-29T19:19:00Z</dcterms:modified>
</cp:coreProperties>
</file>